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C2F4C" w14:textId="77777777" w:rsidR="003B12A0" w:rsidRDefault="00BC197E">
      <w:pPr>
        <w:adjustRightInd w:val="0"/>
        <w:snapToGrid w:val="0"/>
        <w:rPr>
          <w:rFonts w:ascii="宋体" w:eastAsia="宋体" w:hAnsi="宋体" w:cs="Times New Roman"/>
          <w:sz w:val="24"/>
          <w:szCs w:val="20"/>
        </w:rPr>
      </w:pPr>
      <w:r>
        <w:rPr>
          <w:rFonts w:ascii="宋体" w:eastAsia="宋体" w:hAnsi="宋体" w:cs="Times New Roman" w:hint="eastAsia"/>
          <w:sz w:val="24"/>
          <w:szCs w:val="20"/>
        </w:rPr>
        <w:t xml:space="preserve">证券代码：603059        </w:t>
      </w:r>
      <w:r>
        <w:rPr>
          <w:rFonts w:ascii="宋体" w:eastAsia="宋体" w:hAnsi="宋体" w:cs="Times New Roman"/>
          <w:sz w:val="24"/>
          <w:szCs w:val="20"/>
        </w:rPr>
        <w:t xml:space="preserve"> </w:t>
      </w:r>
      <w:r>
        <w:rPr>
          <w:rFonts w:ascii="宋体" w:eastAsia="宋体" w:hAnsi="宋体" w:cs="Times New Roman" w:hint="eastAsia"/>
          <w:sz w:val="24"/>
          <w:szCs w:val="20"/>
        </w:rPr>
        <w:t xml:space="preserve"> 证券简称：倍加洁         公告编号：202</w:t>
      </w:r>
      <w:r>
        <w:rPr>
          <w:rFonts w:ascii="宋体" w:eastAsia="宋体" w:hAnsi="宋体" w:cs="Times New Roman"/>
          <w:sz w:val="24"/>
          <w:szCs w:val="20"/>
        </w:rPr>
        <w:t>5</w:t>
      </w:r>
      <w:r>
        <w:rPr>
          <w:rFonts w:ascii="宋体" w:eastAsia="宋体" w:hAnsi="宋体" w:cs="Times New Roman" w:hint="eastAsia"/>
          <w:sz w:val="24"/>
          <w:szCs w:val="20"/>
        </w:rPr>
        <w:t>-</w:t>
      </w:r>
      <w:r>
        <w:rPr>
          <w:rFonts w:ascii="宋体" w:eastAsia="宋体" w:hAnsi="宋体" w:cs="Times New Roman"/>
          <w:sz w:val="24"/>
          <w:szCs w:val="20"/>
        </w:rPr>
        <w:t>034</w:t>
      </w:r>
    </w:p>
    <w:p w14:paraId="7FEF6BB8" w14:textId="77777777" w:rsidR="003B12A0" w:rsidRDefault="003B12A0">
      <w:pPr>
        <w:rPr>
          <w:rFonts w:ascii="宋体" w:eastAsia="宋体" w:hAnsi="宋体" w:cs="Arial Unicode MS"/>
          <w:kern w:val="0"/>
          <w:sz w:val="24"/>
          <w:szCs w:val="28"/>
        </w:rPr>
      </w:pPr>
    </w:p>
    <w:p w14:paraId="1F046E60" w14:textId="77777777" w:rsidR="003B12A0" w:rsidRDefault="00BC197E">
      <w:pPr>
        <w:jc w:val="center"/>
        <w:rPr>
          <w:rFonts w:ascii="黑体" w:eastAsia="黑体" w:hAnsi="黑体"/>
          <w:b/>
          <w:color w:val="FF0000"/>
          <w:sz w:val="36"/>
          <w:szCs w:val="36"/>
        </w:rPr>
      </w:pPr>
      <w:r>
        <w:rPr>
          <w:rFonts w:ascii="黑体" w:eastAsia="黑体" w:hAnsi="黑体" w:hint="eastAsia"/>
          <w:b/>
          <w:color w:val="FF0000"/>
          <w:sz w:val="36"/>
          <w:szCs w:val="36"/>
        </w:rPr>
        <w:t>倍加</w:t>
      </w:r>
      <w:proofErr w:type="gramStart"/>
      <w:r>
        <w:rPr>
          <w:rFonts w:ascii="黑体" w:eastAsia="黑体" w:hAnsi="黑体" w:hint="eastAsia"/>
          <w:b/>
          <w:color w:val="FF0000"/>
          <w:sz w:val="36"/>
          <w:szCs w:val="36"/>
        </w:rPr>
        <w:t>洁集团</w:t>
      </w:r>
      <w:proofErr w:type="gramEnd"/>
      <w:r>
        <w:rPr>
          <w:rFonts w:ascii="黑体" w:eastAsia="黑体" w:hAnsi="黑体" w:hint="eastAsia"/>
          <w:b/>
          <w:color w:val="FF0000"/>
          <w:sz w:val="36"/>
          <w:szCs w:val="36"/>
        </w:rPr>
        <w:t>股份有限公司</w:t>
      </w:r>
    </w:p>
    <w:p w14:paraId="080B2E86" w14:textId="77777777" w:rsidR="003B12A0" w:rsidRDefault="00BC197E">
      <w:pPr>
        <w:jc w:val="center"/>
        <w:rPr>
          <w:rFonts w:ascii="黑体" w:eastAsia="黑体" w:hAnsi="黑体"/>
          <w:b/>
          <w:color w:val="FF0000"/>
          <w:sz w:val="36"/>
          <w:szCs w:val="36"/>
        </w:rPr>
      </w:pPr>
      <w:r>
        <w:rPr>
          <w:rFonts w:ascii="黑体" w:eastAsia="黑体" w:hAnsi="黑体" w:hint="eastAsia"/>
          <w:b/>
          <w:color w:val="FF0000"/>
          <w:sz w:val="36"/>
          <w:szCs w:val="36"/>
        </w:rPr>
        <w:t>关于</w:t>
      </w:r>
      <w:r>
        <w:rPr>
          <w:rFonts w:ascii="黑体" w:eastAsia="黑体" w:hAnsi="黑体"/>
          <w:b/>
          <w:color w:val="FF0000"/>
          <w:sz w:val="36"/>
          <w:szCs w:val="36"/>
        </w:rPr>
        <w:t>2024</w:t>
      </w:r>
      <w:r>
        <w:rPr>
          <w:rFonts w:ascii="黑体" w:eastAsia="黑体" w:hAnsi="黑体" w:hint="eastAsia"/>
          <w:b/>
          <w:color w:val="FF0000"/>
          <w:sz w:val="36"/>
          <w:szCs w:val="36"/>
        </w:rPr>
        <w:t>年年度报告信息披露监管问询函的</w:t>
      </w:r>
    </w:p>
    <w:p w14:paraId="30046F65" w14:textId="77777777" w:rsidR="003B12A0" w:rsidRDefault="00BC197E">
      <w:pPr>
        <w:jc w:val="center"/>
        <w:rPr>
          <w:rFonts w:ascii="黑体" w:eastAsia="黑体" w:hAnsi="黑体"/>
          <w:b/>
          <w:color w:val="FF0000"/>
          <w:sz w:val="36"/>
          <w:szCs w:val="36"/>
        </w:rPr>
      </w:pPr>
      <w:r>
        <w:rPr>
          <w:rFonts w:ascii="黑体" w:eastAsia="黑体" w:hAnsi="黑体" w:hint="eastAsia"/>
          <w:b/>
          <w:color w:val="FF0000"/>
          <w:sz w:val="36"/>
          <w:szCs w:val="36"/>
        </w:rPr>
        <w:t>回复公告</w:t>
      </w:r>
    </w:p>
    <w:p w14:paraId="35324FAE" w14:textId="77777777" w:rsidR="003B12A0" w:rsidRDefault="003B12A0">
      <w:pPr>
        <w:jc w:val="center"/>
        <w:rPr>
          <w:rFonts w:ascii="宋体" w:eastAsia="宋体" w:hAnsi="宋体" w:cs="Arial Unicode MS"/>
          <w:color w:val="FF0000"/>
          <w:kern w:val="0"/>
          <w:sz w:val="24"/>
          <w:szCs w:val="24"/>
        </w:rPr>
      </w:pPr>
    </w:p>
    <w:p w14:paraId="6627A5D1" w14:textId="77777777" w:rsidR="003B12A0" w:rsidRDefault="00BC197E">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eastAsia="宋体" w:hAnsi="宋体" w:cs="Times New Roman"/>
          <w:color w:val="000000"/>
          <w:sz w:val="24"/>
          <w:szCs w:val="20"/>
        </w:rPr>
      </w:pPr>
      <w:r>
        <w:rPr>
          <w:rFonts w:ascii="宋体" w:eastAsia="宋体" w:hAnsi="宋体" w:cs="Times New Roman" w:hint="eastAsia"/>
          <w:color w:val="000000"/>
          <w:sz w:val="24"/>
          <w:szCs w:val="20"/>
        </w:rPr>
        <w:t xml:space="preserve">    本公司董事会及全体董事保证本公告内容不存在任何虚假记载、误导性陈述或者重大遗漏，并对其内容的真实性、准确性和完整性承担法律责任。</w:t>
      </w:r>
    </w:p>
    <w:p w14:paraId="1A113A70" w14:textId="77777777" w:rsidR="003B12A0" w:rsidRDefault="003B12A0">
      <w:pPr>
        <w:spacing w:line="360" w:lineRule="auto"/>
        <w:rPr>
          <w:rFonts w:ascii="宋体" w:eastAsia="宋体" w:hAnsi="宋体"/>
          <w:sz w:val="24"/>
          <w:szCs w:val="24"/>
        </w:rPr>
      </w:pPr>
    </w:p>
    <w:p w14:paraId="21FBA9AA"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倍加</w:t>
      </w:r>
      <w:proofErr w:type="gramStart"/>
      <w:r>
        <w:rPr>
          <w:rFonts w:ascii="宋体" w:eastAsia="宋体" w:hAnsi="宋体" w:hint="eastAsia"/>
          <w:sz w:val="24"/>
          <w:szCs w:val="24"/>
        </w:rPr>
        <w:t>洁集团</w:t>
      </w:r>
      <w:proofErr w:type="gramEnd"/>
      <w:r>
        <w:rPr>
          <w:rFonts w:ascii="宋体" w:eastAsia="宋体" w:hAnsi="宋体" w:hint="eastAsia"/>
          <w:sz w:val="24"/>
          <w:szCs w:val="24"/>
        </w:rPr>
        <w:t>股份有限公司（以下简称“公司”或“倍加洁”）于近日收到上海证券交易所上市公司管理一部下发的《关于倍加洁集团股份有限公司</w:t>
      </w:r>
      <w:r>
        <w:rPr>
          <w:rFonts w:ascii="宋体" w:eastAsia="宋体" w:hAnsi="宋体"/>
          <w:sz w:val="24"/>
          <w:szCs w:val="24"/>
        </w:rPr>
        <w:t>2024年年度报告的信</w:t>
      </w:r>
      <w:r>
        <w:rPr>
          <w:rFonts w:ascii="宋体" w:eastAsia="宋体" w:hAnsi="宋体" w:hint="eastAsia"/>
          <w:sz w:val="24"/>
          <w:szCs w:val="24"/>
        </w:rPr>
        <w:t>息披露监管问询函》（上证公函【</w:t>
      </w:r>
      <w:r>
        <w:rPr>
          <w:rFonts w:ascii="宋体" w:eastAsia="宋体" w:hAnsi="宋体"/>
          <w:sz w:val="24"/>
          <w:szCs w:val="24"/>
        </w:rPr>
        <w:t>2025】0852号）（以下简称“《问询函》”）。</w:t>
      </w:r>
      <w:r>
        <w:rPr>
          <w:rFonts w:ascii="宋体" w:eastAsia="宋体" w:hAnsi="宋体" w:hint="eastAsia"/>
          <w:sz w:val="24"/>
          <w:szCs w:val="24"/>
        </w:rPr>
        <w:t>根据《问询函》的要求，公司与立信会计师事务所（特殊普通合伙）（以下简称“年审会计师”）、上海科东资产评估有限公司（以下简称“评估机构”）就《问询函》提及的事项逐项进行了认真核查与落实，现将《问询函》所涉及问题回复如下：</w:t>
      </w:r>
    </w:p>
    <w:p w14:paraId="4EA8A377"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在《问询函》相关问题的回复中，若合计数与各分项数值相加之和在尾数上存在差异，均为四舍五入所致。如无特别说明，本回复中使用的简称或名词释义与《倍加洁集团股份有限公司</w:t>
      </w:r>
      <w:r>
        <w:rPr>
          <w:rFonts w:ascii="宋体" w:eastAsia="宋体" w:hAnsi="宋体"/>
          <w:sz w:val="24"/>
          <w:szCs w:val="24"/>
        </w:rPr>
        <w:t>2024年年度报告》一致。</w:t>
      </w:r>
    </w:p>
    <w:p w14:paraId="662CCCD5" w14:textId="77777777" w:rsidR="003B12A0" w:rsidRDefault="003B12A0">
      <w:pPr>
        <w:spacing w:line="360" w:lineRule="auto"/>
        <w:ind w:firstLineChars="200" w:firstLine="480"/>
        <w:rPr>
          <w:rFonts w:ascii="宋体" w:eastAsia="宋体" w:hAnsi="宋体"/>
          <w:sz w:val="24"/>
          <w:szCs w:val="24"/>
        </w:rPr>
      </w:pPr>
    </w:p>
    <w:p w14:paraId="5FBB0568" w14:textId="77777777" w:rsidR="003B12A0" w:rsidRDefault="00BC197E">
      <w:pPr>
        <w:spacing w:line="360" w:lineRule="auto"/>
        <w:ind w:firstLineChars="200" w:firstLine="482"/>
        <w:rPr>
          <w:rFonts w:ascii="宋体" w:eastAsia="宋体" w:hAnsi="宋体"/>
          <w:b/>
          <w:sz w:val="24"/>
          <w:szCs w:val="24"/>
        </w:rPr>
      </w:pPr>
      <w:r>
        <w:rPr>
          <w:rFonts w:ascii="宋体" w:eastAsia="宋体" w:hAnsi="宋体"/>
          <w:b/>
          <w:sz w:val="24"/>
          <w:szCs w:val="24"/>
        </w:rPr>
        <w:t>1.关于经营情况。年报显示，公司主营口腔清洁护理用品、一次</w:t>
      </w:r>
      <w:r>
        <w:rPr>
          <w:rFonts w:ascii="宋体" w:eastAsia="宋体" w:hAnsi="宋体" w:hint="eastAsia"/>
          <w:b/>
          <w:sz w:val="24"/>
          <w:szCs w:val="24"/>
        </w:rPr>
        <w:t>性卫生用品以及益生菌制品的研发、生产和销售，报告期内实现营业收入</w:t>
      </w:r>
      <w:r>
        <w:rPr>
          <w:rFonts w:ascii="宋体" w:eastAsia="宋体" w:hAnsi="宋体"/>
          <w:b/>
          <w:sz w:val="24"/>
          <w:szCs w:val="24"/>
        </w:rPr>
        <w:t>12.99亿元，同比增长21.78%</w:t>
      </w:r>
      <w:r>
        <w:rPr>
          <w:rFonts w:ascii="宋体" w:eastAsia="宋体" w:hAnsi="宋体" w:hint="eastAsia"/>
          <w:b/>
          <w:sz w:val="24"/>
          <w:szCs w:val="24"/>
        </w:rPr>
        <w:t>，</w:t>
      </w:r>
      <w:r>
        <w:rPr>
          <w:rFonts w:ascii="宋体" w:eastAsia="宋体" w:hAnsi="宋体"/>
          <w:b/>
          <w:sz w:val="24"/>
          <w:szCs w:val="24"/>
        </w:rPr>
        <w:t>其中海外业务营收7.84亿元，</w:t>
      </w:r>
      <w:r>
        <w:rPr>
          <w:rFonts w:ascii="宋体" w:eastAsia="宋体" w:hAnsi="宋体" w:hint="eastAsia"/>
          <w:b/>
          <w:sz w:val="24"/>
          <w:szCs w:val="24"/>
        </w:rPr>
        <w:t>占营业收入比重为</w:t>
      </w:r>
      <w:r>
        <w:rPr>
          <w:rFonts w:ascii="宋体" w:eastAsia="宋体" w:hAnsi="宋体"/>
          <w:b/>
          <w:sz w:val="24"/>
          <w:szCs w:val="24"/>
        </w:rPr>
        <w:t>60.35%。公司海外业务毛利率为25.44%</w:t>
      </w:r>
      <w:r>
        <w:rPr>
          <w:rFonts w:ascii="宋体" w:eastAsia="宋体" w:hAnsi="宋体" w:hint="eastAsia"/>
          <w:b/>
          <w:sz w:val="24"/>
          <w:szCs w:val="24"/>
        </w:rPr>
        <w:t>，</w:t>
      </w:r>
      <w:r>
        <w:rPr>
          <w:rFonts w:ascii="宋体" w:eastAsia="宋体" w:hAnsi="宋体"/>
          <w:b/>
          <w:sz w:val="24"/>
          <w:szCs w:val="24"/>
        </w:rPr>
        <w:t>较国内</w:t>
      </w:r>
      <w:r>
        <w:rPr>
          <w:rFonts w:ascii="宋体" w:eastAsia="宋体" w:hAnsi="宋体" w:hint="eastAsia"/>
          <w:b/>
          <w:sz w:val="24"/>
          <w:szCs w:val="24"/>
        </w:rPr>
        <w:t>高出</w:t>
      </w:r>
      <w:r>
        <w:rPr>
          <w:rFonts w:ascii="宋体" w:eastAsia="宋体" w:hAnsi="宋体"/>
          <w:b/>
          <w:sz w:val="24"/>
          <w:szCs w:val="24"/>
        </w:rPr>
        <w:t>4.81个百分点，收入同比增长25.30%。</w:t>
      </w:r>
    </w:p>
    <w:p w14:paraId="24CB548E" w14:textId="7FB75053" w:rsidR="003B12A0" w:rsidRDefault="00BC197E">
      <w:pPr>
        <w:spacing w:line="360" w:lineRule="auto"/>
        <w:ind w:firstLineChars="200" w:firstLine="482"/>
        <w:rPr>
          <w:rFonts w:ascii="宋体" w:eastAsia="宋体" w:hAnsi="宋体"/>
          <w:b/>
          <w:sz w:val="24"/>
          <w:szCs w:val="24"/>
        </w:rPr>
      </w:pPr>
      <w:r>
        <w:rPr>
          <w:rFonts w:ascii="宋体" w:eastAsia="宋体" w:hAnsi="宋体" w:hint="eastAsia"/>
          <w:b/>
          <w:sz w:val="24"/>
          <w:szCs w:val="24"/>
        </w:rPr>
        <w:t>请公司：（</w:t>
      </w:r>
      <w:r>
        <w:rPr>
          <w:rFonts w:ascii="宋体" w:eastAsia="宋体" w:hAnsi="宋体"/>
          <w:b/>
          <w:sz w:val="24"/>
          <w:szCs w:val="24"/>
        </w:rPr>
        <w:t>1）分海外</w:t>
      </w:r>
      <w:r>
        <w:rPr>
          <w:rFonts w:ascii="宋体" w:eastAsia="宋体" w:hAnsi="宋体" w:hint="eastAsia"/>
          <w:b/>
          <w:sz w:val="24"/>
          <w:szCs w:val="24"/>
        </w:rPr>
        <w:t>、</w:t>
      </w:r>
      <w:r>
        <w:rPr>
          <w:rFonts w:ascii="宋体" w:eastAsia="宋体" w:hAnsi="宋体"/>
          <w:b/>
          <w:sz w:val="24"/>
          <w:szCs w:val="24"/>
        </w:rPr>
        <w:t>国内列示主要客户情况</w:t>
      </w:r>
      <w:r>
        <w:rPr>
          <w:rFonts w:ascii="宋体" w:eastAsia="宋体" w:hAnsi="宋体" w:hint="eastAsia"/>
          <w:b/>
          <w:sz w:val="24"/>
          <w:szCs w:val="24"/>
        </w:rPr>
        <w:t>，</w:t>
      </w:r>
      <w:r>
        <w:rPr>
          <w:rFonts w:ascii="宋体" w:eastAsia="宋体" w:hAnsi="宋体"/>
          <w:b/>
          <w:sz w:val="24"/>
          <w:szCs w:val="24"/>
        </w:rPr>
        <w:t>包括交易对方、</w:t>
      </w:r>
      <w:r>
        <w:rPr>
          <w:rFonts w:ascii="宋体" w:eastAsia="宋体" w:hAnsi="宋体" w:hint="eastAsia"/>
          <w:b/>
          <w:sz w:val="24"/>
          <w:szCs w:val="24"/>
        </w:rPr>
        <w:t>交易内容及金额、应收账款余额、信用结算政策、结算合作开始时间、交易对方成立时间、是否为关联方或潜在关联方等；（</w:t>
      </w:r>
      <w:r>
        <w:rPr>
          <w:rFonts w:ascii="宋体" w:eastAsia="宋体" w:hAnsi="宋体"/>
          <w:b/>
          <w:sz w:val="24"/>
          <w:szCs w:val="24"/>
        </w:rPr>
        <w:t>2）结合</w:t>
      </w:r>
      <w:r>
        <w:rPr>
          <w:rFonts w:ascii="宋体" w:eastAsia="宋体" w:hAnsi="宋体" w:hint="eastAsia"/>
          <w:b/>
          <w:sz w:val="24"/>
          <w:szCs w:val="24"/>
        </w:rPr>
        <w:t>海外、国内业务的客户变动情况、销售模式、定价模式及市场行情、同行业可比公司情况，说明国内销售毛利率与海外</w:t>
      </w:r>
      <w:r>
        <w:rPr>
          <w:rFonts w:ascii="宋体" w:eastAsia="宋体" w:hAnsi="宋体" w:hint="eastAsia"/>
          <w:b/>
          <w:sz w:val="24"/>
          <w:szCs w:val="24"/>
        </w:rPr>
        <w:lastRenderedPageBreak/>
        <w:t>毛利率差异原因，报告</w:t>
      </w:r>
      <w:proofErr w:type="gramStart"/>
      <w:r>
        <w:rPr>
          <w:rFonts w:ascii="宋体" w:eastAsia="宋体" w:hAnsi="宋体" w:hint="eastAsia"/>
          <w:b/>
          <w:sz w:val="24"/>
          <w:szCs w:val="24"/>
        </w:rPr>
        <w:t>期相关</w:t>
      </w:r>
      <w:proofErr w:type="gramEnd"/>
      <w:r>
        <w:rPr>
          <w:rFonts w:ascii="宋体" w:eastAsia="宋体" w:hAnsi="宋体" w:hint="eastAsia"/>
          <w:b/>
          <w:sz w:val="24"/>
          <w:szCs w:val="24"/>
        </w:rPr>
        <w:t>收入同比变化原因及合理性。请年审会计师发表意见。</w:t>
      </w:r>
    </w:p>
    <w:p w14:paraId="7B6EE1D7" w14:textId="77777777" w:rsidR="003B12A0" w:rsidRDefault="003B12A0">
      <w:pPr>
        <w:widowControl/>
        <w:spacing w:line="360" w:lineRule="auto"/>
        <w:ind w:firstLineChars="200" w:firstLine="482"/>
        <w:jc w:val="left"/>
        <w:rPr>
          <w:rFonts w:ascii="宋体" w:eastAsia="宋体" w:hAnsi="宋体" w:cs="宋体"/>
          <w:b/>
          <w:kern w:val="0"/>
          <w:sz w:val="24"/>
          <w:szCs w:val="24"/>
        </w:rPr>
      </w:pPr>
    </w:p>
    <w:p w14:paraId="14921209" w14:textId="77777777" w:rsidR="003B12A0" w:rsidRDefault="00BC197E">
      <w:pPr>
        <w:widowControl/>
        <w:spacing w:line="360" w:lineRule="auto"/>
        <w:ind w:firstLineChars="200" w:firstLine="482"/>
        <w:jc w:val="lef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公司回复</w:t>
      </w:r>
    </w:p>
    <w:p w14:paraId="5436766F" w14:textId="77777777" w:rsidR="003B12A0" w:rsidRDefault="00BC197E" w:rsidP="00064F2F">
      <w:pPr>
        <w:tabs>
          <w:tab w:val="left" w:pos="714"/>
          <w:tab w:val="left" w:pos="850"/>
        </w:tabs>
        <w:adjustRightInd w:val="0"/>
        <w:snapToGrid w:val="0"/>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t>一、分海外、国内列示主要客户情况，包括交易对方、交易内容及金额、应收账款余额、信用结算政策、结算合作开始时间、交易对方成立时间、是否为关联方或潜在关联方等。</w:t>
      </w:r>
    </w:p>
    <w:p w14:paraId="486A537F" w14:textId="77777777" w:rsidR="003B12A0" w:rsidRDefault="00BC197E">
      <w:pPr>
        <w:widowControl/>
        <w:ind w:firstLineChars="200" w:firstLine="480"/>
        <w:jc w:val="left"/>
        <w:rPr>
          <w:rFonts w:ascii="宋体" w:eastAsia="宋体" w:hAnsi="宋体" w:cs="宋体"/>
          <w:kern w:val="0"/>
          <w:sz w:val="24"/>
          <w:szCs w:val="24"/>
        </w:rPr>
        <w:sectPr w:rsidR="003B12A0">
          <w:footerReference w:type="default" r:id="rId8"/>
          <w:pgSz w:w="11906" w:h="16838"/>
          <w:pgMar w:top="1440" w:right="1800" w:bottom="1440" w:left="1800" w:header="851" w:footer="992" w:gutter="0"/>
          <w:cols w:space="425"/>
          <w:docGrid w:type="lines" w:linePitch="326"/>
        </w:sectPr>
      </w:pPr>
      <w:r>
        <w:rPr>
          <w:rFonts w:ascii="宋体" w:eastAsia="宋体" w:hAnsi="宋体" w:cs="宋体"/>
          <w:kern w:val="0"/>
          <w:sz w:val="24"/>
          <w:szCs w:val="24"/>
        </w:rPr>
        <w:t>海外、国内2024年及2023年</w:t>
      </w:r>
      <w:r>
        <w:rPr>
          <w:rFonts w:ascii="宋体" w:eastAsia="宋体" w:hAnsi="宋体" w:cs="宋体" w:hint="eastAsia"/>
          <w:kern w:val="0"/>
          <w:sz w:val="24"/>
          <w:szCs w:val="24"/>
        </w:rPr>
        <w:t>主要</w:t>
      </w:r>
      <w:r>
        <w:rPr>
          <w:rFonts w:ascii="宋体" w:eastAsia="宋体" w:hAnsi="宋体" w:cs="宋体"/>
          <w:kern w:val="0"/>
          <w:sz w:val="24"/>
          <w:szCs w:val="24"/>
        </w:rPr>
        <w:t>客户</w:t>
      </w:r>
      <w:r>
        <w:rPr>
          <w:rFonts w:ascii="宋体" w:eastAsia="宋体" w:hAnsi="宋体" w:cs="宋体" w:hint="eastAsia"/>
          <w:kern w:val="0"/>
          <w:sz w:val="24"/>
          <w:szCs w:val="24"/>
        </w:rPr>
        <w:t>情况</w:t>
      </w:r>
      <w:r>
        <w:rPr>
          <w:rFonts w:ascii="宋体" w:eastAsia="宋体" w:hAnsi="宋体" w:cs="宋体"/>
          <w:kern w:val="0"/>
          <w:sz w:val="24"/>
          <w:szCs w:val="24"/>
        </w:rPr>
        <w:t>如下：</w:t>
      </w:r>
    </w:p>
    <w:p w14:paraId="3211FA71" w14:textId="77777777" w:rsidR="003B12A0" w:rsidRDefault="003B12A0">
      <w:pPr>
        <w:widowControl/>
        <w:spacing w:line="360" w:lineRule="auto"/>
        <w:jc w:val="left"/>
        <w:rPr>
          <w:rFonts w:ascii="宋体" w:eastAsia="宋体" w:hAnsi="宋体" w:cs="宋体"/>
          <w:kern w:val="0"/>
          <w:sz w:val="24"/>
          <w:szCs w:val="24"/>
        </w:rPr>
      </w:pPr>
    </w:p>
    <w:p w14:paraId="76C18994" w14:textId="77777777" w:rsidR="003B12A0" w:rsidRDefault="00BC197E">
      <w:pPr>
        <w:widowControl/>
        <w:spacing w:line="360" w:lineRule="auto"/>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单位：人民币万元</w:t>
      </w:r>
    </w:p>
    <w:tbl>
      <w:tblPr>
        <w:tblW w:w="0" w:type="auto"/>
        <w:tblLayout w:type="fixed"/>
        <w:tblLook w:val="04A0" w:firstRow="1" w:lastRow="0" w:firstColumn="1" w:lastColumn="0" w:noHBand="0" w:noVBand="1"/>
      </w:tblPr>
      <w:tblGrid>
        <w:gridCol w:w="636"/>
        <w:gridCol w:w="919"/>
        <w:gridCol w:w="992"/>
        <w:gridCol w:w="1417"/>
        <w:gridCol w:w="1701"/>
        <w:gridCol w:w="1985"/>
        <w:gridCol w:w="1984"/>
        <w:gridCol w:w="2410"/>
        <w:gridCol w:w="1904"/>
      </w:tblGrid>
      <w:tr w:rsidR="003B12A0" w14:paraId="4F8980A7" w14:textId="77777777" w:rsidTr="00734894">
        <w:trPr>
          <w:trHeight w:val="530"/>
          <w:tblHead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7EC5F"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区域</w:t>
            </w: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05C3F13A"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2024年排名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09E329"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2023年排名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5C725D"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交易对方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9C24CA" w14:textId="77777777" w:rsidR="003B12A0" w:rsidRDefault="00BC197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子客户</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53C2C68"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2024年销售收入</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0804F25"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2023年销售收入</w:t>
            </w:r>
          </w:p>
        </w:tc>
        <w:tc>
          <w:tcPr>
            <w:tcW w:w="2410" w:type="dxa"/>
            <w:tcBorders>
              <w:top w:val="single" w:sz="4" w:space="0" w:color="auto"/>
              <w:left w:val="nil"/>
              <w:bottom w:val="single" w:sz="4" w:space="0" w:color="auto"/>
              <w:right w:val="single" w:sz="4" w:space="0" w:color="auto"/>
            </w:tcBorders>
            <w:shd w:val="clear" w:color="auto" w:fill="auto"/>
            <w:vAlign w:val="center"/>
          </w:tcPr>
          <w:p w14:paraId="35693594"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年末应收账款余额</w:t>
            </w:r>
          </w:p>
        </w:tc>
        <w:tc>
          <w:tcPr>
            <w:tcW w:w="1904" w:type="dxa"/>
            <w:tcBorders>
              <w:top w:val="single" w:sz="4" w:space="0" w:color="auto"/>
              <w:left w:val="nil"/>
              <w:bottom w:val="single" w:sz="4" w:space="0" w:color="auto"/>
              <w:right w:val="single" w:sz="4" w:space="0" w:color="auto"/>
            </w:tcBorders>
            <w:shd w:val="clear" w:color="auto" w:fill="auto"/>
            <w:vAlign w:val="center"/>
          </w:tcPr>
          <w:p w14:paraId="20394144"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信用结算政策</w:t>
            </w:r>
          </w:p>
        </w:tc>
      </w:tr>
      <w:tr w:rsidR="003B12A0" w14:paraId="0B292212" w14:textId="77777777" w:rsidTr="00734894">
        <w:trPr>
          <w:trHeight w:val="280"/>
        </w:trPr>
        <w:tc>
          <w:tcPr>
            <w:tcW w:w="636" w:type="dxa"/>
            <w:vMerge w:val="restart"/>
            <w:tcBorders>
              <w:top w:val="nil"/>
              <w:left w:val="single" w:sz="4" w:space="0" w:color="auto"/>
              <w:bottom w:val="nil"/>
              <w:right w:val="single" w:sz="4" w:space="0" w:color="auto"/>
            </w:tcBorders>
            <w:shd w:val="clear" w:color="auto" w:fill="auto"/>
            <w:noWrap/>
            <w:vAlign w:val="center"/>
          </w:tcPr>
          <w:p w14:paraId="69197449"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国内</w:t>
            </w: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tcPr>
          <w:p w14:paraId="108F0AC2"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14:paraId="5A9C8014"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14:paraId="40EA63AB" w14:textId="1040D05B" w:rsidR="003B12A0" w:rsidRDefault="00CB5E66">
            <w:pPr>
              <w:widowControl/>
              <w:jc w:val="center"/>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p>
        </w:tc>
        <w:tc>
          <w:tcPr>
            <w:tcW w:w="1701" w:type="dxa"/>
            <w:tcBorders>
              <w:top w:val="nil"/>
              <w:left w:val="nil"/>
              <w:bottom w:val="single" w:sz="4" w:space="0" w:color="auto"/>
              <w:right w:val="single" w:sz="4" w:space="0" w:color="auto"/>
            </w:tcBorders>
            <w:shd w:val="clear" w:color="auto" w:fill="auto"/>
            <w:noWrap/>
            <w:vAlign w:val="center"/>
          </w:tcPr>
          <w:p w14:paraId="7AFE803E" w14:textId="4735B4B7" w:rsidR="003B12A0" w:rsidRDefault="00C07336">
            <w:pPr>
              <w:widowControl/>
              <w:jc w:val="left"/>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r>
              <w:rPr>
                <w:rFonts w:ascii="宋体" w:eastAsia="宋体" w:hAnsi="宋体" w:cs="宋体"/>
                <w:kern w:val="0"/>
                <w:szCs w:val="21"/>
              </w:rPr>
              <w:t>子公司</w:t>
            </w:r>
            <w:r>
              <w:rPr>
                <w:rFonts w:ascii="宋体" w:eastAsia="宋体" w:hAnsi="宋体" w:cs="宋体" w:hint="eastAsia"/>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108AC4A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661.66</w:t>
            </w:r>
          </w:p>
        </w:tc>
        <w:tc>
          <w:tcPr>
            <w:tcW w:w="1984" w:type="dxa"/>
            <w:tcBorders>
              <w:top w:val="nil"/>
              <w:left w:val="nil"/>
              <w:bottom w:val="single" w:sz="4" w:space="0" w:color="auto"/>
              <w:right w:val="single" w:sz="4" w:space="0" w:color="auto"/>
            </w:tcBorders>
            <w:shd w:val="clear" w:color="auto" w:fill="auto"/>
            <w:noWrap/>
            <w:vAlign w:val="center"/>
          </w:tcPr>
          <w:p w14:paraId="36A73DD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14.31</w:t>
            </w:r>
          </w:p>
        </w:tc>
        <w:tc>
          <w:tcPr>
            <w:tcW w:w="2410" w:type="dxa"/>
            <w:tcBorders>
              <w:top w:val="nil"/>
              <w:left w:val="nil"/>
              <w:bottom w:val="single" w:sz="4" w:space="0" w:color="auto"/>
              <w:right w:val="single" w:sz="4" w:space="0" w:color="auto"/>
            </w:tcBorders>
            <w:shd w:val="clear" w:color="auto" w:fill="auto"/>
            <w:noWrap/>
            <w:vAlign w:val="center"/>
          </w:tcPr>
          <w:p w14:paraId="48FD498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606.27</w:t>
            </w:r>
          </w:p>
        </w:tc>
        <w:tc>
          <w:tcPr>
            <w:tcW w:w="1904" w:type="dxa"/>
            <w:tcBorders>
              <w:top w:val="nil"/>
              <w:left w:val="nil"/>
              <w:bottom w:val="single" w:sz="4" w:space="0" w:color="auto"/>
              <w:right w:val="single" w:sz="4" w:space="0" w:color="auto"/>
            </w:tcBorders>
            <w:shd w:val="clear" w:color="auto" w:fill="auto"/>
            <w:noWrap/>
            <w:vAlign w:val="center"/>
          </w:tcPr>
          <w:p w14:paraId="37F9F497" w14:textId="2C8E7AED" w:rsidR="003B12A0" w:rsidRDefault="00E74B58">
            <w:pPr>
              <w:widowControl/>
              <w:jc w:val="right"/>
              <w:rPr>
                <w:rFonts w:ascii="宋体" w:eastAsia="宋体" w:hAnsi="宋体" w:cs="Times New Roman"/>
                <w:color w:val="000000"/>
                <w:kern w:val="0"/>
                <w:szCs w:val="21"/>
              </w:rPr>
            </w:pPr>
            <w:r w:rsidRPr="00E74B58">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90天</w:t>
            </w:r>
          </w:p>
        </w:tc>
      </w:tr>
      <w:tr w:rsidR="003B12A0" w14:paraId="545A889F" w14:textId="77777777" w:rsidTr="00734894">
        <w:trPr>
          <w:trHeight w:val="280"/>
        </w:trPr>
        <w:tc>
          <w:tcPr>
            <w:tcW w:w="636" w:type="dxa"/>
            <w:vMerge/>
            <w:tcBorders>
              <w:top w:val="nil"/>
              <w:left w:val="single" w:sz="4" w:space="0" w:color="auto"/>
              <w:bottom w:val="nil"/>
              <w:right w:val="single" w:sz="4" w:space="0" w:color="auto"/>
            </w:tcBorders>
            <w:vAlign w:val="center"/>
          </w:tcPr>
          <w:p w14:paraId="440CBE84"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37F5ADB6"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6715FE33"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51C5D79F"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DEDDA96" w14:textId="7D31E114" w:rsidR="003B12A0" w:rsidRDefault="00C07336">
            <w:pPr>
              <w:widowControl/>
              <w:jc w:val="left"/>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r>
              <w:rPr>
                <w:rFonts w:ascii="宋体" w:eastAsia="宋体" w:hAnsi="宋体" w:cs="宋体"/>
                <w:kern w:val="0"/>
                <w:szCs w:val="21"/>
              </w:rPr>
              <w:t>子公司</w:t>
            </w:r>
            <w:r>
              <w:rPr>
                <w:rFonts w:ascii="宋体" w:eastAsia="宋体" w:hAnsi="宋体" w:cs="宋体" w:hint="eastAsia"/>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8E76E9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6,902.90</w:t>
            </w:r>
          </w:p>
        </w:tc>
        <w:tc>
          <w:tcPr>
            <w:tcW w:w="1984" w:type="dxa"/>
            <w:tcBorders>
              <w:top w:val="nil"/>
              <w:left w:val="nil"/>
              <w:bottom w:val="single" w:sz="4" w:space="0" w:color="auto"/>
              <w:right w:val="single" w:sz="4" w:space="0" w:color="auto"/>
            </w:tcBorders>
            <w:shd w:val="clear" w:color="auto" w:fill="auto"/>
            <w:noWrap/>
            <w:vAlign w:val="center"/>
          </w:tcPr>
          <w:p w14:paraId="018A058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4,047.57</w:t>
            </w:r>
          </w:p>
        </w:tc>
        <w:tc>
          <w:tcPr>
            <w:tcW w:w="2410" w:type="dxa"/>
            <w:tcBorders>
              <w:top w:val="nil"/>
              <w:left w:val="nil"/>
              <w:bottom w:val="single" w:sz="4" w:space="0" w:color="auto"/>
              <w:right w:val="single" w:sz="4" w:space="0" w:color="auto"/>
            </w:tcBorders>
            <w:shd w:val="clear" w:color="auto" w:fill="auto"/>
            <w:noWrap/>
            <w:vAlign w:val="center"/>
          </w:tcPr>
          <w:p w14:paraId="2703A74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3,294.02</w:t>
            </w:r>
          </w:p>
        </w:tc>
        <w:tc>
          <w:tcPr>
            <w:tcW w:w="1904" w:type="dxa"/>
            <w:tcBorders>
              <w:top w:val="nil"/>
              <w:left w:val="nil"/>
              <w:bottom w:val="single" w:sz="4" w:space="0" w:color="auto"/>
              <w:right w:val="single" w:sz="4" w:space="0" w:color="auto"/>
            </w:tcBorders>
            <w:shd w:val="clear" w:color="auto" w:fill="auto"/>
            <w:noWrap/>
            <w:vAlign w:val="center"/>
          </w:tcPr>
          <w:p w14:paraId="5234F2FC" w14:textId="710E9629" w:rsidR="003B12A0" w:rsidRDefault="00E74B58">
            <w:pPr>
              <w:widowControl/>
              <w:jc w:val="right"/>
              <w:rPr>
                <w:rFonts w:ascii="宋体" w:eastAsia="宋体" w:hAnsi="宋体" w:cs="Times New Roman"/>
                <w:color w:val="000000"/>
                <w:kern w:val="0"/>
                <w:szCs w:val="21"/>
              </w:rPr>
            </w:pPr>
            <w:r w:rsidRPr="00E74B58">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90天</w:t>
            </w:r>
          </w:p>
        </w:tc>
      </w:tr>
      <w:tr w:rsidR="003B12A0" w14:paraId="445C50DB" w14:textId="77777777" w:rsidTr="00734894">
        <w:trPr>
          <w:trHeight w:val="280"/>
        </w:trPr>
        <w:tc>
          <w:tcPr>
            <w:tcW w:w="636" w:type="dxa"/>
            <w:vMerge/>
            <w:tcBorders>
              <w:top w:val="nil"/>
              <w:left w:val="single" w:sz="4" w:space="0" w:color="auto"/>
              <w:bottom w:val="nil"/>
              <w:right w:val="single" w:sz="4" w:space="0" w:color="auto"/>
            </w:tcBorders>
            <w:vAlign w:val="center"/>
          </w:tcPr>
          <w:p w14:paraId="30382077"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744253DD"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2F982EEF"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7C4D6528"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02EA3AC" w14:textId="750D651A" w:rsidR="003B12A0" w:rsidRDefault="00C07336">
            <w:pPr>
              <w:widowControl/>
              <w:jc w:val="left"/>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r>
              <w:rPr>
                <w:rFonts w:ascii="宋体" w:eastAsia="宋体" w:hAnsi="宋体" w:cs="宋体"/>
                <w:kern w:val="0"/>
                <w:szCs w:val="21"/>
              </w:rPr>
              <w:t>子公司</w:t>
            </w:r>
            <w:r>
              <w:rPr>
                <w:rFonts w:ascii="宋体" w:eastAsia="宋体" w:hAnsi="宋体" w:cs="宋体" w:hint="eastAsia"/>
                <w:kern w:val="0"/>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5849C5F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1984" w:type="dxa"/>
            <w:tcBorders>
              <w:top w:val="nil"/>
              <w:left w:val="nil"/>
              <w:bottom w:val="single" w:sz="4" w:space="0" w:color="auto"/>
              <w:right w:val="single" w:sz="4" w:space="0" w:color="auto"/>
            </w:tcBorders>
            <w:shd w:val="clear" w:color="auto" w:fill="auto"/>
            <w:noWrap/>
            <w:vAlign w:val="center"/>
          </w:tcPr>
          <w:p w14:paraId="213B7AD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1,606.87</w:t>
            </w:r>
          </w:p>
        </w:tc>
        <w:tc>
          <w:tcPr>
            <w:tcW w:w="2410" w:type="dxa"/>
            <w:tcBorders>
              <w:top w:val="nil"/>
              <w:left w:val="nil"/>
              <w:bottom w:val="single" w:sz="4" w:space="0" w:color="auto"/>
              <w:right w:val="single" w:sz="4" w:space="0" w:color="auto"/>
            </w:tcBorders>
            <w:shd w:val="clear" w:color="auto" w:fill="auto"/>
            <w:noWrap/>
            <w:vAlign w:val="center"/>
          </w:tcPr>
          <w:p w14:paraId="01E3ED6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1904" w:type="dxa"/>
            <w:tcBorders>
              <w:top w:val="nil"/>
              <w:left w:val="nil"/>
              <w:bottom w:val="single" w:sz="4" w:space="0" w:color="auto"/>
              <w:right w:val="single" w:sz="4" w:space="0" w:color="auto"/>
            </w:tcBorders>
            <w:shd w:val="clear" w:color="auto" w:fill="auto"/>
            <w:noWrap/>
            <w:vAlign w:val="center"/>
          </w:tcPr>
          <w:p w14:paraId="2017992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月结90天</w:t>
            </w:r>
          </w:p>
        </w:tc>
      </w:tr>
      <w:tr w:rsidR="003B12A0" w14:paraId="6DE61865" w14:textId="77777777" w:rsidTr="00734894">
        <w:trPr>
          <w:trHeight w:val="280"/>
        </w:trPr>
        <w:tc>
          <w:tcPr>
            <w:tcW w:w="636" w:type="dxa"/>
            <w:vMerge/>
            <w:tcBorders>
              <w:top w:val="nil"/>
              <w:left w:val="single" w:sz="4" w:space="0" w:color="auto"/>
              <w:bottom w:val="nil"/>
              <w:right w:val="single" w:sz="4" w:space="0" w:color="auto"/>
            </w:tcBorders>
            <w:vAlign w:val="center"/>
          </w:tcPr>
          <w:p w14:paraId="2496B58E"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44BFD3D0"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0E2DBA7E"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0B5824C8"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F87B830"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24B1F7BC"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7,564.56</w:t>
            </w:r>
          </w:p>
        </w:tc>
        <w:tc>
          <w:tcPr>
            <w:tcW w:w="1984" w:type="dxa"/>
            <w:tcBorders>
              <w:top w:val="nil"/>
              <w:left w:val="nil"/>
              <w:bottom w:val="single" w:sz="4" w:space="0" w:color="auto"/>
              <w:right w:val="single" w:sz="4" w:space="0" w:color="auto"/>
            </w:tcBorders>
            <w:shd w:val="clear" w:color="auto" w:fill="auto"/>
            <w:noWrap/>
            <w:vAlign w:val="center"/>
          </w:tcPr>
          <w:p w14:paraId="5A79A928"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5,668.75</w:t>
            </w:r>
          </w:p>
        </w:tc>
        <w:tc>
          <w:tcPr>
            <w:tcW w:w="2410" w:type="dxa"/>
            <w:tcBorders>
              <w:top w:val="nil"/>
              <w:left w:val="nil"/>
              <w:bottom w:val="single" w:sz="4" w:space="0" w:color="auto"/>
              <w:right w:val="single" w:sz="4" w:space="0" w:color="auto"/>
            </w:tcBorders>
            <w:shd w:val="clear" w:color="auto" w:fill="auto"/>
            <w:noWrap/>
            <w:vAlign w:val="center"/>
          </w:tcPr>
          <w:p w14:paraId="085B56C6"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3,900.30</w:t>
            </w:r>
          </w:p>
        </w:tc>
        <w:tc>
          <w:tcPr>
            <w:tcW w:w="1904" w:type="dxa"/>
            <w:tcBorders>
              <w:top w:val="nil"/>
              <w:left w:val="nil"/>
              <w:bottom w:val="single" w:sz="4" w:space="0" w:color="auto"/>
              <w:right w:val="single" w:sz="4" w:space="0" w:color="auto"/>
            </w:tcBorders>
            <w:shd w:val="clear" w:color="auto" w:fill="auto"/>
            <w:noWrap/>
            <w:vAlign w:val="center"/>
          </w:tcPr>
          <w:p w14:paraId="331CAB58" w14:textId="77777777" w:rsidR="003B12A0" w:rsidRDefault="003B12A0">
            <w:pPr>
              <w:widowControl/>
              <w:jc w:val="right"/>
              <w:rPr>
                <w:rFonts w:ascii="宋体" w:eastAsia="宋体" w:hAnsi="宋体" w:cs="Times New Roman"/>
                <w:color w:val="000000"/>
                <w:kern w:val="0"/>
                <w:szCs w:val="21"/>
              </w:rPr>
            </w:pPr>
          </w:p>
        </w:tc>
      </w:tr>
      <w:tr w:rsidR="003B12A0" w14:paraId="14338F77" w14:textId="77777777" w:rsidTr="00734894">
        <w:trPr>
          <w:trHeight w:val="280"/>
        </w:trPr>
        <w:tc>
          <w:tcPr>
            <w:tcW w:w="636" w:type="dxa"/>
            <w:vMerge/>
            <w:tcBorders>
              <w:top w:val="nil"/>
              <w:left w:val="single" w:sz="4" w:space="0" w:color="auto"/>
              <w:bottom w:val="nil"/>
              <w:right w:val="single" w:sz="4" w:space="0" w:color="auto"/>
            </w:tcBorders>
            <w:vAlign w:val="center"/>
          </w:tcPr>
          <w:p w14:paraId="2F42DB32"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32DFD46C"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92" w:type="dxa"/>
            <w:tcBorders>
              <w:top w:val="nil"/>
              <w:left w:val="nil"/>
              <w:bottom w:val="single" w:sz="4" w:space="0" w:color="auto"/>
              <w:right w:val="single" w:sz="4" w:space="0" w:color="auto"/>
            </w:tcBorders>
            <w:shd w:val="clear" w:color="auto" w:fill="auto"/>
            <w:noWrap/>
            <w:vAlign w:val="center"/>
          </w:tcPr>
          <w:p w14:paraId="4FE5031B"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noWrap/>
            <w:vAlign w:val="center"/>
          </w:tcPr>
          <w:p w14:paraId="1FB514C7" w14:textId="5FCB4A4F"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086E36">
              <w:rPr>
                <w:rFonts w:ascii="宋体" w:eastAsia="宋体" w:hAnsi="宋体" w:cs="宋体" w:hint="eastAsia"/>
                <w:kern w:val="0"/>
                <w:szCs w:val="21"/>
              </w:rPr>
              <w:t>客户2</w:t>
            </w:r>
          </w:p>
        </w:tc>
        <w:tc>
          <w:tcPr>
            <w:tcW w:w="1701" w:type="dxa"/>
            <w:tcBorders>
              <w:top w:val="nil"/>
              <w:left w:val="nil"/>
              <w:bottom w:val="single" w:sz="4" w:space="0" w:color="auto"/>
              <w:right w:val="single" w:sz="4" w:space="0" w:color="auto"/>
            </w:tcBorders>
            <w:shd w:val="clear" w:color="auto" w:fill="auto"/>
            <w:noWrap/>
            <w:vAlign w:val="center"/>
          </w:tcPr>
          <w:p w14:paraId="00EAD456" w14:textId="7829A6E0"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E510B9">
              <w:rPr>
                <w:rFonts w:ascii="宋体" w:eastAsia="宋体" w:hAnsi="宋体" w:cs="宋体" w:hint="eastAsia"/>
                <w:kern w:val="0"/>
                <w:szCs w:val="21"/>
              </w:rPr>
              <w:t>客户2</w:t>
            </w:r>
          </w:p>
        </w:tc>
        <w:tc>
          <w:tcPr>
            <w:tcW w:w="1985" w:type="dxa"/>
            <w:tcBorders>
              <w:top w:val="nil"/>
              <w:left w:val="nil"/>
              <w:bottom w:val="single" w:sz="4" w:space="0" w:color="auto"/>
              <w:right w:val="single" w:sz="4" w:space="0" w:color="auto"/>
            </w:tcBorders>
            <w:shd w:val="clear" w:color="auto" w:fill="auto"/>
            <w:noWrap/>
            <w:vAlign w:val="center"/>
          </w:tcPr>
          <w:p w14:paraId="4BE0AA0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4,963.78</w:t>
            </w:r>
          </w:p>
        </w:tc>
        <w:tc>
          <w:tcPr>
            <w:tcW w:w="1984" w:type="dxa"/>
            <w:tcBorders>
              <w:top w:val="nil"/>
              <w:left w:val="nil"/>
              <w:bottom w:val="single" w:sz="4" w:space="0" w:color="auto"/>
              <w:right w:val="single" w:sz="4" w:space="0" w:color="auto"/>
            </w:tcBorders>
            <w:shd w:val="clear" w:color="auto" w:fill="auto"/>
            <w:noWrap/>
            <w:vAlign w:val="center"/>
          </w:tcPr>
          <w:p w14:paraId="04E6BC2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6,334.05</w:t>
            </w:r>
          </w:p>
        </w:tc>
        <w:tc>
          <w:tcPr>
            <w:tcW w:w="2410" w:type="dxa"/>
            <w:tcBorders>
              <w:top w:val="nil"/>
              <w:left w:val="nil"/>
              <w:bottom w:val="single" w:sz="4" w:space="0" w:color="auto"/>
              <w:right w:val="single" w:sz="4" w:space="0" w:color="auto"/>
            </w:tcBorders>
            <w:shd w:val="clear" w:color="auto" w:fill="auto"/>
            <w:noWrap/>
            <w:vAlign w:val="center"/>
          </w:tcPr>
          <w:p w14:paraId="22CC4C8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498.72</w:t>
            </w:r>
          </w:p>
        </w:tc>
        <w:tc>
          <w:tcPr>
            <w:tcW w:w="1904" w:type="dxa"/>
            <w:tcBorders>
              <w:top w:val="nil"/>
              <w:left w:val="nil"/>
              <w:bottom w:val="single" w:sz="4" w:space="0" w:color="auto"/>
              <w:right w:val="single" w:sz="4" w:space="0" w:color="auto"/>
            </w:tcBorders>
            <w:shd w:val="clear" w:color="auto" w:fill="auto"/>
            <w:noWrap/>
            <w:vAlign w:val="center"/>
          </w:tcPr>
          <w:p w14:paraId="129FB6C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月结30天</w:t>
            </w:r>
          </w:p>
        </w:tc>
      </w:tr>
      <w:tr w:rsidR="003B12A0" w14:paraId="3AE23CF9" w14:textId="77777777" w:rsidTr="00734894">
        <w:trPr>
          <w:trHeight w:val="280"/>
        </w:trPr>
        <w:tc>
          <w:tcPr>
            <w:tcW w:w="636" w:type="dxa"/>
            <w:vMerge/>
            <w:tcBorders>
              <w:top w:val="nil"/>
              <w:left w:val="single" w:sz="4" w:space="0" w:color="auto"/>
              <w:bottom w:val="nil"/>
              <w:right w:val="single" w:sz="4" w:space="0" w:color="auto"/>
            </w:tcBorders>
            <w:vAlign w:val="center"/>
          </w:tcPr>
          <w:p w14:paraId="1913914A" w14:textId="77777777" w:rsidR="003B12A0" w:rsidRDefault="003B12A0">
            <w:pPr>
              <w:widowControl/>
              <w:jc w:val="left"/>
              <w:rPr>
                <w:rFonts w:ascii="宋体" w:eastAsia="宋体" w:hAnsi="宋体" w:cs="宋体"/>
                <w:color w:val="000000"/>
                <w:kern w:val="0"/>
                <w:szCs w:val="21"/>
              </w:rPr>
            </w:pP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tcPr>
          <w:p w14:paraId="1EB97B2F"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14:paraId="4CB76F7F"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14:paraId="343D4888" w14:textId="463A530D"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E510B9">
              <w:rPr>
                <w:rFonts w:ascii="宋体" w:eastAsia="宋体" w:hAnsi="宋体" w:cs="宋体" w:hint="eastAsia"/>
                <w:kern w:val="0"/>
                <w:szCs w:val="21"/>
              </w:rPr>
              <w:t>客户3</w:t>
            </w:r>
          </w:p>
        </w:tc>
        <w:tc>
          <w:tcPr>
            <w:tcW w:w="1701" w:type="dxa"/>
            <w:tcBorders>
              <w:top w:val="nil"/>
              <w:left w:val="nil"/>
              <w:bottom w:val="single" w:sz="4" w:space="0" w:color="auto"/>
              <w:right w:val="single" w:sz="4" w:space="0" w:color="auto"/>
            </w:tcBorders>
            <w:shd w:val="clear" w:color="auto" w:fill="auto"/>
            <w:noWrap/>
            <w:vAlign w:val="center"/>
          </w:tcPr>
          <w:p w14:paraId="2E146ABD" w14:textId="785AB78D"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E510B9">
              <w:rPr>
                <w:rFonts w:ascii="宋体" w:eastAsia="宋体" w:hAnsi="宋体" w:cs="宋体" w:hint="eastAsia"/>
                <w:kern w:val="0"/>
                <w:szCs w:val="21"/>
              </w:rPr>
              <w:t>客户3</w:t>
            </w:r>
            <w:r w:rsidR="00E510B9">
              <w:rPr>
                <w:rFonts w:ascii="宋体" w:eastAsia="宋体" w:hAnsi="宋体" w:cs="宋体"/>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604FACA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663.42</w:t>
            </w:r>
          </w:p>
        </w:tc>
        <w:tc>
          <w:tcPr>
            <w:tcW w:w="1984" w:type="dxa"/>
            <w:tcBorders>
              <w:top w:val="nil"/>
              <w:left w:val="nil"/>
              <w:bottom w:val="single" w:sz="4" w:space="0" w:color="auto"/>
              <w:right w:val="single" w:sz="4" w:space="0" w:color="auto"/>
            </w:tcBorders>
            <w:shd w:val="clear" w:color="auto" w:fill="auto"/>
            <w:noWrap/>
            <w:vAlign w:val="center"/>
          </w:tcPr>
          <w:p w14:paraId="6B9E596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3,589.04</w:t>
            </w:r>
          </w:p>
        </w:tc>
        <w:tc>
          <w:tcPr>
            <w:tcW w:w="2410" w:type="dxa"/>
            <w:tcBorders>
              <w:top w:val="nil"/>
              <w:left w:val="nil"/>
              <w:bottom w:val="single" w:sz="4" w:space="0" w:color="auto"/>
              <w:right w:val="single" w:sz="4" w:space="0" w:color="auto"/>
            </w:tcBorders>
            <w:shd w:val="clear" w:color="auto" w:fill="auto"/>
            <w:noWrap/>
            <w:vAlign w:val="center"/>
          </w:tcPr>
          <w:p w14:paraId="34D8B81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243.57</w:t>
            </w:r>
          </w:p>
        </w:tc>
        <w:tc>
          <w:tcPr>
            <w:tcW w:w="1904" w:type="dxa"/>
            <w:tcBorders>
              <w:top w:val="nil"/>
              <w:left w:val="nil"/>
              <w:bottom w:val="single" w:sz="4" w:space="0" w:color="auto"/>
              <w:right w:val="single" w:sz="4" w:space="0" w:color="auto"/>
            </w:tcBorders>
            <w:shd w:val="clear" w:color="auto" w:fill="auto"/>
            <w:noWrap/>
            <w:vAlign w:val="center"/>
          </w:tcPr>
          <w:p w14:paraId="791BCF0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月结90天</w:t>
            </w:r>
          </w:p>
        </w:tc>
      </w:tr>
      <w:tr w:rsidR="003B12A0" w14:paraId="44068942" w14:textId="77777777" w:rsidTr="00734894">
        <w:trPr>
          <w:trHeight w:val="280"/>
        </w:trPr>
        <w:tc>
          <w:tcPr>
            <w:tcW w:w="636" w:type="dxa"/>
            <w:vMerge/>
            <w:tcBorders>
              <w:top w:val="nil"/>
              <w:left w:val="single" w:sz="4" w:space="0" w:color="auto"/>
              <w:bottom w:val="nil"/>
              <w:right w:val="single" w:sz="4" w:space="0" w:color="auto"/>
            </w:tcBorders>
            <w:vAlign w:val="center"/>
          </w:tcPr>
          <w:p w14:paraId="1449F8FF"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74E20E9F"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1F57EE9D"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0B69B276"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0F01FE6" w14:textId="2FBDB899"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E510B9">
              <w:rPr>
                <w:rFonts w:ascii="宋体" w:eastAsia="宋体" w:hAnsi="宋体" w:cs="宋体" w:hint="eastAsia"/>
                <w:kern w:val="0"/>
                <w:szCs w:val="21"/>
              </w:rPr>
              <w:t>客户3</w:t>
            </w:r>
            <w:r w:rsidR="00E510B9">
              <w:rPr>
                <w:rFonts w:ascii="宋体" w:eastAsia="宋体" w:hAnsi="宋体" w:cs="宋体"/>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47049BE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3,721.49</w:t>
            </w:r>
          </w:p>
        </w:tc>
        <w:tc>
          <w:tcPr>
            <w:tcW w:w="1984" w:type="dxa"/>
            <w:tcBorders>
              <w:top w:val="nil"/>
              <w:left w:val="nil"/>
              <w:bottom w:val="single" w:sz="4" w:space="0" w:color="auto"/>
              <w:right w:val="single" w:sz="4" w:space="0" w:color="auto"/>
            </w:tcBorders>
            <w:shd w:val="clear" w:color="auto" w:fill="auto"/>
            <w:noWrap/>
            <w:vAlign w:val="center"/>
          </w:tcPr>
          <w:p w14:paraId="16DD2B8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856.99</w:t>
            </w:r>
          </w:p>
        </w:tc>
        <w:tc>
          <w:tcPr>
            <w:tcW w:w="2410" w:type="dxa"/>
            <w:tcBorders>
              <w:top w:val="nil"/>
              <w:left w:val="nil"/>
              <w:bottom w:val="single" w:sz="4" w:space="0" w:color="auto"/>
              <w:right w:val="single" w:sz="4" w:space="0" w:color="auto"/>
            </w:tcBorders>
            <w:shd w:val="clear" w:color="auto" w:fill="auto"/>
            <w:noWrap/>
            <w:vAlign w:val="center"/>
          </w:tcPr>
          <w:p w14:paraId="3DDADE1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1,309.77</w:t>
            </w:r>
          </w:p>
        </w:tc>
        <w:tc>
          <w:tcPr>
            <w:tcW w:w="1904" w:type="dxa"/>
            <w:tcBorders>
              <w:top w:val="nil"/>
              <w:left w:val="nil"/>
              <w:bottom w:val="single" w:sz="4" w:space="0" w:color="auto"/>
              <w:right w:val="single" w:sz="4" w:space="0" w:color="auto"/>
            </w:tcBorders>
            <w:shd w:val="clear" w:color="auto" w:fill="auto"/>
            <w:noWrap/>
            <w:vAlign w:val="center"/>
          </w:tcPr>
          <w:p w14:paraId="1087C7B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月结90天</w:t>
            </w:r>
          </w:p>
        </w:tc>
      </w:tr>
      <w:tr w:rsidR="003B12A0" w14:paraId="254234CB" w14:textId="77777777" w:rsidTr="00734894">
        <w:trPr>
          <w:trHeight w:val="280"/>
        </w:trPr>
        <w:tc>
          <w:tcPr>
            <w:tcW w:w="636" w:type="dxa"/>
            <w:vMerge/>
            <w:tcBorders>
              <w:top w:val="nil"/>
              <w:left w:val="single" w:sz="4" w:space="0" w:color="auto"/>
              <w:bottom w:val="nil"/>
              <w:right w:val="single" w:sz="4" w:space="0" w:color="auto"/>
            </w:tcBorders>
            <w:vAlign w:val="center"/>
          </w:tcPr>
          <w:p w14:paraId="49CC7C85"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44D1E876"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43CFD128"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1697C0A7"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56C68754"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1942985B"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4,384.91</w:t>
            </w:r>
          </w:p>
        </w:tc>
        <w:tc>
          <w:tcPr>
            <w:tcW w:w="1984" w:type="dxa"/>
            <w:tcBorders>
              <w:top w:val="nil"/>
              <w:left w:val="nil"/>
              <w:bottom w:val="single" w:sz="4" w:space="0" w:color="auto"/>
              <w:right w:val="single" w:sz="4" w:space="0" w:color="auto"/>
            </w:tcBorders>
            <w:shd w:val="clear" w:color="auto" w:fill="auto"/>
            <w:noWrap/>
            <w:vAlign w:val="center"/>
          </w:tcPr>
          <w:p w14:paraId="2ADB91AF"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4,446.03</w:t>
            </w:r>
          </w:p>
        </w:tc>
        <w:tc>
          <w:tcPr>
            <w:tcW w:w="2410" w:type="dxa"/>
            <w:tcBorders>
              <w:top w:val="nil"/>
              <w:left w:val="nil"/>
              <w:bottom w:val="single" w:sz="4" w:space="0" w:color="auto"/>
              <w:right w:val="single" w:sz="4" w:space="0" w:color="auto"/>
            </w:tcBorders>
            <w:shd w:val="clear" w:color="auto" w:fill="auto"/>
            <w:noWrap/>
            <w:vAlign w:val="center"/>
          </w:tcPr>
          <w:p w14:paraId="4470AA02"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1,553.34</w:t>
            </w:r>
          </w:p>
        </w:tc>
        <w:tc>
          <w:tcPr>
            <w:tcW w:w="1904" w:type="dxa"/>
            <w:tcBorders>
              <w:top w:val="nil"/>
              <w:left w:val="nil"/>
              <w:bottom w:val="single" w:sz="4" w:space="0" w:color="auto"/>
              <w:right w:val="single" w:sz="4" w:space="0" w:color="auto"/>
            </w:tcBorders>
            <w:shd w:val="clear" w:color="auto" w:fill="auto"/>
            <w:noWrap/>
            <w:vAlign w:val="center"/>
          </w:tcPr>
          <w:p w14:paraId="3136FAD9" w14:textId="77777777" w:rsidR="003B12A0" w:rsidRDefault="003B12A0">
            <w:pPr>
              <w:widowControl/>
              <w:jc w:val="right"/>
              <w:rPr>
                <w:rFonts w:ascii="宋体" w:eastAsia="宋体" w:hAnsi="宋体" w:cs="Times New Roman"/>
                <w:color w:val="000000"/>
                <w:kern w:val="0"/>
                <w:szCs w:val="21"/>
              </w:rPr>
            </w:pPr>
          </w:p>
        </w:tc>
      </w:tr>
      <w:tr w:rsidR="003B12A0" w14:paraId="3F24A4B9" w14:textId="77777777" w:rsidTr="00734894">
        <w:trPr>
          <w:trHeight w:val="280"/>
        </w:trPr>
        <w:tc>
          <w:tcPr>
            <w:tcW w:w="636" w:type="dxa"/>
            <w:vMerge/>
            <w:tcBorders>
              <w:top w:val="nil"/>
              <w:left w:val="single" w:sz="4" w:space="0" w:color="auto"/>
              <w:bottom w:val="nil"/>
              <w:right w:val="single" w:sz="4" w:space="0" w:color="auto"/>
            </w:tcBorders>
            <w:vAlign w:val="center"/>
          </w:tcPr>
          <w:p w14:paraId="77F0210A" w14:textId="77777777" w:rsidR="003B12A0" w:rsidRDefault="003B12A0">
            <w:pPr>
              <w:widowControl/>
              <w:jc w:val="left"/>
              <w:rPr>
                <w:rFonts w:ascii="宋体" w:eastAsia="宋体" w:hAnsi="宋体" w:cs="宋体"/>
                <w:color w:val="000000"/>
                <w:kern w:val="0"/>
                <w:szCs w:val="21"/>
              </w:rPr>
            </w:pP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tcPr>
          <w:p w14:paraId="52307FE8"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14:paraId="29A7CA1D"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14:paraId="2501846B" w14:textId="07076465"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1D5EF6">
              <w:rPr>
                <w:rFonts w:ascii="宋体" w:eastAsia="宋体" w:hAnsi="宋体" w:cs="宋体" w:hint="eastAsia"/>
                <w:kern w:val="0"/>
                <w:szCs w:val="21"/>
              </w:rPr>
              <w:t>客户4</w:t>
            </w:r>
          </w:p>
        </w:tc>
        <w:tc>
          <w:tcPr>
            <w:tcW w:w="1701" w:type="dxa"/>
            <w:tcBorders>
              <w:top w:val="nil"/>
              <w:left w:val="nil"/>
              <w:bottom w:val="single" w:sz="4" w:space="0" w:color="auto"/>
              <w:right w:val="single" w:sz="4" w:space="0" w:color="auto"/>
            </w:tcBorders>
            <w:shd w:val="clear" w:color="auto" w:fill="auto"/>
            <w:noWrap/>
            <w:vAlign w:val="center"/>
          </w:tcPr>
          <w:p w14:paraId="4641B418" w14:textId="7B000113"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1D5EF6">
              <w:rPr>
                <w:rFonts w:ascii="宋体" w:eastAsia="宋体" w:hAnsi="宋体" w:cs="宋体" w:hint="eastAsia"/>
                <w:kern w:val="0"/>
                <w:szCs w:val="21"/>
              </w:rPr>
              <w:t>客户4</w:t>
            </w:r>
            <w:r w:rsidR="001D5EF6">
              <w:rPr>
                <w:rFonts w:ascii="宋体" w:eastAsia="宋体" w:hAnsi="宋体" w:cs="宋体"/>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61A6D18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3,461.92</w:t>
            </w:r>
          </w:p>
        </w:tc>
        <w:tc>
          <w:tcPr>
            <w:tcW w:w="1984" w:type="dxa"/>
            <w:tcBorders>
              <w:top w:val="nil"/>
              <w:left w:val="nil"/>
              <w:bottom w:val="single" w:sz="4" w:space="0" w:color="auto"/>
              <w:right w:val="single" w:sz="4" w:space="0" w:color="auto"/>
            </w:tcBorders>
            <w:shd w:val="clear" w:color="auto" w:fill="auto"/>
            <w:noWrap/>
            <w:vAlign w:val="center"/>
          </w:tcPr>
          <w:p w14:paraId="57C1664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6,406.18</w:t>
            </w:r>
          </w:p>
        </w:tc>
        <w:tc>
          <w:tcPr>
            <w:tcW w:w="2410" w:type="dxa"/>
            <w:tcBorders>
              <w:top w:val="nil"/>
              <w:left w:val="nil"/>
              <w:bottom w:val="single" w:sz="4" w:space="0" w:color="auto"/>
              <w:right w:val="single" w:sz="4" w:space="0" w:color="auto"/>
            </w:tcBorders>
            <w:shd w:val="clear" w:color="auto" w:fill="auto"/>
            <w:noWrap/>
            <w:vAlign w:val="center"/>
          </w:tcPr>
          <w:p w14:paraId="317DDF7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357.08</w:t>
            </w:r>
          </w:p>
        </w:tc>
        <w:tc>
          <w:tcPr>
            <w:tcW w:w="1904" w:type="dxa"/>
            <w:tcBorders>
              <w:top w:val="nil"/>
              <w:left w:val="nil"/>
              <w:bottom w:val="single" w:sz="4" w:space="0" w:color="auto"/>
              <w:right w:val="single" w:sz="4" w:space="0" w:color="auto"/>
            </w:tcBorders>
            <w:shd w:val="clear" w:color="auto" w:fill="auto"/>
            <w:noWrap/>
            <w:vAlign w:val="center"/>
          </w:tcPr>
          <w:p w14:paraId="44F326C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月结90天</w:t>
            </w:r>
          </w:p>
        </w:tc>
      </w:tr>
      <w:tr w:rsidR="003B12A0" w14:paraId="08D22435" w14:textId="77777777" w:rsidTr="00734894">
        <w:trPr>
          <w:trHeight w:val="280"/>
        </w:trPr>
        <w:tc>
          <w:tcPr>
            <w:tcW w:w="636" w:type="dxa"/>
            <w:vMerge/>
            <w:tcBorders>
              <w:top w:val="nil"/>
              <w:left w:val="single" w:sz="4" w:space="0" w:color="auto"/>
              <w:bottom w:val="nil"/>
              <w:right w:val="single" w:sz="4" w:space="0" w:color="auto"/>
            </w:tcBorders>
            <w:vAlign w:val="center"/>
          </w:tcPr>
          <w:p w14:paraId="7BD018A8"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794EE1DC"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623BA670"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256CF7B9"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6068304C" w14:textId="0C54B4C7"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1D5EF6">
              <w:rPr>
                <w:rFonts w:ascii="宋体" w:eastAsia="宋体" w:hAnsi="宋体" w:cs="宋体" w:hint="eastAsia"/>
                <w:kern w:val="0"/>
                <w:szCs w:val="21"/>
              </w:rPr>
              <w:t>客户4</w:t>
            </w:r>
            <w:r w:rsidR="001D5EF6">
              <w:rPr>
                <w:rFonts w:ascii="宋体" w:eastAsia="宋体" w:hAnsi="宋体" w:cs="宋体"/>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811C76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1984" w:type="dxa"/>
            <w:tcBorders>
              <w:top w:val="nil"/>
              <w:left w:val="nil"/>
              <w:bottom w:val="single" w:sz="4" w:space="0" w:color="auto"/>
              <w:right w:val="single" w:sz="4" w:space="0" w:color="auto"/>
            </w:tcBorders>
            <w:shd w:val="clear" w:color="auto" w:fill="auto"/>
            <w:noWrap/>
            <w:vAlign w:val="center"/>
          </w:tcPr>
          <w:p w14:paraId="7D1A79B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-6.38</w:t>
            </w:r>
          </w:p>
        </w:tc>
        <w:tc>
          <w:tcPr>
            <w:tcW w:w="2410" w:type="dxa"/>
            <w:tcBorders>
              <w:top w:val="nil"/>
              <w:left w:val="nil"/>
              <w:bottom w:val="single" w:sz="4" w:space="0" w:color="auto"/>
              <w:right w:val="single" w:sz="4" w:space="0" w:color="auto"/>
            </w:tcBorders>
            <w:shd w:val="clear" w:color="auto" w:fill="auto"/>
            <w:noWrap/>
            <w:vAlign w:val="center"/>
          </w:tcPr>
          <w:p w14:paraId="7BBBC15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1904" w:type="dxa"/>
            <w:tcBorders>
              <w:top w:val="nil"/>
              <w:left w:val="nil"/>
              <w:bottom w:val="single" w:sz="4" w:space="0" w:color="auto"/>
              <w:right w:val="single" w:sz="4" w:space="0" w:color="auto"/>
            </w:tcBorders>
            <w:shd w:val="clear" w:color="auto" w:fill="auto"/>
            <w:noWrap/>
            <w:vAlign w:val="center"/>
          </w:tcPr>
          <w:p w14:paraId="6CF4DD1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月结30天</w:t>
            </w:r>
          </w:p>
        </w:tc>
      </w:tr>
      <w:tr w:rsidR="003B12A0" w14:paraId="7E89581B" w14:textId="77777777" w:rsidTr="00734894">
        <w:trPr>
          <w:trHeight w:val="280"/>
        </w:trPr>
        <w:tc>
          <w:tcPr>
            <w:tcW w:w="636" w:type="dxa"/>
            <w:vMerge/>
            <w:tcBorders>
              <w:top w:val="nil"/>
              <w:left w:val="single" w:sz="4" w:space="0" w:color="auto"/>
              <w:bottom w:val="nil"/>
              <w:right w:val="single" w:sz="4" w:space="0" w:color="auto"/>
            </w:tcBorders>
            <w:vAlign w:val="center"/>
          </w:tcPr>
          <w:p w14:paraId="00C3B3F0"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6EDAB7E1"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57CD2DB2"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755EEDE3"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55D910B4"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0362B152"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3,461.92</w:t>
            </w:r>
          </w:p>
        </w:tc>
        <w:tc>
          <w:tcPr>
            <w:tcW w:w="1984" w:type="dxa"/>
            <w:tcBorders>
              <w:top w:val="nil"/>
              <w:left w:val="nil"/>
              <w:bottom w:val="single" w:sz="4" w:space="0" w:color="auto"/>
              <w:right w:val="single" w:sz="4" w:space="0" w:color="auto"/>
            </w:tcBorders>
            <w:shd w:val="clear" w:color="auto" w:fill="auto"/>
            <w:noWrap/>
            <w:vAlign w:val="center"/>
          </w:tcPr>
          <w:p w14:paraId="7C3947CA"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6,399.80</w:t>
            </w:r>
          </w:p>
        </w:tc>
        <w:tc>
          <w:tcPr>
            <w:tcW w:w="2410" w:type="dxa"/>
            <w:tcBorders>
              <w:top w:val="nil"/>
              <w:left w:val="nil"/>
              <w:bottom w:val="single" w:sz="4" w:space="0" w:color="auto"/>
              <w:right w:val="single" w:sz="4" w:space="0" w:color="auto"/>
            </w:tcBorders>
            <w:shd w:val="clear" w:color="auto" w:fill="auto"/>
            <w:noWrap/>
            <w:vAlign w:val="center"/>
          </w:tcPr>
          <w:p w14:paraId="3C8408A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357.08</w:t>
            </w:r>
          </w:p>
        </w:tc>
        <w:tc>
          <w:tcPr>
            <w:tcW w:w="1904" w:type="dxa"/>
            <w:tcBorders>
              <w:top w:val="nil"/>
              <w:left w:val="nil"/>
              <w:bottom w:val="single" w:sz="4" w:space="0" w:color="auto"/>
              <w:right w:val="single" w:sz="4" w:space="0" w:color="auto"/>
            </w:tcBorders>
            <w:shd w:val="clear" w:color="auto" w:fill="auto"/>
            <w:noWrap/>
            <w:vAlign w:val="center"/>
          </w:tcPr>
          <w:p w14:paraId="304C69F3" w14:textId="77777777" w:rsidR="003B12A0" w:rsidRDefault="003B12A0">
            <w:pPr>
              <w:widowControl/>
              <w:jc w:val="right"/>
              <w:rPr>
                <w:rFonts w:ascii="宋体" w:eastAsia="宋体" w:hAnsi="宋体" w:cs="Times New Roman"/>
                <w:color w:val="000000"/>
                <w:kern w:val="0"/>
                <w:szCs w:val="21"/>
              </w:rPr>
            </w:pPr>
          </w:p>
        </w:tc>
      </w:tr>
      <w:tr w:rsidR="003B12A0" w14:paraId="2E7B8878" w14:textId="77777777" w:rsidTr="00734894">
        <w:trPr>
          <w:trHeight w:val="280"/>
        </w:trPr>
        <w:tc>
          <w:tcPr>
            <w:tcW w:w="636" w:type="dxa"/>
            <w:vMerge/>
            <w:tcBorders>
              <w:top w:val="nil"/>
              <w:left w:val="single" w:sz="4" w:space="0" w:color="auto"/>
              <w:bottom w:val="nil"/>
              <w:right w:val="single" w:sz="4" w:space="0" w:color="auto"/>
            </w:tcBorders>
            <w:vAlign w:val="center"/>
          </w:tcPr>
          <w:p w14:paraId="7605F2ED"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5D455652"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992" w:type="dxa"/>
            <w:tcBorders>
              <w:top w:val="nil"/>
              <w:left w:val="nil"/>
              <w:bottom w:val="single" w:sz="4" w:space="0" w:color="auto"/>
              <w:right w:val="single" w:sz="4" w:space="0" w:color="auto"/>
            </w:tcBorders>
            <w:shd w:val="clear" w:color="auto" w:fill="auto"/>
            <w:noWrap/>
            <w:vAlign w:val="center"/>
          </w:tcPr>
          <w:p w14:paraId="480D7B1B"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417" w:type="dxa"/>
            <w:tcBorders>
              <w:top w:val="nil"/>
              <w:left w:val="nil"/>
              <w:bottom w:val="single" w:sz="4" w:space="0" w:color="auto"/>
              <w:right w:val="single" w:sz="4" w:space="0" w:color="auto"/>
            </w:tcBorders>
            <w:shd w:val="clear" w:color="auto" w:fill="auto"/>
            <w:noWrap/>
            <w:vAlign w:val="center"/>
          </w:tcPr>
          <w:p w14:paraId="48388330" w14:textId="3B2261DE"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311604">
              <w:rPr>
                <w:rFonts w:ascii="宋体" w:eastAsia="宋体" w:hAnsi="宋体" w:cs="宋体" w:hint="eastAsia"/>
                <w:kern w:val="0"/>
                <w:szCs w:val="21"/>
              </w:rPr>
              <w:t>客户5</w:t>
            </w:r>
          </w:p>
        </w:tc>
        <w:tc>
          <w:tcPr>
            <w:tcW w:w="1701" w:type="dxa"/>
            <w:tcBorders>
              <w:top w:val="nil"/>
              <w:left w:val="nil"/>
              <w:bottom w:val="single" w:sz="4" w:space="0" w:color="auto"/>
              <w:right w:val="single" w:sz="4" w:space="0" w:color="auto"/>
            </w:tcBorders>
            <w:shd w:val="clear" w:color="auto" w:fill="auto"/>
            <w:noWrap/>
            <w:vAlign w:val="center"/>
          </w:tcPr>
          <w:p w14:paraId="3B0DB41C" w14:textId="27638C59"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311604">
              <w:rPr>
                <w:rFonts w:ascii="宋体" w:eastAsia="宋体" w:hAnsi="宋体" w:cs="宋体" w:hint="eastAsia"/>
                <w:kern w:val="0"/>
                <w:szCs w:val="21"/>
              </w:rPr>
              <w:t>客户5</w:t>
            </w:r>
          </w:p>
        </w:tc>
        <w:tc>
          <w:tcPr>
            <w:tcW w:w="1985" w:type="dxa"/>
            <w:tcBorders>
              <w:top w:val="nil"/>
              <w:left w:val="nil"/>
              <w:bottom w:val="single" w:sz="4" w:space="0" w:color="auto"/>
              <w:right w:val="single" w:sz="4" w:space="0" w:color="auto"/>
            </w:tcBorders>
            <w:shd w:val="clear" w:color="auto" w:fill="auto"/>
            <w:noWrap/>
            <w:vAlign w:val="center"/>
          </w:tcPr>
          <w:p w14:paraId="17C370B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2,549.12</w:t>
            </w:r>
          </w:p>
        </w:tc>
        <w:tc>
          <w:tcPr>
            <w:tcW w:w="1984" w:type="dxa"/>
            <w:tcBorders>
              <w:top w:val="nil"/>
              <w:left w:val="nil"/>
              <w:bottom w:val="single" w:sz="4" w:space="0" w:color="auto"/>
              <w:right w:val="single" w:sz="4" w:space="0" w:color="auto"/>
            </w:tcBorders>
            <w:shd w:val="clear" w:color="auto" w:fill="auto"/>
            <w:noWrap/>
            <w:vAlign w:val="center"/>
          </w:tcPr>
          <w:p w14:paraId="3FC6D39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1,018.66</w:t>
            </w:r>
          </w:p>
        </w:tc>
        <w:tc>
          <w:tcPr>
            <w:tcW w:w="2410" w:type="dxa"/>
            <w:tcBorders>
              <w:top w:val="nil"/>
              <w:left w:val="nil"/>
              <w:bottom w:val="single" w:sz="4" w:space="0" w:color="auto"/>
              <w:right w:val="single" w:sz="4" w:space="0" w:color="auto"/>
            </w:tcBorders>
            <w:shd w:val="clear" w:color="auto" w:fill="auto"/>
            <w:noWrap/>
            <w:vAlign w:val="center"/>
          </w:tcPr>
          <w:p w14:paraId="49B06F3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657.22</w:t>
            </w:r>
          </w:p>
        </w:tc>
        <w:tc>
          <w:tcPr>
            <w:tcW w:w="1904" w:type="dxa"/>
            <w:tcBorders>
              <w:top w:val="nil"/>
              <w:left w:val="nil"/>
              <w:bottom w:val="single" w:sz="4" w:space="0" w:color="auto"/>
              <w:right w:val="single" w:sz="4" w:space="0" w:color="auto"/>
            </w:tcBorders>
            <w:shd w:val="clear" w:color="auto" w:fill="auto"/>
            <w:noWrap/>
            <w:vAlign w:val="center"/>
          </w:tcPr>
          <w:p w14:paraId="10A8957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开票后30天</w:t>
            </w:r>
          </w:p>
        </w:tc>
      </w:tr>
      <w:tr w:rsidR="003B12A0" w14:paraId="487333B4" w14:textId="77777777" w:rsidTr="00734894">
        <w:trPr>
          <w:trHeight w:val="280"/>
        </w:trPr>
        <w:tc>
          <w:tcPr>
            <w:tcW w:w="636" w:type="dxa"/>
            <w:vMerge/>
            <w:tcBorders>
              <w:top w:val="nil"/>
              <w:left w:val="single" w:sz="4" w:space="0" w:color="auto"/>
              <w:bottom w:val="nil"/>
              <w:right w:val="single" w:sz="4" w:space="0" w:color="auto"/>
            </w:tcBorders>
            <w:vAlign w:val="center"/>
          </w:tcPr>
          <w:p w14:paraId="542F35F0" w14:textId="77777777" w:rsidR="003B12A0" w:rsidRDefault="003B12A0">
            <w:pPr>
              <w:widowControl/>
              <w:jc w:val="left"/>
              <w:rPr>
                <w:rFonts w:ascii="宋体" w:eastAsia="宋体" w:hAnsi="宋体" w:cs="宋体"/>
                <w:color w:val="000000"/>
                <w:kern w:val="0"/>
                <w:szCs w:val="21"/>
              </w:rPr>
            </w:pP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tcPr>
          <w:p w14:paraId="323529EE"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14:paraId="3C965EF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14:paraId="6FC5D27D" w14:textId="779AF12E"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311604">
              <w:rPr>
                <w:rFonts w:ascii="宋体" w:eastAsia="宋体" w:hAnsi="宋体" w:cs="宋体" w:hint="eastAsia"/>
                <w:kern w:val="0"/>
                <w:szCs w:val="21"/>
              </w:rPr>
              <w:t>客户6</w:t>
            </w:r>
          </w:p>
        </w:tc>
        <w:tc>
          <w:tcPr>
            <w:tcW w:w="1701" w:type="dxa"/>
            <w:tcBorders>
              <w:top w:val="nil"/>
              <w:left w:val="nil"/>
              <w:bottom w:val="single" w:sz="4" w:space="0" w:color="auto"/>
              <w:right w:val="single" w:sz="4" w:space="0" w:color="auto"/>
            </w:tcBorders>
            <w:shd w:val="clear" w:color="auto" w:fill="auto"/>
            <w:noWrap/>
            <w:vAlign w:val="center"/>
          </w:tcPr>
          <w:p w14:paraId="1328FE6C" w14:textId="22F50E3C"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311604">
              <w:rPr>
                <w:rFonts w:ascii="宋体" w:eastAsia="宋体" w:hAnsi="宋体" w:cs="宋体" w:hint="eastAsia"/>
                <w:kern w:val="0"/>
                <w:szCs w:val="21"/>
              </w:rPr>
              <w:t>客户6</w:t>
            </w:r>
            <w:r w:rsidR="00311604">
              <w:rPr>
                <w:rFonts w:ascii="宋体" w:eastAsia="宋体" w:hAnsi="宋体" w:cs="宋体"/>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26B5363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1,862.31</w:t>
            </w:r>
          </w:p>
        </w:tc>
        <w:tc>
          <w:tcPr>
            <w:tcW w:w="1984" w:type="dxa"/>
            <w:tcBorders>
              <w:top w:val="nil"/>
              <w:left w:val="nil"/>
              <w:bottom w:val="single" w:sz="4" w:space="0" w:color="auto"/>
              <w:right w:val="single" w:sz="4" w:space="0" w:color="auto"/>
            </w:tcBorders>
            <w:shd w:val="clear" w:color="auto" w:fill="auto"/>
            <w:noWrap/>
            <w:vAlign w:val="center"/>
          </w:tcPr>
          <w:p w14:paraId="10ED088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105.82</w:t>
            </w:r>
          </w:p>
        </w:tc>
        <w:tc>
          <w:tcPr>
            <w:tcW w:w="2410" w:type="dxa"/>
            <w:tcBorders>
              <w:top w:val="nil"/>
              <w:left w:val="nil"/>
              <w:bottom w:val="single" w:sz="4" w:space="0" w:color="auto"/>
              <w:right w:val="single" w:sz="4" w:space="0" w:color="auto"/>
            </w:tcBorders>
            <w:shd w:val="clear" w:color="auto" w:fill="auto"/>
            <w:noWrap/>
            <w:vAlign w:val="center"/>
          </w:tcPr>
          <w:p w14:paraId="706C561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1,395.46</w:t>
            </w:r>
          </w:p>
        </w:tc>
        <w:tc>
          <w:tcPr>
            <w:tcW w:w="1904" w:type="dxa"/>
            <w:tcBorders>
              <w:top w:val="nil"/>
              <w:left w:val="nil"/>
              <w:bottom w:val="single" w:sz="4" w:space="0" w:color="auto"/>
              <w:right w:val="single" w:sz="4" w:space="0" w:color="auto"/>
            </w:tcBorders>
            <w:shd w:val="clear" w:color="auto" w:fill="auto"/>
            <w:noWrap/>
            <w:vAlign w:val="center"/>
          </w:tcPr>
          <w:p w14:paraId="072F9BA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月结60天</w:t>
            </w:r>
          </w:p>
        </w:tc>
      </w:tr>
      <w:tr w:rsidR="003B12A0" w14:paraId="2DA7543D" w14:textId="77777777" w:rsidTr="00734894">
        <w:trPr>
          <w:trHeight w:val="280"/>
        </w:trPr>
        <w:tc>
          <w:tcPr>
            <w:tcW w:w="636" w:type="dxa"/>
            <w:vMerge/>
            <w:tcBorders>
              <w:top w:val="nil"/>
              <w:left w:val="single" w:sz="4" w:space="0" w:color="auto"/>
              <w:bottom w:val="nil"/>
              <w:right w:val="single" w:sz="4" w:space="0" w:color="auto"/>
            </w:tcBorders>
            <w:vAlign w:val="center"/>
          </w:tcPr>
          <w:p w14:paraId="069358A9"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5DBCFDD2"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3662447F"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72EA827E"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99D0B1E" w14:textId="3F9EE60D"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311604">
              <w:rPr>
                <w:rFonts w:ascii="宋体" w:eastAsia="宋体" w:hAnsi="宋体" w:cs="宋体" w:hint="eastAsia"/>
                <w:kern w:val="0"/>
                <w:szCs w:val="21"/>
              </w:rPr>
              <w:t>客户6</w:t>
            </w:r>
            <w:r w:rsidR="00311604">
              <w:rPr>
                <w:rFonts w:ascii="宋体" w:eastAsia="宋体" w:hAnsi="宋体" w:cs="宋体"/>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08C054B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0.01</w:t>
            </w:r>
          </w:p>
        </w:tc>
        <w:tc>
          <w:tcPr>
            <w:tcW w:w="1984" w:type="dxa"/>
            <w:tcBorders>
              <w:top w:val="nil"/>
              <w:left w:val="nil"/>
              <w:bottom w:val="single" w:sz="4" w:space="0" w:color="auto"/>
              <w:right w:val="single" w:sz="4" w:space="0" w:color="auto"/>
            </w:tcBorders>
            <w:shd w:val="clear" w:color="auto" w:fill="auto"/>
            <w:noWrap/>
            <w:vAlign w:val="center"/>
          </w:tcPr>
          <w:p w14:paraId="557FC48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509.76</w:t>
            </w:r>
          </w:p>
        </w:tc>
        <w:tc>
          <w:tcPr>
            <w:tcW w:w="2410" w:type="dxa"/>
            <w:tcBorders>
              <w:top w:val="nil"/>
              <w:left w:val="nil"/>
              <w:bottom w:val="single" w:sz="4" w:space="0" w:color="auto"/>
              <w:right w:val="single" w:sz="4" w:space="0" w:color="auto"/>
            </w:tcBorders>
            <w:shd w:val="clear" w:color="auto" w:fill="auto"/>
            <w:noWrap/>
            <w:vAlign w:val="center"/>
          </w:tcPr>
          <w:p w14:paraId="21A26DA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1904" w:type="dxa"/>
            <w:tcBorders>
              <w:top w:val="nil"/>
              <w:left w:val="nil"/>
              <w:bottom w:val="single" w:sz="4" w:space="0" w:color="auto"/>
              <w:right w:val="single" w:sz="4" w:space="0" w:color="auto"/>
            </w:tcBorders>
            <w:shd w:val="clear" w:color="auto" w:fill="auto"/>
            <w:noWrap/>
            <w:vAlign w:val="center"/>
          </w:tcPr>
          <w:p w14:paraId="6F55122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月结30天</w:t>
            </w:r>
          </w:p>
        </w:tc>
      </w:tr>
      <w:tr w:rsidR="003B12A0" w14:paraId="45FBED1A" w14:textId="77777777" w:rsidTr="00734894">
        <w:trPr>
          <w:trHeight w:val="280"/>
        </w:trPr>
        <w:tc>
          <w:tcPr>
            <w:tcW w:w="636" w:type="dxa"/>
            <w:vMerge/>
            <w:tcBorders>
              <w:top w:val="nil"/>
              <w:left w:val="single" w:sz="4" w:space="0" w:color="auto"/>
              <w:bottom w:val="nil"/>
              <w:right w:val="single" w:sz="4" w:space="0" w:color="auto"/>
            </w:tcBorders>
            <w:vAlign w:val="center"/>
          </w:tcPr>
          <w:p w14:paraId="075786CC" w14:textId="77777777" w:rsidR="003B12A0" w:rsidRDefault="003B12A0">
            <w:pPr>
              <w:widowControl/>
              <w:jc w:val="left"/>
              <w:rPr>
                <w:rFonts w:ascii="宋体" w:eastAsia="宋体" w:hAnsi="宋体" w:cs="宋体"/>
                <w:color w:val="000000"/>
                <w:kern w:val="0"/>
                <w:szCs w:val="21"/>
              </w:rPr>
            </w:pPr>
          </w:p>
        </w:tc>
        <w:tc>
          <w:tcPr>
            <w:tcW w:w="919" w:type="dxa"/>
            <w:vMerge/>
            <w:tcBorders>
              <w:top w:val="nil"/>
              <w:left w:val="single" w:sz="4" w:space="0" w:color="auto"/>
              <w:bottom w:val="single" w:sz="4" w:space="0" w:color="000000"/>
              <w:right w:val="single" w:sz="4" w:space="0" w:color="auto"/>
            </w:tcBorders>
            <w:vAlign w:val="center"/>
          </w:tcPr>
          <w:p w14:paraId="43DB0365" w14:textId="77777777" w:rsidR="003B12A0" w:rsidRDefault="003B12A0">
            <w:pPr>
              <w:widowControl/>
              <w:jc w:val="left"/>
              <w:rPr>
                <w:rFonts w:ascii="宋体" w:eastAsia="宋体" w:hAnsi="宋体" w:cs="宋体"/>
                <w:kern w:val="0"/>
                <w:szCs w:val="21"/>
              </w:rPr>
            </w:pPr>
          </w:p>
        </w:tc>
        <w:tc>
          <w:tcPr>
            <w:tcW w:w="992" w:type="dxa"/>
            <w:vMerge/>
            <w:tcBorders>
              <w:top w:val="nil"/>
              <w:left w:val="single" w:sz="4" w:space="0" w:color="auto"/>
              <w:bottom w:val="single" w:sz="4" w:space="0" w:color="000000"/>
              <w:right w:val="single" w:sz="4" w:space="0" w:color="auto"/>
            </w:tcBorders>
            <w:vAlign w:val="center"/>
          </w:tcPr>
          <w:p w14:paraId="441E17E0" w14:textId="77777777" w:rsidR="003B12A0" w:rsidRDefault="003B12A0">
            <w:pPr>
              <w:widowControl/>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vAlign w:val="center"/>
          </w:tcPr>
          <w:p w14:paraId="5186D294" w14:textId="77777777" w:rsidR="003B12A0" w:rsidRDefault="003B12A0">
            <w:pPr>
              <w:widowControl/>
              <w:jc w:val="left"/>
              <w:rPr>
                <w:rFonts w:ascii="宋体" w:eastAsia="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C494850"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6268090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1,862.32</w:t>
            </w:r>
          </w:p>
        </w:tc>
        <w:tc>
          <w:tcPr>
            <w:tcW w:w="1984" w:type="dxa"/>
            <w:tcBorders>
              <w:top w:val="nil"/>
              <w:left w:val="nil"/>
              <w:bottom w:val="single" w:sz="4" w:space="0" w:color="auto"/>
              <w:right w:val="single" w:sz="4" w:space="0" w:color="auto"/>
            </w:tcBorders>
            <w:shd w:val="clear" w:color="auto" w:fill="auto"/>
            <w:noWrap/>
            <w:vAlign w:val="center"/>
          </w:tcPr>
          <w:p w14:paraId="4C2EC421"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615.58</w:t>
            </w:r>
          </w:p>
        </w:tc>
        <w:tc>
          <w:tcPr>
            <w:tcW w:w="2410" w:type="dxa"/>
            <w:tcBorders>
              <w:top w:val="nil"/>
              <w:left w:val="nil"/>
              <w:bottom w:val="single" w:sz="4" w:space="0" w:color="auto"/>
              <w:right w:val="single" w:sz="4" w:space="0" w:color="auto"/>
            </w:tcBorders>
            <w:shd w:val="clear" w:color="auto" w:fill="auto"/>
            <w:noWrap/>
            <w:vAlign w:val="center"/>
          </w:tcPr>
          <w:p w14:paraId="3927127C"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1,395.46</w:t>
            </w:r>
          </w:p>
        </w:tc>
        <w:tc>
          <w:tcPr>
            <w:tcW w:w="1904" w:type="dxa"/>
            <w:tcBorders>
              <w:top w:val="nil"/>
              <w:left w:val="nil"/>
              <w:bottom w:val="single" w:sz="4" w:space="0" w:color="auto"/>
              <w:right w:val="single" w:sz="4" w:space="0" w:color="auto"/>
            </w:tcBorders>
            <w:shd w:val="clear" w:color="auto" w:fill="auto"/>
            <w:noWrap/>
            <w:vAlign w:val="center"/>
          </w:tcPr>
          <w:p w14:paraId="2AFCF97D" w14:textId="77777777" w:rsidR="003B12A0" w:rsidRDefault="003B12A0">
            <w:pPr>
              <w:widowControl/>
              <w:jc w:val="right"/>
              <w:rPr>
                <w:rFonts w:ascii="宋体" w:eastAsia="宋体" w:hAnsi="宋体" w:cs="Times New Roman"/>
                <w:color w:val="000000"/>
                <w:kern w:val="0"/>
                <w:szCs w:val="21"/>
              </w:rPr>
            </w:pPr>
          </w:p>
        </w:tc>
      </w:tr>
      <w:tr w:rsidR="003B12A0" w14:paraId="0FA03EED" w14:textId="77777777" w:rsidTr="00734894">
        <w:trPr>
          <w:trHeight w:val="280"/>
        </w:trPr>
        <w:tc>
          <w:tcPr>
            <w:tcW w:w="636" w:type="dxa"/>
            <w:vMerge/>
            <w:tcBorders>
              <w:top w:val="nil"/>
              <w:left w:val="single" w:sz="4" w:space="0" w:color="auto"/>
              <w:bottom w:val="nil"/>
              <w:right w:val="single" w:sz="4" w:space="0" w:color="auto"/>
            </w:tcBorders>
            <w:vAlign w:val="center"/>
          </w:tcPr>
          <w:p w14:paraId="6CC3DD3A" w14:textId="77777777" w:rsidR="003B12A0" w:rsidRDefault="003B12A0">
            <w:pPr>
              <w:widowControl/>
              <w:jc w:val="left"/>
              <w:rPr>
                <w:rFonts w:ascii="宋体" w:eastAsia="宋体" w:hAnsi="宋体" w:cs="宋体"/>
                <w:color w:val="000000"/>
                <w:kern w:val="0"/>
                <w:szCs w:val="21"/>
              </w:rPr>
            </w:pPr>
          </w:p>
        </w:tc>
        <w:tc>
          <w:tcPr>
            <w:tcW w:w="919" w:type="dxa"/>
            <w:tcBorders>
              <w:top w:val="nil"/>
              <w:left w:val="single" w:sz="4" w:space="0" w:color="auto"/>
              <w:bottom w:val="single" w:sz="4" w:space="0" w:color="000000"/>
              <w:right w:val="single" w:sz="4" w:space="0" w:color="auto"/>
            </w:tcBorders>
            <w:shd w:val="clear" w:color="auto" w:fill="auto"/>
            <w:noWrap/>
            <w:vAlign w:val="center"/>
          </w:tcPr>
          <w:p w14:paraId="310AF1A8" w14:textId="77777777" w:rsidR="003B12A0" w:rsidRDefault="00BC197E">
            <w:pPr>
              <w:widowControl/>
              <w:jc w:val="center"/>
              <w:rPr>
                <w:rFonts w:ascii="宋体" w:eastAsia="宋体" w:hAnsi="宋体" w:cs="Times New Roman"/>
                <w:kern w:val="0"/>
                <w:szCs w:val="21"/>
              </w:rPr>
            </w:pPr>
            <w:r>
              <w:rPr>
                <w:rFonts w:ascii="宋体" w:eastAsia="宋体" w:hAnsi="宋体" w:cs="Times New Roman"/>
                <w:kern w:val="0"/>
                <w:szCs w:val="21"/>
              </w:rPr>
              <w:t>7</w:t>
            </w:r>
          </w:p>
        </w:tc>
        <w:tc>
          <w:tcPr>
            <w:tcW w:w="992" w:type="dxa"/>
            <w:tcBorders>
              <w:top w:val="nil"/>
              <w:left w:val="single" w:sz="4" w:space="0" w:color="auto"/>
              <w:bottom w:val="single" w:sz="4" w:space="0" w:color="000000"/>
              <w:right w:val="single" w:sz="4" w:space="0" w:color="auto"/>
            </w:tcBorders>
            <w:shd w:val="clear" w:color="auto" w:fill="auto"/>
            <w:noWrap/>
            <w:vAlign w:val="center"/>
          </w:tcPr>
          <w:p w14:paraId="0BE58FFA"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417" w:type="dxa"/>
            <w:tcBorders>
              <w:top w:val="nil"/>
              <w:left w:val="single" w:sz="4" w:space="0" w:color="auto"/>
              <w:bottom w:val="single" w:sz="4" w:space="0" w:color="000000"/>
              <w:right w:val="single" w:sz="4" w:space="0" w:color="auto"/>
            </w:tcBorders>
            <w:shd w:val="clear" w:color="auto" w:fill="auto"/>
            <w:noWrap/>
            <w:vAlign w:val="center"/>
          </w:tcPr>
          <w:p w14:paraId="00D12A6A" w14:textId="0E8E36AC"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F5368A">
              <w:rPr>
                <w:rFonts w:ascii="宋体" w:eastAsia="宋体" w:hAnsi="宋体" w:cs="宋体" w:hint="eastAsia"/>
                <w:kern w:val="0"/>
                <w:szCs w:val="21"/>
              </w:rPr>
              <w:t>客户7</w:t>
            </w:r>
          </w:p>
        </w:tc>
        <w:tc>
          <w:tcPr>
            <w:tcW w:w="1701" w:type="dxa"/>
            <w:tcBorders>
              <w:top w:val="nil"/>
              <w:left w:val="nil"/>
              <w:bottom w:val="single" w:sz="4" w:space="0" w:color="auto"/>
              <w:right w:val="single" w:sz="4" w:space="0" w:color="auto"/>
            </w:tcBorders>
            <w:shd w:val="clear" w:color="auto" w:fill="auto"/>
            <w:noWrap/>
            <w:vAlign w:val="center"/>
          </w:tcPr>
          <w:p w14:paraId="7354C7A5" w14:textId="1A4ED675"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F5368A">
              <w:rPr>
                <w:rFonts w:ascii="宋体" w:eastAsia="宋体" w:hAnsi="宋体" w:cs="宋体" w:hint="eastAsia"/>
                <w:kern w:val="0"/>
                <w:szCs w:val="21"/>
              </w:rPr>
              <w:t>客户7</w:t>
            </w:r>
          </w:p>
        </w:tc>
        <w:tc>
          <w:tcPr>
            <w:tcW w:w="1985" w:type="dxa"/>
            <w:tcBorders>
              <w:top w:val="nil"/>
              <w:left w:val="nil"/>
              <w:bottom w:val="single" w:sz="4" w:space="0" w:color="auto"/>
              <w:right w:val="single" w:sz="4" w:space="0" w:color="auto"/>
            </w:tcBorders>
            <w:shd w:val="clear" w:color="auto" w:fill="auto"/>
            <w:noWrap/>
            <w:vAlign w:val="center"/>
          </w:tcPr>
          <w:p w14:paraId="167C0C6A" w14:textId="4E9F2494"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1,572.31 </w:t>
            </w:r>
          </w:p>
        </w:tc>
        <w:tc>
          <w:tcPr>
            <w:tcW w:w="1984" w:type="dxa"/>
            <w:tcBorders>
              <w:top w:val="nil"/>
              <w:left w:val="nil"/>
              <w:bottom w:val="single" w:sz="4" w:space="0" w:color="auto"/>
              <w:right w:val="single" w:sz="4" w:space="0" w:color="auto"/>
            </w:tcBorders>
            <w:shd w:val="clear" w:color="auto" w:fill="auto"/>
            <w:noWrap/>
            <w:vAlign w:val="center"/>
          </w:tcPr>
          <w:p w14:paraId="2FF50D1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944.96</w:t>
            </w:r>
          </w:p>
        </w:tc>
        <w:tc>
          <w:tcPr>
            <w:tcW w:w="2410" w:type="dxa"/>
            <w:tcBorders>
              <w:top w:val="nil"/>
              <w:left w:val="nil"/>
              <w:bottom w:val="single" w:sz="4" w:space="0" w:color="auto"/>
              <w:right w:val="single" w:sz="4" w:space="0" w:color="auto"/>
            </w:tcBorders>
            <w:shd w:val="clear" w:color="auto" w:fill="auto"/>
            <w:noWrap/>
            <w:vAlign w:val="center"/>
          </w:tcPr>
          <w:p w14:paraId="6704B367" w14:textId="4A4B29F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521.56 </w:t>
            </w:r>
          </w:p>
        </w:tc>
        <w:tc>
          <w:tcPr>
            <w:tcW w:w="1904" w:type="dxa"/>
            <w:tcBorders>
              <w:top w:val="nil"/>
              <w:left w:val="nil"/>
              <w:bottom w:val="single" w:sz="4" w:space="0" w:color="auto"/>
              <w:right w:val="single" w:sz="4" w:space="0" w:color="auto"/>
            </w:tcBorders>
            <w:shd w:val="clear" w:color="auto" w:fill="auto"/>
            <w:noWrap/>
            <w:vAlign w:val="center"/>
          </w:tcPr>
          <w:p w14:paraId="3A63542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开票后90天</w:t>
            </w:r>
          </w:p>
        </w:tc>
      </w:tr>
      <w:tr w:rsidR="003B12A0" w14:paraId="560F185C" w14:textId="77777777" w:rsidTr="00734894">
        <w:trPr>
          <w:trHeight w:val="280"/>
        </w:trPr>
        <w:tc>
          <w:tcPr>
            <w:tcW w:w="636" w:type="dxa"/>
            <w:vMerge/>
            <w:tcBorders>
              <w:top w:val="nil"/>
              <w:left w:val="single" w:sz="4" w:space="0" w:color="auto"/>
              <w:bottom w:val="nil"/>
              <w:right w:val="single" w:sz="4" w:space="0" w:color="auto"/>
            </w:tcBorders>
            <w:vAlign w:val="center"/>
          </w:tcPr>
          <w:p w14:paraId="2F1952A7"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79848C62" w14:textId="77777777" w:rsidR="003B12A0" w:rsidRDefault="00BC197E">
            <w:pPr>
              <w:widowControl/>
              <w:jc w:val="center"/>
              <w:rPr>
                <w:rFonts w:ascii="宋体" w:eastAsia="宋体" w:hAnsi="宋体" w:cs="Times New Roman"/>
                <w:kern w:val="0"/>
                <w:szCs w:val="21"/>
              </w:rPr>
            </w:pPr>
            <w:r>
              <w:rPr>
                <w:rFonts w:ascii="宋体" w:eastAsia="宋体" w:hAnsi="宋体" w:cs="Times New Roman"/>
                <w:kern w:val="0"/>
                <w:szCs w:val="21"/>
              </w:rPr>
              <w:t>8</w:t>
            </w:r>
          </w:p>
        </w:tc>
        <w:tc>
          <w:tcPr>
            <w:tcW w:w="992" w:type="dxa"/>
            <w:tcBorders>
              <w:top w:val="nil"/>
              <w:left w:val="nil"/>
              <w:bottom w:val="single" w:sz="4" w:space="0" w:color="auto"/>
              <w:right w:val="single" w:sz="4" w:space="0" w:color="auto"/>
            </w:tcBorders>
            <w:shd w:val="clear" w:color="auto" w:fill="auto"/>
            <w:noWrap/>
            <w:vAlign w:val="center"/>
          </w:tcPr>
          <w:p w14:paraId="6D0A82E3" w14:textId="77777777" w:rsidR="003B12A0" w:rsidRDefault="00BC197E">
            <w:pPr>
              <w:widowControl/>
              <w:jc w:val="center"/>
              <w:rPr>
                <w:rFonts w:ascii="宋体" w:eastAsia="宋体" w:hAnsi="宋体" w:cs="Times New Roman"/>
                <w:kern w:val="0"/>
                <w:szCs w:val="21"/>
              </w:rPr>
            </w:pPr>
            <w:r>
              <w:rPr>
                <w:rFonts w:ascii="宋体" w:eastAsia="宋体" w:hAnsi="宋体" w:cs="Times New Roman"/>
                <w:kern w:val="0"/>
                <w:szCs w:val="21"/>
              </w:rPr>
              <w:t>8</w:t>
            </w:r>
          </w:p>
        </w:tc>
        <w:tc>
          <w:tcPr>
            <w:tcW w:w="1417" w:type="dxa"/>
            <w:tcBorders>
              <w:top w:val="nil"/>
              <w:left w:val="nil"/>
              <w:bottom w:val="single" w:sz="4" w:space="0" w:color="auto"/>
              <w:right w:val="single" w:sz="4" w:space="0" w:color="auto"/>
            </w:tcBorders>
            <w:shd w:val="clear" w:color="auto" w:fill="auto"/>
            <w:noWrap/>
            <w:vAlign w:val="center"/>
          </w:tcPr>
          <w:p w14:paraId="474C1EE6" w14:textId="6610EEE8"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F5368A">
              <w:rPr>
                <w:rFonts w:ascii="宋体" w:eastAsia="宋体" w:hAnsi="宋体" w:cs="宋体" w:hint="eastAsia"/>
                <w:kern w:val="0"/>
                <w:szCs w:val="21"/>
              </w:rPr>
              <w:t>客户8</w:t>
            </w:r>
          </w:p>
        </w:tc>
        <w:tc>
          <w:tcPr>
            <w:tcW w:w="1701" w:type="dxa"/>
            <w:tcBorders>
              <w:top w:val="nil"/>
              <w:left w:val="nil"/>
              <w:bottom w:val="single" w:sz="4" w:space="0" w:color="auto"/>
              <w:right w:val="single" w:sz="4" w:space="0" w:color="auto"/>
            </w:tcBorders>
            <w:shd w:val="clear" w:color="auto" w:fill="auto"/>
            <w:noWrap/>
            <w:vAlign w:val="center"/>
          </w:tcPr>
          <w:p w14:paraId="4E4A2EB4" w14:textId="484FA8CC"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5707A9">
              <w:rPr>
                <w:rFonts w:ascii="宋体" w:eastAsia="宋体" w:hAnsi="宋体" w:cs="宋体" w:hint="eastAsia"/>
                <w:kern w:val="0"/>
                <w:szCs w:val="21"/>
              </w:rPr>
              <w:t>客户8</w:t>
            </w:r>
          </w:p>
        </w:tc>
        <w:tc>
          <w:tcPr>
            <w:tcW w:w="1985" w:type="dxa"/>
            <w:tcBorders>
              <w:top w:val="nil"/>
              <w:left w:val="nil"/>
              <w:bottom w:val="single" w:sz="4" w:space="0" w:color="auto"/>
              <w:right w:val="single" w:sz="4" w:space="0" w:color="auto"/>
            </w:tcBorders>
            <w:shd w:val="clear" w:color="auto" w:fill="auto"/>
            <w:noWrap/>
            <w:vAlign w:val="center"/>
          </w:tcPr>
          <w:p w14:paraId="0EEE7E5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1,107.47</w:t>
            </w:r>
          </w:p>
        </w:tc>
        <w:tc>
          <w:tcPr>
            <w:tcW w:w="1984" w:type="dxa"/>
            <w:tcBorders>
              <w:top w:val="nil"/>
              <w:left w:val="nil"/>
              <w:bottom w:val="single" w:sz="4" w:space="0" w:color="auto"/>
              <w:right w:val="single" w:sz="4" w:space="0" w:color="auto"/>
            </w:tcBorders>
            <w:shd w:val="clear" w:color="auto" w:fill="auto"/>
            <w:noWrap/>
            <w:vAlign w:val="center"/>
          </w:tcPr>
          <w:p w14:paraId="6E72A0D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819.37</w:t>
            </w:r>
          </w:p>
        </w:tc>
        <w:tc>
          <w:tcPr>
            <w:tcW w:w="2410" w:type="dxa"/>
            <w:tcBorders>
              <w:top w:val="nil"/>
              <w:left w:val="nil"/>
              <w:bottom w:val="single" w:sz="4" w:space="0" w:color="auto"/>
              <w:right w:val="single" w:sz="4" w:space="0" w:color="auto"/>
            </w:tcBorders>
            <w:shd w:val="clear" w:color="auto" w:fill="auto"/>
            <w:noWrap/>
            <w:vAlign w:val="center"/>
          </w:tcPr>
          <w:p w14:paraId="3E91E10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111.62</w:t>
            </w:r>
          </w:p>
        </w:tc>
        <w:tc>
          <w:tcPr>
            <w:tcW w:w="1904" w:type="dxa"/>
            <w:tcBorders>
              <w:top w:val="nil"/>
              <w:left w:val="nil"/>
              <w:bottom w:val="single" w:sz="4" w:space="0" w:color="auto"/>
              <w:right w:val="single" w:sz="4" w:space="0" w:color="auto"/>
            </w:tcBorders>
            <w:shd w:val="clear" w:color="auto" w:fill="auto"/>
            <w:noWrap/>
            <w:vAlign w:val="center"/>
          </w:tcPr>
          <w:p w14:paraId="7D73945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开票后50天</w:t>
            </w:r>
          </w:p>
        </w:tc>
      </w:tr>
      <w:tr w:rsidR="003B12A0" w14:paraId="748A25B0" w14:textId="77777777" w:rsidTr="00734894">
        <w:trPr>
          <w:trHeight w:val="280"/>
        </w:trPr>
        <w:tc>
          <w:tcPr>
            <w:tcW w:w="636" w:type="dxa"/>
            <w:vMerge/>
            <w:tcBorders>
              <w:top w:val="nil"/>
              <w:left w:val="single" w:sz="4" w:space="0" w:color="auto"/>
              <w:bottom w:val="nil"/>
              <w:right w:val="single" w:sz="4" w:space="0" w:color="auto"/>
            </w:tcBorders>
            <w:vAlign w:val="center"/>
          </w:tcPr>
          <w:p w14:paraId="1C266F58"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098A485B"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992" w:type="dxa"/>
            <w:tcBorders>
              <w:top w:val="nil"/>
              <w:left w:val="nil"/>
              <w:bottom w:val="single" w:sz="4" w:space="0" w:color="auto"/>
              <w:right w:val="single" w:sz="4" w:space="0" w:color="auto"/>
            </w:tcBorders>
            <w:shd w:val="clear" w:color="auto" w:fill="auto"/>
            <w:noWrap/>
            <w:vAlign w:val="center"/>
          </w:tcPr>
          <w:p w14:paraId="1906862E"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417" w:type="dxa"/>
            <w:tcBorders>
              <w:top w:val="nil"/>
              <w:left w:val="nil"/>
              <w:bottom w:val="single" w:sz="4" w:space="0" w:color="auto"/>
              <w:right w:val="single" w:sz="4" w:space="0" w:color="auto"/>
            </w:tcBorders>
            <w:shd w:val="clear" w:color="auto" w:fill="auto"/>
            <w:noWrap/>
            <w:vAlign w:val="center"/>
          </w:tcPr>
          <w:p w14:paraId="2A565240" w14:textId="61753CAD" w:rsidR="003B12A0" w:rsidRDefault="0038580C">
            <w:pPr>
              <w:widowControl/>
              <w:jc w:val="center"/>
              <w:rPr>
                <w:rFonts w:ascii="宋体" w:eastAsia="宋体" w:hAnsi="宋体" w:cs="Times New Roman"/>
                <w:color w:val="000000"/>
                <w:kern w:val="0"/>
                <w:szCs w:val="21"/>
              </w:rPr>
            </w:pPr>
            <w:r>
              <w:rPr>
                <w:rFonts w:ascii="宋体" w:eastAsia="宋体" w:hAnsi="宋体" w:cs="宋体" w:hint="eastAsia"/>
                <w:kern w:val="0"/>
                <w:szCs w:val="21"/>
              </w:rPr>
              <w:t>国内</w:t>
            </w:r>
            <w:r w:rsidR="005707A9">
              <w:rPr>
                <w:rFonts w:ascii="宋体" w:eastAsia="宋体" w:hAnsi="宋体" w:cs="Times New Roman" w:hint="eastAsia"/>
                <w:color w:val="000000"/>
                <w:kern w:val="0"/>
                <w:szCs w:val="21"/>
              </w:rPr>
              <w:t>客户9</w:t>
            </w:r>
          </w:p>
        </w:tc>
        <w:tc>
          <w:tcPr>
            <w:tcW w:w="1701" w:type="dxa"/>
            <w:tcBorders>
              <w:top w:val="nil"/>
              <w:left w:val="nil"/>
              <w:bottom w:val="single" w:sz="4" w:space="0" w:color="auto"/>
              <w:right w:val="single" w:sz="4" w:space="0" w:color="auto"/>
            </w:tcBorders>
            <w:shd w:val="clear" w:color="auto" w:fill="auto"/>
            <w:noWrap/>
            <w:vAlign w:val="center"/>
          </w:tcPr>
          <w:p w14:paraId="4C9E3C4A" w14:textId="0B8FF342"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5707A9">
              <w:rPr>
                <w:rFonts w:ascii="宋体" w:eastAsia="宋体" w:hAnsi="宋体" w:cs="宋体" w:hint="eastAsia"/>
                <w:kern w:val="0"/>
                <w:szCs w:val="21"/>
              </w:rPr>
              <w:t>客户9</w:t>
            </w:r>
          </w:p>
        </w:tc>
        <w:tc>
          <w:tcPr>
            <w:tcW w:w="1985" w:type="dxa"/>
            <w:tcBorders>
              <w:top w:val="nil"/>
              <w:left w:val="nil"/>
              <w:bottom w:val="single" w:sz="4" w:space="0" w:color="auto"/>
              <w:right w:val="single" w:sz="4" w:space="0" w:color="auto"/>
            </w:tcBorders>
            <w:shd w:val="clear" w:color="auto" w:fill="auto"/>
            <w:noWrap/>
            <w:vAlign w:val="center"/>
          </w:tcPr>
          <w:p w14:paraId="6D7BB0F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993.31</w:t>
            </w:r>
          </w:p>
        </w:tc>
        <w:tc>
          <w:tcPr>
            <w:tcW w:w="1984" w:type="dxa"/>
            <w:tcBorders>
              <w:top w:val="nil"/>
              <w:left w:val="nil"/>
              <w:bottom w:val="single" w:sz="4" w:space="0" w:color="auto"/>
              <w:right w:val="single" w:sz="4" w:space="0" w:color="auto"/>
            </w:tcBorders>
            <w:shd w:val="clear" w:color="auto" w:fill="auto"/>
            <w:noWrap/>
            <w:vAlign w:val="center"/>
          </w:tcPr>
          <w:p w14:paraId="3D408B2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929.65</w:t>
            </w:r>
          </w:p>
        </w:tc>
        <w:tc>
          <w:tcPr>
            <w:tcW w:w="2410" w:type="dxa"/>
            <w:tcBorders>
              <w:top w:val="nil"/>
              <w:left w:val="nil"/>
              <w:bottom w:val="single" w:sz="4" w:space="0" w:color="auto"/>
              <w:right w:val="single" w:sz="4" w:space="0" w:color="auto"/>
            </w:tcBorders>
            <w:shd w:val="clear" w:color="auto" w:fill="auto"/>
            <w:noWrap/>
            <w:vAlign w:val="center"/>
          </w:tcPr>
          <w:p w14:paraId="70285E5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635.75</w:t>
            </w:r>
          </w:p>
        </w:tc>
        <w:tc>
          <w:tcPr>
            <w:tcW w:w="1904" w:type="dxa"/>
            <w:tcBorders>
              <w:top w:val="nil"/>
              <w:left w:val="nil"/>
              <w:bottom w:val="single" w:sz="4" w:space="0" w:color="auto"/>
              <w:right w:val="single" w:sz="4" w:space="0" w:color="auto"/>
            </w:tcBorders>
            <w:shd w:val="clear" w:color="auto" w:fill="auto"/>
            <w:noWrap/>
            <w:vAlign w:val="center"/>
          </w:tcPr>
          <w:p w14:paraId="57B9234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月结180天</w:t>
            </w:r>
          </w:p>
        </w:tc>
      </w:tr>
      <w:tr w:rsidR="003B12A0" w14:paraId="2167A956" w14:textId="77777777" w:rsidTr="00734894">
        <w:trPr>
          <w:trHeight w:val="280"/>
        </w:trPr>
        <w:tc>
          <w:tcPr>
            <w:tcW w:w="636" w:type="dxa"/>
            <w:vMerge/>
            <w:tcBorders>
              <w:top w:val="nil"/>
              <w:left w:val="single" w:sz="4" w:space="0" w:color="auto"/>
              <w:bottom w:val="nil"/>
              <w:right w:val="single" w:sz="4" w:space="0" w:color="auto"/>
            </w:tcBorders>
            <w:vAlign w:val="center"/>
          </w:tcPr>
          <w:p w14:paraId="72D4D02A"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6942C594"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992" w:type="dxa"/>
            <w:tcBorders>
              <w:top w:val="nil"/>
              <w:left w:val="nil"/>
              <w:bottom w:val="single" w:sz="4" w:space="0" w:color="auto"/>
              <w:right w:val="single" w:sz="4" w:space="0" w:color="auto"/>
            </w:tcBorders>
            <w:shd w:val="clear" w:color="auto" w:fill="auto"/>
            <w:noWrap/>
            <w:vAlign w:val="center"/>
          </w:tcPr>
          <w:p w14:paraId="41A2B56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417" w:type="dxa"/>
            <w:tcBorders>
              <w:top w:val="nil"/>
              <w:left w:val="nil"/>
              <w:bottom w:val="single" w:sz="4" w:space="0" w:color="auto"/>
              <w:right w:val="single" w:sz="4" w:space="0" w:color="auto"/>
            </w:tcBorders>
            <w:shd w:val="clear" w:color="auto" w:fill="auto"/>
            <w:noWrap/>
            <w:vAlign w:val="center"/>
          </w:tcPr>
          <w:p w14:paraId="1A151252" w14:textId="71AF6B4D"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707A9">
              <w:rPr>
                <w:rFonts w:ascii="宋体" w:eastAsia="宋体" w:hAnsi="宋体" w:cs="宋体" w:hint="eastAsia"/>
                <w:kern w:val="0"/>
                <w:szCs w:val="21"/>
              </w:rPr>
              <w:t>客户1</w:t>
            </w:r>
            <w:r w:rsidR="005707A9">
              <w:rPr>
                <w:rFonts w:ascii="宋体" w:eastAsia="宋体" w:hAnsi="宋体" w:cs="宋体"/>
                <w:kern w:val="0"/>
                <w:szCs w:val="21"/>
              </w:rPr>
              <w:t>0</w:t>
            </w:r>
          </w:p>
        </w:tc>
        <w:tc>
          <w:tcPr>
            <w:tcW w:w="1701" w:type="dxa"/>
            <w:tcBorders>
              <w:top w:val="nil"/>
              <w:left w:val="nil"/>
              <w:bottom w:val="single" w:sz="4" w:space="0" w:color="auto"/>
              <w:right w:val="single" w:sz="4" w:space="0" w:color="auto"/>
            </w:tcBorders>
            <w:shd w:val="clear" w:color="auto" w:fill="auto"/>
            <w:noWrap/>
            <w:vAlign w:val="center"/>
          </w:tcPr>
          <w:p w14:paraId="356CA397" w14:textId="631191C1"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5707A9">
              <w:rPr>
                <w:rFonts w:ascii="宋体" w:eastAsia="宋体" w:hAnsi="宋体" w:cs="宋体" w:hint="eastAsia"/>
                <w:kern w:val="0"/>
                <w:szCs w:val="21"/>
              </w:rPr>
              <w:t>客户1</w:t>
            </w:r>
            <w:r w:rsidR="005707A9">
              <w:rPr>
                <w:rFonts w:ascii="宋体" w:eastAsia="宋体" w:hAnsi="宋体" w:cs="宋体"/>
                <w:kern w:val="0"/>
                <w:szCs w:val="21"/>
              </w:rPr>
              <w:t>0</w:t>
            </w:r>
          </w:p>
        </w:tc>
        <w:tc>
          <w:tcPr>
            <w:tcW w:w="1985" w:type="dxa"/>
            <w:tcBorders>
              <w:top w:val="nil"/>
              <w:left w:val="nil"/>
              <w:bottom w:val="single" w:sz="4" w:space="0" w:color="auto"/>
              <w:right w:val="single" w:sz="4" w:space="0" w:color="auto"/>
            </w:tcBorders>
            <w:shd w:val="clear" w:color="auto" w:fill="auto"/>
            <w:noWrap/>
            <w:vAlign w:val="center"/>
          </w:tcPr>
          <w:p w14:paraId="23CC9C7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954.04</w:t>
            </w:r>
          </w:p>
        </w:tc>
        <w:tc>
          <w:tcPr>
            <w:tcW w:w="1984" w:type="dxa"/>
            <w:tcBorders>
              <w:top w:val="nil"/>
              <w:left w:val="nil"/>
              <w:bottom w:val="single" w:sz="4" w:space="0" w:color="auto"/>
              <w:right w:val="single" w:sz="4" w:space="0" w:color="auto"/>
            </w:tcBorders>
            <w:shd w:val="clear" w:color="auto" w:fill="auto"/>
            <w:noWrap/>
            <w:vAlign w:val="center"/>
          </w:tcPr>
          <w:p w14:paraId="7B9C4FE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416.75</w:t>
            </w:r>
          </w:p>
        </w:tc>
        <w:tc>
          <w:tcPr>
            <w:tcW w:w="2410" w:type="dxa"/>
            <w:tcBorders>
              <w:top w:val="nil"/>
              <w:left w:val="nil"/>
              <w:bottom w:val="single" w:sz="4" w:space="0" w:color="auto"/>
              <w:right w:val="single" w:sz="4" w:space="0" w:color="auto"/>
            </w:tcBorders>
            <w:shd w:val="clear" w:color="auto" w:fill="auto"/>
            <w:noWrap/>
            <w:vAlign w:val="center"/>
          </w:tcPr>
          <w:p w14:paraId="36B36C9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263.28</w:t>
            </w:r>
          </w:p>
        </w:tc>
        <w:tc>
          <w:tcPr>
            <w:tcW w:w="1904" w:type="dxa"/>
            <w:tcBorders>
              <w:top w:val="nil"/>
              <w:left w:val="nil"/>
              <w:bottom w:val="single" w:sz="4" w:space="0" w:color="auto"/>
              <w:right w:val="single" w:sz="4" w:space="0" w:color="auto"/>
            </w:tcBorders>
            <w:shd w:val="clear" w:color="auto" w:fill="auto"/>
            <w:noWrap/>
            <w:vAlign w:val="center"/>
          </w:tcPr>
          <w:p w14:paraId="1C591AD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开票后60天</w:t>
            </w:r>
          </w:p>
        </w:tc>
      </w:tr>
      <w:tr w:rsidR="003B12A0" w14:paraId="111D9D3D" w14:textId="77777777" w:rsidTr="00734894">
        <w:trPr>
          <w:trHeight w:val="280"/>
        </w:trPr>
        <w:tc>
          <w:tcPr>
            <w:tcW w:w="636" w:type="dxa"/>
            <w:vMerge/>
            <w:tcBorders>
              <w:top w:val="nil"/>
              <w:left w:val="single" w:sz="4" w:space="0" w:color="auto"/>
              <w:bottom w:val="nil"/>
              <w:right w:val="single" w:sz="4" w:space="0" w:color="auto"/>
            </w:tcBorders>
            <w:vAlign w:val="center"/>
          </w:tcPr>
          <w:p w14:paraId="20D80C0E"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1B533753"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992" w:type="dxa"/>
            <w:tcBorders>
              <w:top w:val="nil"/>
              <w:left w:val="nil"/>
              <w:bottom w:val="single" w:sz="4" w:space="0" w:color="auto"/>
              <w:right w:val="single" w:sz="4" w:space="0" w:color="auto"/>
            </w:tcBorders>
            <w:shd w:val="clear" w:color="auto" w:fill="auto"/>
            <w:noWrap/>
            <w:vAlign w:val="center"/>
          </w:tcPr>
          <w:p w14:paraId="627E3481"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7" w:type="dxa"/>
            <w:tcBorders>
              <w:top w:val="nil"/>
              <w:left w:val="nil"/>
              <w:bottom w:val="single" w:sz="4" w:space="0" w:color="auto"/>
              <w:right w:val="single" w:sz="4" w:space="0" w:color="auto"/>
            </w:tcBorders>
            <w:shd w:val="clear" w:color="auto" w:fill="auto"/>
            <w:noWrap/>
            <w:vAlign w:val="center"/>
          </w:tcPr>
          <w:p w14:paraId="1EB13266" w14:textId="5747468D" w:rsidR="003B12A0" w:rsidRDefault="0038580C">
            <w:pPr>
              <w:widowControl/>
              <w:jc w:val="center"/>
              <w:rPr>
                <w:rFonts w:ascii="宋体" w:eastAsia="宋体" w:hAnsi="宋体" w:cs="Times New Roman"/>
                <w:color w:val="000000"/>
                <w:kern w:val="0"/>
                <w:szCs w:val="21"/>
              </w:rPr>
            </w:pPr>
            <w:r>
              <w:rPr>
                <w:rFonts w:ascii="宋体" w:eastAsia="宋体" w:hAnsi="宋体" w:cs="宋体" w:hint="eastAsia"/>
                <w:kern w:val="0"/>
                <w:szCs w:val="21"/>
              </w:rPr>
              <w:t>国内</w:t>
            </w:r>
            <w:r w:rsidR="005707A9">
              <w:rPr>
                <w:rFonts w:ascii="宋体" w:eastAsia="宋体" w:hAnsi="宋体" w:cs="Times New Roman" w:hint="eastAsia"/>
                <w:color w:val="000000"/>
                <w:kern w:val="0"/>
                <w:szCs w:val="21"/>
              </w:rPr>
              <w:t>客户1</w:t>
            </w:r>
            <w:r w:rsidR="005707A9">
              <w:rPr>
                <w:rFonts w:ascii="宋体" w:eastAsia="宋体" w:hAnsi="宋体" w:cs="Times New Roman"/>
                <w:color w:val="000000"/>
                <w:kern w:val="0"/>
                <w:szCs w:val="21"/>
              </w:rPr>
              <w:t>1</w:t>
            </w:r>
          </w:p>
        </w:tc>
        <w:tc>
          <w:tcPr>
            <w:tcW w:w="1701" w:type="dxa"/>
            <w:tcBorders>
              <w:top w:val="nil"/>
              <w:left w:val="nil"/>
              <w:bottom w:val="single" w:sz="4" w:space="0" w:color="auto"/>
              <w:right w:val="single" w:sz="4" w:space="0" w:color="auto"/>
            </w:tcBorders>
            <w:shd w:val="clear" w:color="auto" w:fill="auto"/>
            <w:noWrap/>
            <w:vAlign w:val="center"/>
          </w:tcPr>
          <w:p w14:paraId="0EE73E5C" w14:textId="4ED645DC" w:rsidR="003B12A0" w:rsidRDefault="0038580C">
            <w:pPr>
              <w:widowControl/>
              <w:jc w:val="left"/>
              <w:rPr>
                <w:rFonts w:ascii="宋体" w:eastAsia="宋体" w:hAnsi="宋体" w:cs="宋体"/>
                <w:kern w:val="0"/>
                <w:szCs w:val="21"/>
              </w:rPr>
            </w:pPr>
            <w:r>
              <w:rPr>
                <w:rFonts w:ascii="宋体" w:eastAsia="宋体" w:hAnsi="宋体" w:cs="宋体" w:hint="eastAsia"/>
                <w:kern w:val="0"/>
                <w:szCs w:val="21"/>
              </w:rPr>
              <w:t>国内</w:t>
            </w:r>
            <w:r w:rsidR="005707A9">
              <w:rPr>
                <w:rFonts w:ascii="宋体" w:eastAsia="宋体" w:hAnsi="宋体" w:cs="宋体" w:hint="eastAsia"/>
                <w:kern w:val="0"/>
                <w:szCs w:val="21"/>
              </w:rPr>
              <w:t>客户1</w:t>
            </w:r>
            <w:r w:rsidR="005707A9">
              <w:rPr>
                <w:rFonts w:ascii="宋体" w:eastAsia="宋体" w:hAnsi="宋体" w:cs="宋体"/>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585017F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570.43</w:t>
            </w:r>
          </w:p>
        </w:tc>
        <w:tc>
          <w:tcPr>
            <w:tcW w:w="1984" w:type="dxa"/>
            <w:tcBorders>
              <w:top w:val="nil"/>
              <w:left w:val="nil"/>
              <w:bottom w:val="single" w:sz="4" w:space="0" w:color="auto"/>
              <w:right w:val="single" w:sz="4" w:space="0" w:color="auto"/>
            </w:tcBorders>
            <w:shd w:val="clear" w:color="auto" w:fill="auto"/>
            <w:noWrap/>
            <w:vAlign w:val="center"/>
          </w:tcPr>
          <w:p w14:paraId="13B3BEE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736.85</w:t>
            </w:r>
          </w:p>
        </w:tc>
        <w:tc>
          <w:tcPr>
            <w:tcW w:w="2410" w:type="dxa"/>
            <w:tcBorders>
              <w:top w:val="nil"/>
              <w:left w:val="nil"/>
              <w:bottom w:val="single" w:sz="4" w:space="0" w:color="auto"/>
              <w:right w:val="single" w:sz="4" w:space="0" w:color="auto"/>
            </w:tcBorders>
            <w:shd w:val="clear" w:color="auto" w:fill="auto"/>
            <w:noWrap/>
            <w:vAlign w:val="center"/>
          </w:tcPr>
          <w:p w14:paraId="71AEDCB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115.38</w:t>
            </w:r>
          </w:p>
        </w:tc>
        <w:tc>
          <w:tcPr>
            <w:tcW w:w="1904" w:type="dxa"/>
            <w:tcBorders>
              <w:top w:val="nil"/>
              <w:left w:val="nil"/>
              <w:bottom w:val="single" w:sz="4" w:space="0" w:color="auto"/>
              <w:right w:val="single" w:sz="4" w:space="0" w:color="auto"/>
            </w:tcBorders>
            <w:shd w:val="clear" w:color="auto" w:fill="auto"/>
            <w:noWrap/>
            <w:vAlign w:val="center"/>
          </w:tcPr>
          <w:p w14:paraId="5C57031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月结60天</w:t>
            </w:r>
          </w:p>
        </w:tc>
      </w:tr>
      <w:tr w:rsidR="003B12A0" w14:paraId="038A8990" w14:textId="77777777" w:rsidTr="00734894">
        <w:trPr>
          <w:trHeight w:val="280"/>
        </w:trPr>
        <w:tc>
          <w:tcPr>
            <w:tcW w:w="636" w:type="dxa"/>
            <w:tcBorders>
              <w:top w:val="nil"/>
              <w:left w:val="single" w:sz="4" w:space="0" w:color="auto"/>
              <w:bottom w:val="nil"/>
              <w:right w:val="single" w:sz="4" w:space="0" w:color="auto"/>
            </w:tcBorders>
            <w:shd w:val="clear" w:color="auto" w:fill="auto"/>
            <w:noWrap/>
            <w:vAlign w:val="center"/>
          </w:tcPr>
          <w:p w14:paraId="3825DC84" w14:textId="77777777" w:rsidR="003B12A0" w:rsidRDefault="00BC19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　</w:t>
            </w:r>
          </w:p>
        </w:tc>
        <w:tc>
          <w:tcPr>
            <w:tcW w:w="5029" w:type="dxa"/>
            <w:gridSpan w:val="4"/>
            <w:tcBorders>
              <w:top w:val="nil"/>
              <w:left w:val="nil"/>
              <w:bottom w:val="single" w:sz="4" w:space="0" w:color="auto"/>
              <w:right w:val="single" w:sz="4" w:space="0" w:color="auto"/>
            </w:tcBorders>
            <w:shd w:val="clear" w:color="auto" w:fill="auto"/>
            <w:noWrap/>
            <w:vAlign w:val="center"/>
          </w:tcPr>
          <w:p w14:paraId="1F898600" w14:textId="77777777" w:rsidR="003B12A0" w:rsidRDefault="00BC197E">
            <w:pPr>
              <w:widowControl/>
              <w:jc w:val="center"/>
              <w:rPr>
                <w:rFonts w:ascii="宋体" w:eastAsia="宋体" w:hAnsi="宋体" w:cs="宋体"/>
                <w:b/>
                <w:bCs/>
                <w:color w:val="000000"/>
                <w:kern w:val="0"/>
                <w:szCs w:val="21"/>
              </w:rPr>
            </w:pPr>
            <w:r>
              <w:rPr>
                <w:rFonts w:ascii="宋体" w:eastAsia="宋体" w:hAnsi="宋体" w:cs="宋体" w:hint="eastAsia"/>
                <w:b/>
                <w:bCs/>
                <w:kern w:val="0"/>
                <w:szCs w:val="21"/>
              </w:rPr>
              <w:t xml:space="preserve">　</w:t>
            </w:r>
            <w:r>
              <w:rPr>
                <w:rFonts w:ascii="宋体" w:eastAsia="宋体" w:hAnsi="宋体" w:cs="宋体" w:hint="eastAsia"/>
                <w:b/>
                <w:bCs/>
                <w:color w:val="000000"/>
                <w:kern w:val="0"/>
                <w:szCs w:val="21"/>
              </w:rPr>
              <w:t>国内小计</w:t>
            </w:r>
          </w:p>
        </w:tc>
        <w:tc>
          <w:tcPr>
            <w:tcW w:w="1985" w:type="dxa"/>
            <w:tcBorders>
              <w:top w:val="nil"/>
              <w:left w:val="nil"/>
              <w:bottom w:val="single" w:sz="4" w:space="0" w:color="auto"/>
              <w:right w:val="single" w:sz="4" w:space="0" w:color="auto"/>
            </w:tcBorders>
            <w:shd w:val="clear" w:color="auto" w:fill="auto"/>
            <w:noWrap/>
            <w:vAlign w:val="center"/>
          </w:tcPr>
          <w:p w14:paraId="79E683DD"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29,984.17</w:t>
            </w:r>
          </w:p>
        </w:tc>
        <w:tc>
          <w:tcPr>
            <w:tcW w:w="1984" w:type="dxa"/>
            <w:tcBorders>
              <w:top w:val="nil"/>
              <w:left w:val="nil"/>
              <w:bottom w:val="single" w:sz="4" w:space="0" w:color="auto"/>
              <w:right w:val="single" w:sz="4" w:space="0" w:color="auto"/>
            </w:tcBorders>
            <w:shd w:val="clear" w:color="auto" w:fill="auto"/>
            <w:noWrap/>
            <w:vAlign w:val="center"/>
          </w:tcPr>
          <w:p w14:paraId="1B5DBBA2"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28,330.44</w:t>
            </w:r>
          </w:p>
        </w:tc>
        <w:tc>
          <w:tcPr>
            <w:tcW w:w="2410" w:type="dxa"/>
            <w:tcBorders>
              <w:top w:val="nil"/>
              <w:left w:val="nil"/>
              <w:bottom w:val="single" w:sz="4" w:space="0" w:color="auto"/>
              <w:right w:val="single" w:sz="4" w:space="0" w:color="auto"/>
            </w:tcBorders>
            <w:shd w:val="clear" w:color="auto" w:fill="auto"/>
            <w:noWrap/>
            <w:vAlign w:val="center"/>
          </w:tcPr>
          <w:p w14:paraId="75F4038D"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10,009.71</w:t>
            </w:r>
          </w:p>
        </w:tc>
        <w:tc>
          <w:tcPr>
            <w:tcW w:w="1904" w:type="dxa"/>
            <w:tcBorders>
              <w:top w:val="nil"/>
              <w:left w:val="nil"/>
              <w:bottom w:val="single" w:sz="4" w:space="0" w:color="auto"/>
              <w:right w:val="single" w:sz="4" w:space="0" w:color="auto"/>
            </w:tcBorders>
            <w:shd w:val="clear" w:color="auto" w:fill="auto"/>
            <w:noWrap/>
            <w:vAlign w:val="center"/>
          </w:tcPr>
          <w:p w14:paraId="2D391FED" w14:textId="77777777" w:rsidR="003B12A0" w:rsidRDefault="003B12A0">
            <w:pPr>
              <w:widowControl/>
              <w:jc w:val="right"/>
              <w:rPr>
                <w:rFonts w:ascii="宋体" w:eastAsia="宋体" w:hAnsi="宋体" w:cs="Times New Roman"/>
                <w:color w:val="000000"/>
                <w:kern w:val="0"/>
                <w:szCs w:val="21"/>
              </w:rPr>
            </w:pPr>
          </w:p>
        </w:tc>
      </w:tr>
      <w:tr w:rsidR="003B12A0" w14:paraId="10D6F0B1" w14:textId="77777777" w:rsidTr="00734894">
        <w:trPr>
          <w:trHeight w:val="28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CC1135"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海外</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BD0B6C"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6C211A"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3EA761" w14:textId="64978EE4"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客户1</w:t>
            </w:r>
          </w:p>
        </w:tc>
        <w:tc>
          <w:tcPr>
            <w:tcW w:w="1701" w:type="dxa"/>
            <w:tcBorders>
              <w:top w:val="nil"/>
              <w:left w:val="nil"/>
              <w:bottom w:val="single" w:sz="4" w:space="0" w:color="auto"/>
              <w:right w:val="single" w:sz="4" w:space="0" w:color="auto"/>
            </w:tcBorders>
            <w:shd w:val="clear" w:color="auto" w:fill="auto"/>
            <w:noWrap/>
            <w:vAlign w:val="center"/>
          </w:tcPr>
          <w:p w14:paraId="77A81245" w14:textId="31B2C09C"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客户1</w:t>
            </w:r>
            <w:r w:rsidR="005707A9">
              <w:rPr>
                <w:rFonts w:ascii="宋体" w:eastAsia="宋体" w:hAnsi="宋体" w:cs="Times New Roman"/>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05D1DFB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13,293.17</w:t>
            </w:r>
          </w:p>
        </w:tc>
        <w:tc>
          <w:tcPr>
            <w:tcW w:w="1984" w:type="dxa"/>
            <w:tcBorders>
              <w:top w:val="nil"/>
              <w:left w:val="nil"/>
              <w:bottom w:val="single" w:sz="4" w:space="0" w:color="auto"/>
              <w:right w:val="single" w:sz="4" w:space="0" w:color="auto"/>
            </w:tcBorders>
            <w:shd w:val="clear" w:color="auto" w:fill="auto"/>
            <w:noWrap/>
            <w:vAlign w:val="center"/>
          </w:tcPr>
          <w:p w14:paraId="5F7F889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11,437.56</w:t>
            </w:r>
          </w:p>
        </w:tc>
        <w:tc>
          <w:tcPr>
            <w:tcW w:w="2410" w:type="dxa"/>
            <w:tcBorders>
              <w:top w:val="nil"/>
              <w:left w:val="nil"/>
              <w:bottom w:val="single" w:sz="4" w:space="0" w:color="auto"/>
              <w:right w:val="single" w:sz="4" w:space="0" w:color="auto"/>
            </w:tcBorders>
            <w:shd w:val="clear" w:color="auto" w:fill="auto"/>
            <w:noWrap/>
            <w:vAlign w:val="center"/>
          </w:tcPr>
          <w:p w14:paraId="3AA86D1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1,420.33</w:t>
            </w:r>
          </w:p>
        </w:tc>
        <w:tc>
          <w:tcPr>
            <w:tcW w:w="1904" w:type="dxa"/>
            <w:tcBorders>
              <w:top w:val="nil"/>
              <w:left w:val="nil"/>
              <w:bottom w:val="single" w:sz="4" w:space="0" w:color="auto"/>
              <w:right w:val="single" w:sz="4" w:space="0" w:color="auto"/>
            </w:tcBorders>
            <w:shd w:val="clear" w:color="auto" w:fill="auto"/>
            <w:noWrap/>
            <w:vAlign w:val="center"/>
          </w:tcPr>
          <w:p w14:paraId="6A6DC978" w14:textId="59342547"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E74B58" w:rsidRPr="00E74B58">
              <w:rPr>
                <w:rFonts w:ascii="宋体" w:eastAsia="宋体" w:hAnsi="宋体" w:cs="Times New Roman" w:hint="eastAsia"/>
                <w:color w:val="000000"/>
                <w:kern w:val="0"/>
                <w:szCs w:val="21"/>
              </w:rPr>
              <w:t>90天</w:t>
            </w:r>
          </w:p>
        </w:tc>
      </w:tr>
      <w:tr w:rsidR="003B12A0" w14:paraId="4235598F"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20DC5F97"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414BDA8E"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0C43FE"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F9928E8"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61C350FA" w14:textId="6477D457"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客户1</w:t>
            </w:r>
            <w:r w:rsidR="005707A9">
              <w:rPr>
                <w:rFonts w:ascii="宋体" w:eastAsia="宋体" w:hAnsi="宋体" w:cs="Times New Roman"/>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D067B0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431.62</w:t>
            </w:r>
          </w:p>
        </w:tc>
        <w:tc>
          <w:tcPr>
            <w:tcW w:w="1984" w:type="dxa"/>
            <w:tcBorders>
              <w:top w:val="nil"/>
              <w:left w:val="nil"/>
              <w:bottom w:val="single" w:sz="4" w:space="0" w:color="auto"/>
              <w:right w:val="single" w:sz="4" w:space="0" w:color="auto"/>
            </w:tcBorders>
            <w:shd w:val="clear" w:color="auto" w:fill="auto"/>
            <w:noWrap/>
            <w:vAlign w:val="center"/>
          </w:tcPr>
          <w:p w14:paraId="1CAAD78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482.11</w:t>
            </w:r>
          </w:p>
        </w:tc>
        <w:tc>
          <w:tcPr>
            <w:tcW w:w="2410" w:type="dxa"/>
            <w:tcBorders>
              <w:top w:val="nil"/>
              <w:left w:val="nil"/>
              <w:bottom w:val="single" w:sz="4" w:space="0" w:color="auto"/>
              <w:right w:val="single" w:sz="4" w:space="0" w:color="auto"/>
            </w:tcBorders>
            <w:shd w:val="clear" w:color="auto" w:fill="auto"/>
            <w:noWrap/>
            <w:vAlign w:val="center"/>
          </w:tcPr>
          <w:p w14:paraId="611BD01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71.07</w:t>
            </w:r>
          </w:p>
        </w:tc>
        <w:tc>
          <w:tcPr>
            <w:tcW w:w="1904" w:type="dxa"/>
            <w:tcBorders>
              <w:top w:val="nil"/>
              <w:left w:val="nil"/>
              <w:bottom w:val="single" w:sz="4" w:space="0" w:color="auto"/>
              <w:right w:val="single" w:sz="4" w:space="0" w:color="auto"/>
            </w:tcBorders>
            <w:shd w:val="clear" w:color="auto" w:fill="auto"/>
            <w:noWrap/>
            <w:vAlign w:val="center"/>
          </w:tcPr>
          <w:p w14:paraId="030A6E47" w14:textId="7644B049"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E74B58" w:rsidRPr="00E74B58">
              <w:rPr>
                <w:rFonts w:ascii="宋体" w:eastAsia="宋体" w:hAnsi="宋体" w:cs="Times New Roman" w:hint="eastAsia"/>
                <w:color w:val="000000"/>
                <w:kern w:val="0"/>
                <w:szCs w:val="21"/>
              </w:rPr>
              <w:t>90天</w:t>
            </w:r>
          </w:p>
        </w:tc>
      </w:tr>
      <w:tr w:rsidR="003B12A0" w14:paraId="251D1428"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13B98C89"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5051161F"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CA7F7F"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08A1BFA"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D6034CA" w14:textId="2C156C45"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客户1</w:t>
            </w:r>
            <w:r w:rsidR="005707A9">
              <w:rPr>
                <w:rFonts w:ascii="宋体" w:eastAsia="宋体" w:hAnsi="宋体" w:cs="Times New Roman"/>
                <w:kern w:val="0"/>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5ED6039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11.52</w:t>
            </w:r>
          </w:p>
        </w:tc>
        <w:tc>
          <w:tcPr>
            <w:tcW w:w="1984" w:type="dxa"/>
            <w:tcBorders>
              <w:top w:val="nil"/>
              <w:left w:val="nil"/>
              <w:bottom w:val="single" w:sz="4" w:space="0" w:color="auto"/>
              <w:right w:val="single" w:sz="4" w:space="0" w:color="auto"/>
            </w:tcBorders>
            <w:shd w:val="clear" w:color="auto" w:fill="auto"/>
            <w:noWrap/>
            <w:vAlign w:val="center"/>
          </w:tcPr>
          <w:p w14:paraId="5354D2B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2410" w:type="dxa"/>
            <w:tcBorders>
              <w:top w:val="nil"/>
              <w:left w:val="nil"/>
              <w:bottom w:val="single" w:sz="4" w:space="0" w:color="auto"/>
              <w:right w:val="single" w:sz="4" w:space="0" w:color="auto"/>
            </w:tcBorders>
            <w:shd w:val="clear" w:color="auto" w:fill="auto"/>
            <w:noWrap/>
            <w:vAlign w:val="center"/>
          </w:tcPr>
          <w:p w14:paraId="78253B1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7.39</w:t>
            </w:r>
          </w:p>
        </w:tc>
        <w:tc>
          <w:tcPr>
            <w:tcW w:w="1904" w:type="dxa"/>
            <w:tcBorders>
              <w:top w:val="nil"/>
              <w:left w:val="nil"/>
              <w:bottom w:val="single" w:sz="4" w:space="0" w:color="auto"/>
              <w:right w:val="single" w:sz="4" w:space="0" w:color="auto"/>
            </w:tcBorders>
            <w:shd w:val="clear" w:color="auto" w:fill="auto"/>
            <w:noWrap/>
            <w:vAlign w:val="center"/>
          </w:tcPr>
          <w:p w14:paraId="475864BA" w14:textId="74DB12E8"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E74B58" w:rsidRPr="00E74B58">
              <w:rPr>
                <w:rFonts w:ascii="宋体" w:eastAsia="宋体" w:hAnsi="宋体" w:cs="Times New Roman" w:hint="eastAsia"/>
                <w:color w:val="000000"/>
                <w:kern w:val="0"/>
                <w:szCs w:val="21"/>
              </w:rPr>
              <w:t>90天</w:t>
            </w:r>
          </w:p>
        </w:tc>
      </w:tr>
      <w:tr w:rsidR="003B12A0" w14:paraId="76ADC074"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679AFB2D"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3FA2D37A"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97B8E6"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B9D37A2"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96C00CB"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4F673566"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13,736.31</w:t>
            </w:r>
          </w:p>
        </w:tc>
        <w:tc>
          <w:tcPr>
            <w:tcW w:w="1984" w:type="dxa"/>
            <w:tcBorders>
              <w:top w:val="nil"/>
              <w:left w:val="nil"/>
              <w:bottom w:val="single" w:sz="4" w:space="0" w:color="auto"/>
              <w:right w:val="single" w:sz="4" w:space="0" w:color="auto"/>
            </w:tcBorders>
            <w:shd w:val="clear" w:color="auto" w:fill="auto"/>
            <w:noWrap/>
            <w:vAlign w:val="center"/>
          </w:tcPr>
          <w:p w14:paraId="45787919"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11,919.67</w:t>
            </w:r>
          </w:p>
        </w:tc>
        <w:tc>
          <w:tcPr>
            <w:tcW w:w="2410" w:type="dxa"/>
            <w:tcBorders>
              <w:top w:val="nil"/>
              <w:left w:val="nil"/>
              <w:bottom w:val="single" w:sz="4" w:space="0" w:color="auto"/>
              <w:right w:val="single" w:sz="4" w:space="0" w:color="auto"/>
            </w:tcBorders>
            <w:shd w:val="clear" w:color="auto" w:fill="auto"/>
            <w:noWrap/>
            <w:vAlign w:val="center"/>
          </w:tcPr>
          <w:p w14:paraId="39CA954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1,498.80</w:t>
            </w:r>
          </w:p>
        </w:tc>
        <w:tc>
          <w:tcPr>
            <w:tcW w:w="1904" w:type="dxa"/>
            <w:tcBorders>
              <w:top w:val="nil"/>
              <w:left w:val="nil"/>
              <w:bottom w:val="single" w:sz="4" w:space="0" w:color="auto"/>
              <w:right w:val="single" w:sz="4" w:space="0" w:color="auto"/>
            </w:tcBorders>
            <w:shd w:val="clear" w:color="auto" w:fill="auto"/>
            <w:noWrap/>
            <w:vAlign w:val="center"/>
          </w:tcPr>
          <w:p w14:paraId="2BCD1BBC" w14:textId="77777777" w:rsidR="003B12A0" w:rsidRDefault="003B12A0">
            <w:pPr>
              <w:widowControl/>
              <w:jc w:val="right"/>
              <w:rPr>
                <w:rFonts w:ascii="宋体" w:eastAsia="宋体" w:hAnsi="宋体" w:cs="Times New Roman"/>
                <w:color w:val="000000"/>
                <w:kern w:val="0"/>
                <w:szCs w:val="21"/>
              </w:rPr>
            </w:pPr>
          </w:p>
        </w:tc>
      </w:tr>
      <w:tr w:rsidR="003B12A0" w14:paraId="24483483"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02BD1516" w14:textId="77777777" w:rsidR="003B12A0" w:rsidRDefault="003B12A0">
            <w:pPr>
              <w:widowControl/>
              <w:jc w:val="left"/>
              <w:rPr>
                <w:rFonts w:ascii="宋体" w:eastAsia="宋体" w:hAnsi="宋体" w:cs="宋体"/>
                <w:color w:val="000000"/>
                <w:kern w:val="0"/>
                <w:szCs w:val="21"/>
              </w:rPr>
            </w:pP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DE92AF"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AE051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051E37" w14:textId="66782702"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2</w:t>
            </w:r>
          </w:p>
        </w:tc>
        <w:tc>
          <w:tcPr>
            <w:tcW w:w="1701" w:type="dxa"/>
            <w:tcBorders>
              <w:top w:val="nil"/>
              <w:left w:val="nil"/>
              <w:bottom w:val="single" w:sz="4" w:space="0" w:color="auto"/>
              <w:right w:val="single" w:sz="4" w:space="0" w:color="auto"/>
            </w:tcBorders>
            <w:shd w:val="clear" w:color="auto" w:fill="auto"/>
            <w:noWrap/>
            <w:vAlign w:val="center"/>
          </w:tcPr>
          <w:p w14:paraId="2164F0EF" w14:textId="4E4A4C81"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2</w:t>
            </w:r>
            <w:r w:rsidR="005707A9">
              <w:rPr>
                <w:rFonts w:ascii="宋体" w:eastAsia="宋体" w:hAnsi="宋体" w:cs="Times New Roman"/>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387BC93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5,855.75</w:t>
            </w:r>
          </w:p>
        </w:tc>
        <w:tc>
          <w:tcPr>
            <w:tcW w:w="1984" w:type="dxa"/>
            <w:tcBorders>
              <w:top w:val="nil"/>
              <w:left w:val="nil"/>
              <w:bottom w:val="single" w:sz="4" w:space="0" w:color="auto"/>
              <w:right w:val="single" w:sz="4" w:space="0" w:color="auto"/>
            </w:tcBorders>
            <w:shd w:val="clear" w:color="auto" w:fill="auto"/>
            <w:noWrap/>
            <w:vAlign w:val="center"/>
          </w:tcPr>
          <w:p w14:paraId="7FE2BB8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4,826.49</w:t>
            </w:r>
          </w:p>
        </w:tc>
        <w:tc>
          <w:tcPr>
            <w:tcW w:w="2410" w:type="dxa"/>
            <w:tcBorders>
              <w:top w:val="nil"/>
              <w:left w:val="nil"/>
              <w:bottom w:val="single" w:sz="4" w:space="0" w:color="auto"/>
              <w:right w:val="single" w:sz="4" w:space="0" w:color="auto"/>
            </w:tcBorders>
            <w:shd w:val="clear" w:color="auto" w:fill="auto"/>
            <w:noWrap/>
            <w:vAlign w:val="center"/>
          </w:tcPr>
          <w:p w14:paraId="38425DD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2,592.70</w:t>
            </w:r>
          </w:p>
        </w:tc>
        <w:tc>
          <w:tcPr>
            <w:tcW w:w="1904" w:type="dxa"/>
            <w:tcBorders>
              <w:top w:val="nil"/>
              <w:left w:val="nil"/>
              <w:bottom w:val="single" w:sz="4" w:space="0" w:color="auto"/>
              <w:right w:val="single" w:sz="4" w:space="0" w:color="auto"/>
            </w:tcBorders>
            <w:shd w:val="clear" w:color="auto" w:fill="auto"/>
            <w:noWrap/>
            <w:vAlign w:val="center"/>
          </w:tcPr>
          <w:p w14:paraId="651651A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月结180天</w:t>
            </w:r>
          </w:p>
        </w:tc>
      </w:tr>
      <w:tr w:rsidR="003B12A0" w14:paraId="7BE09389"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01135731"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5E049EDB"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24F3044"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2FB9DE8"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D4B7F47" w14:textId="16DBE016" w:rsidR="003B12A0" w:rsidRDefault="0038580C">
            <w:pPr>
              <w:widowControl/>
              <w:jc w:val="left"/>
              <w:rPr>
                <w:rFonts w:ascii="宋体" w:eastAsia="宋体" w:hAnsi="宋体" w:cs="Times New Roman"/>
                <w:kern w:val="0"/>
                <w:szCs w:val="21"/>
                <w:highlight w:val="yellow"/>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2</w:t>
            </w:r>
            <w:r w:rsidR="005707A9">
              <w:rPr>
                <w:rFonts w:ascii="宋体" w:eastAsia="宋体" w:hAnsi="宋体" w:cs="Times New Roman"/>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445E81E9"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color w:val="000000"/>
                <w:kern w:val="0"/>
                <w:szCs w:val="21"/>
              </w:rPr>
              <w:t>1,598.09</w:t>
            </w:r>
          </w:p>
        </w:tc>
        <w:tc>
          <w:tcPr>
            <w:tcW w:w="1984" w:type="dxa"/>
            <w:tcBorders>
              <w:top w:val="nil"/>
              <w:left w:val="nil"/>
              <w:bottom w:val="single" w:sz="4" w:space="0" w:color="auto"/>
              <w:right w:val="single" w:sz="4" w:space="0" w:color="auto"/>
            </w:tcBorders>
            <w:shd w:val="clear" w:color="auto" w:fill="auto"/>
            <w:noWrap/>
            <w:vAlign w:val="center"/>
          </w:tcPr>
          <w:p w14:paraId="78AAAD8B"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hint="eastAsia"/>
                <w:color w:val="000000"/>
                <w:kern w:val="0"/>
                <w:szCs w:val="21"/>
              </w:rPr>
              <w:t>/</w:t>
            </w:r>
          </w:p>
        </w:tc>
        <w:tc>
          <w:tcPr>
            <w:tcW w:w="2410" w:type="dxa"/>
            <w:tcBorders>
              <w:top w:val="nil"/>
              <w:left w:val="nil"/>
              <w:bottom w:val="single" w:sz="4" w:space="0" w:color="auto"/>
              <w:right w:val="single" w:sz="4" w:space="0" w:color="auto"/>
            </w:tcBorders>
            <w:shd w:val="clear" w:color="auto" w:fill="auto"/>
            <w:noWrap/>
            <w:vAlign w:val="center"/>
          </w:tcPr>
          <w:p w14:paraId="46D0AEE6"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color w:val="000000"/>
                <w:kern w:val="0"/>
                <w:szCs w:val="21"/>
              </w:rPr>
              <w:t>1,732.40</w:t>
            </w:r>
          </w:p>
        </w:tc>
        <w:tc>
          <w:tcPr>
            <w:tcW w:w="1904" w:type="dxa"/>
            <w:tcBorders>
              <w:top w:val="nil"/>
              <w:left w:val="nil"/>
              <w:bottom w:val="single" w:sz="4" w:space="0" w:color="auto"/>
              <w:right w:val="single" w:sz="4" w:space="0" w:color="auto"/>
            </w:tcBorders>
            <w:shd w:val="clear" w:color="auto" w:fill="auto"/>
            <w:noWrap/>
            <w:vAlign w:val="center"/>
          </w:tcPr>
          <w:p w14:paraId="4ED27BB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月结180天</w:t>
            </w:r>
          </w:p>
        </w:tc>
      </w:tr>
      <w:tr w:rsidR="003B12A0" w14:paraId="6D4E4453"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7188E53A"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2BCEE905"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BCE1D8A"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D4FFDDD"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0CAF31C" w14:textId="234C31FE"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2</w:t>
            </w:r>
            <w:r w:rsidR="005707A9">
              <w:rPr>
                <w:rFonts w:ascii="宋体" w:eastAsia="宋体" w:hAnsi="宋体" w:cs="Times New Roman"/>
                <w:kern w:val="0"/>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74DD3B5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639.22</w:t>
            </w:r>
          </w:p>
        </w:tc>
        <w:tc>
          <w:tcPr>
            <w:tcW w:w="1984" w:type="dxa"/>
            <w:tcBorders>
              <w:top w:val="nil"/>
              <w:left w:val="nil"/>
              <w:bottom w:val="single" w:sz="4" w:space="0" w:color="auto"/>
              <w:right w:val="single" w:sz="4" w:space="0" w:color="auto"/>
            </w:tcBorders>
            <w:shd w:val="clear" w:color="auto" w:fill="auto"/>
            <w:noWrap/>
            <w:vAlign w:val="center"/>
          </w:tcPr>
          <w:p w14:paraId="663A14A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2410" w:type="dxa"/>
            <w:tcBorders>
              <w:top w:val="nil"/>
              <w:left w:val="nil"/>
              <w:bottom w:val="single" w:sz="4" w:space="0" w:color="auto"/>
              <w:right w:val="single" w:sz="4" w:space="0" w:color="auto"/>
            </w:tcBorders>
            <w:shd w:val="clear" w:color="auto" w:fill="auto"/>
            <w:noWrap/>
            <w:vAlign w:val="center"/>
          </w:tcPr>
          <w:p w14:paraId="5D363BE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608.03</w:t>
            </w:r>
          </w:p>
        </w:tc>
        <w:tc>
          <w:tcPr>
            <w:tcW w:w="1904" w:type="dxa"/>
            <w:tcBorders>
              <w:top w:val="nil"/>
              <w:left w:val="nil"/>
              <w:bottom w:val="single" w:sz="4" w:space="0" w:color="auto"/>
              <w:right w:val="single" w:sz="4" w:space="0" w:color="auto"/>
            </w:tcBorders>
            <w:shd w:val="clear" w:color="auto" w:fill="auto"/>
            <w:noWrap/>
            <w:vAlign w:val="center"/>
          </w:tcPr>
          <w:p w14:paraId="04A5F25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月结180天</w:t>
            </w:r>
          </w:p>
        </w:tc>
      </w:tr>
      <w:tr w:rsidR="003B12A0" w14:paraId="0AAA3048"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6EA00CC0"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0D161179"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A8FBD7"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7D23960"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66F002A5"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20A26DED"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8,093.06</w:t>
            </w:r>
          </w:p>
        </w:tc>
        <w:tc>
          <w:tcPr>
            <w:tcW w:w="1984" w:type="dxa"/>
            <w:tcBorders>
              <w:top w:val="nil"/>
              <w:left w:val="nil"/>
              <w:bottom w:val="single" w:sz="4" w:space="0" w:color="auto"/>
              <w:right w:val="single" w:sz="4" w:space="0" w:color="auto"/>
            </w:tcBorders>
            <w:shd w:val="clear" w:color="auto" w:fill="auto"/>
            <w:noWrap/>
            <w:vAlign w:val="center"/>
          </w:tcPr>
          <w:p w14:paraId="125FEBDA"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4,826.49</w:t>
            </w:r>
          </w:p>
        </w:tc>
        <w:tc>
          <w:tcPr>
            <w:tcW w:w="2410" w:type="dxa"/>
            <w:tcBorders>
              <w:top w:val="nil"/>
              <w:left w:val="nil"/>
              <w:bottom w:val="single" w:sz="4" w:space="0" w:color="auto"/>
              <w:right w:val="single" w:sz="4" w:space="0" w:color="auto"/>
            </w:tcBorders>
            <w:shd w:val="clear" w:color="auto" w:fill="auto"/>
            <w:noWrap/>
            <w:vAlign w:val="center"/>
          </w:tcPr>
          <w:p w14:paraId="04E7BA01"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4,933.13</w:t>
            </w:r>
          </w:p>
        </w:tc>
        <w:tc>
          <w:tcPr>
            <w:tcW w:w="1904" w:type="dxa"/>
            <w:tcBorders>
              <w:top w:val="nil"/>
              <w:left w:val="nil"/>
              <w:bottom w:val="single" w:sz="4" w:space="0" w:color="auto"/>
              <w:right w:val="single" w:sz="4" w:space="0" w:color="auto"/>
            </w:tcBorders>
            <w:shd w:val="clear" w:color="auto" w:fill="auto"/>
            <w:noWrap/>
            <w:vAlign w:val="center"/>
          </w:tcPr>
          <w:p w14:paraId="48D7677E" w14:textId="77777777" w:rsidR="003B12A0" w:rsidRDefault="003B12A0">
            <w:pPr>
              <w:widowControl/>
              <w:jc w:val="right"/>
              <w:rPr>
                <w:rFonts w:ascii="宋体" w:eastAsia="宋体" w:hAnsi="宋体" w:cs="Times New Roman"/>
                <w:color w:val="000000"/>
                <w:kern w:val="0"/>
                <w:szCs w:val="21"/>
              </w:rPr>
            </w:pPr>
          </w:p>
        </w:tc>
      </w:tr>
      <w:tr w:rsidR="003B12A0" w14:paraId="072F342D"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3E0AF606" w14:textId="77777777" w:rsidR="003B12A0" w:rsidRDefault="003B12A0">
            <w:pPr>
              <w:widowControl/>
              <w:jc w:val="left"/>
              <w:rPr>
                <w:rFonts w:ascii="宋体" w:eastAsia="宋体" w:hAnsi="宋体" w:cs="宋体"/>
                <w:color w:val="000000"/>
                <w:kern w:val="0"/>
                <w:szCs w:val="21"/>
              </w:rPr>
            </w:pP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8D230A"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860ED3"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F38679" w14:textId="3AB38810"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3</w:t>
            </w:r>
          </w:p>
        </w:tc>
        <w:tc>
          <w:tcPr>
            <w:tcW w:w="1701" w:type="dxa"/>
            <w:tcBorders>
              <w:top w:val="nil"/>
              <w:left w:val="nil"/>
              <w:bottom w:val="single" w:sz="4" w:space="0" w:color="auto"/>
              <w:right w:val="single" w:sz="4" w:space="0" w:color="auto"/>
            </w:tcBorders>
            <w:shd w:val="clear" w:color="auto" w:fill="auto"/>
            <w:noWrap/>
            <w:vAlign w:val="center"/>
          </w:tcPr>
          <w:p w14:paraId="26D63194" w14:textId="7465D61B"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3</w:t>
            </w:r>
            <w:r w:rsidR="005707A9">
              <w:rPr>
                <w:rFonts w:ascii="宋体" w:eastAsia="宋体" w:hAnsi="宋体" w:cs="Times New Roman"/>
                <w:kern w:val="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0238CE3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3,189.10</w:t>
            </w:r>
          </w:p>
        </w:tc>
        <w:tc>
          <w:tcPr>
            <w:tcW w:w="1984" w:type="dxa"/>
            <w:tcBorders>
              <w:top w:val="nil"/>
              <w:left w:val="nil"/>
              <w:bottom w:val="single" w:sz="4" w:space="0" w:color="auto"/>
              <w:right w:val="single" w:sz="4" w:space="0" w:color="auto"/>
            </w:tcBorders>
            <w:shd w:val="clear" w:color="auto" w:fill="auto"/>
            <w:noWrap/>
            <w:vAlign w:val="center"/>
          </w:tcPr>
          <w:p w14:paraId="584CBAF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2,340.63</w:t>
            </w:r>
          </w:p>
        </w:tc>
        <w:tc>
          <w:tcPr>
            <w:tcW w:w="2410" w:type="dxa"/>
            <w:tcBorders>
              <w:top w:val="nil"/>
              <w:left w:val="nil"/>
              <w:bottom w:val="single" w:sz="4" w:space="0" w:color="auto"/>
              <w:right w:val="single" w:sz="4" w:space="0" w:color="auto"/>
            </w:tcBorders>
            <w:shd w:val="clear" w:color="auto" w:fill="auto"/>
            <w:noWrap/>
            <w:vAlign w:val="center"/>
          </w:tcPr>
          <w:p w14:paraId="12ADC0D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372.25</w:t>
            </w:r>
          </w:p>
        </w:tc>
        <w:tc>
          <w:tcPr>
            <w:tcW w:w="1904" w:type="dxa"/>
            <w:tcBorders>
              <w:top w:val="nil"/>
              <w:left w:val="nil"/>
              <w:bottom w:val="single" w:sz="4" w:space="0" w:color="auto"/>
              <w:right w:val="single" w:sz="4" w:space="0" w:color="auto"/>
            </w:tcBorders>
            <w:shd w:val="clear" w:color="auto" w:fill="auto"/>
            <w:noWrap/>
            <w:vAlign w:val="center"/>
          </w:tcPr>
          <w:p w14:paraId="2ECCF066" w14:textId="4D1C4B52"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E74B58" w:rsidRPr="00E74B58">
              <w:rPr>
                <w:rFonts w:ascii="宋体" w:eastAsia="宋体" w:hAnsi="宋体" w:cs="Times New Roman" w:hint="eastAsia"/>
                <w:color w:val="000000"/>
                <w:kern w:val="0"/>
                <w:szCs w:val="21"/>
              </w:rPr>
              <w:t>90天</w:t>
            </w:r>
          </w:p>
        </w:tc>
      </w:tr>
      <w:tr w:rsidR="003B12A0" w14:paraId="5D79FD1D"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38F161E3"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1F451C81"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9634EF0"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1D8315E"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DEAB75E" w14:textId="35CAAC8F"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3</w:t>
            </w:r>
            <w:r w:rsidR="005707A9">
              <w:rPr>
                <w:rFonts w:ascii="宋体" w:eastAsia="宋体" w:hAnsi="宋体" w:cs="Times New Roman"/>
                <w:kern w:val="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4089714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3,002.47</w:t>
            </w:r>
          </w:p>
        </w:tc>
        <w:tc>
          <w:tcPr>
            <w:tcW w:w="1984" w:type="dxa"/>
            <w:tcBorders>
              <w:top w:val="nil"/>
              <w:left w:val="nil"/>
              <w:bottom w:val="single" w:sz="4" w:space="0" w:color="auto"/>
              <w:right w:val="single" w:sz="4" w:space="0" w:color="auto"/>
            </w:tcBorders>
            <w:shd w:val="clear" w:color="auto" w:fill="auto"/>
            <w:noWrap/>
            <w:vAlign w:val="center"/>
          </w:tcPr>
          <w:p w14:paraId="73CBB2B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1,631.50</w:t>
            </w:r>
          </w:p>
        </w:tc>
        <w:tc>
          <w:tcPr>
            <w:tcW w:w="2410" w:type="dxa"/>
            <w:tcBorders>
              <w:top w:val="nil"/>
              <w:left w:val="nil"/>
              <w:bottom w:val="single" w:sz="4" w:space="0" w:color="auto"/>
              <w:right w:val="single" w:sz="4" w:space="0" w:color="auto"/>
            </w:tcBorders>
            <w:shd w:val="clear" w:color="auto" w:fill="auto"/>
            <w:noWrap/>
            <w:vAlign w:val="center"/>
          </w:tcPr>
          <w:p w14:paraId="6894155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505.46</w:t>
            </w:r>
          </w:p>
        </w:tc>
        <w:tc>
          <w:tcPr>
            <w:tcW w:w="1904" w:type="dxa"/>
            <w:tcBorders>
              <w:top w:val="nil"/>
              <w:left w:val="nil"/>
              <w:bottom w:val="single" w:sz="4" w:space="0" w:color="auto"/>
              <w:right w:val="single" w:sz="4" w:space="0" w:color="auto"/>
            </w:tcBorders>
            <w:shd w:val="clear" w:color="auto" w:fill="auto"/>
            <w:noWrap/>
            <w:vAlign w:val="center"/>
          </w:tcPr>
          <w:p w14:paraId="14034BA7" w14:textId="43704558"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E74B58" w:rsidRPr="00E74B58">
              <w:rPr>
                <w:rFonts w:ascii="宋体" w:eastAsia="宋体" w:hAnsi="宋体" w:cs="Times New Roman" w:hint="eastAsia"/>
                <w:color w:val="000000"/>
                <w:kern w:val="0"/>
                <w:szCs w:val="21"/>
              </w:rPr>
              <w:t>90天</w:t>
            </w:r>
          </w:p>
        </w:tc>
      </w:tr>
      <w:tr w:rsidR="003B12A0" w14:paraId="79C20756"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2BF02B43" w14:textId="77777777" w:rsidR="003B12A0" w:rsidRDefault="003B12A0">
            <w:pPr>
              <w:widowControl/>
              <w:jc w:val="left"/>
              <w:rPr>
                <w:rFonts w:ascii="宋体" w:eastAsia="宋体" w:hAnsi="宋体" w:cs="宋体"/>
                <w:color w:val="000000"/>
                <w:kern w:val="0"/>
                <w:szCs w:val="21"/>
              </w:rPr>
            </w:pPr>
          </w:p>
        </w:tc>
        <w:tc>
          <w:tcPr>
            <w:tcW w:w="919" w:type="dxa"/>
            <w:vMerge/>
            <w:tcBorders>
              <w:top w:val="single" w:sz="4" w:space="0" w:color="auto"/>
              <w:left w:val="single" w:sz="4" w:space="0" w:color="auto"/>
              <w:bottom w:val="single" w:sz="4" w:space="0" w:color="auto"/>
              <w:right w:val="single" w:sz="4" w:space="0" w:color="auto"/>
            </w:tcBorders>
            <w:vAlign w:val="center"/>
          </w:tcPr>
          <w:p w14:paraId="37B86821" w14:textId="77777777" w:rsidR="003B12A0" w:rsidRDefault="003B12A0">
            <w:pPr>
              <w:widowControl/>
              <w:jc w:val="left"/>
              <w:rPr>
                <w:rFonts w:ascii="宋体" w:eastAsia="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7F9C12" w14:textId="77777777" w:rsidR="003B12A0" w:rsidRDefault="003B12A0">
            <w:pPr>
              <w:widowControl/>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2932F77" w14:textId="77777777" w:rsidR="003B12A0" w:rsidRDefault="003B12A0">
            <w:pPr>
              <w:widowControl/>
              <w:jc w:val="left"/>
              <w:rPr>
                <w:rFonts w:ascii="宋体" w:eastAsia="宋体" w:hAnsi="宋体"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390A24D" w14:textId="77777777" w:rsidR="003B12A0" w:rsidRDefault="00BC197E">
            <w:pPr>
              <w:widowControl/>
              <w:jc w:val="left"/>
              <w:rPr>
                <w:rFonts w:ascii="宋体" w:eastAsia="宋体" w:hAnsi="宋体" w:cs="宋体"/>
                <w:b/>
                <w:bCs/>
                <w:kern w:val="0"/>
                <w:szCs w:val="21"/>
              </w:rPr>
            </w:pPr>
            <w:r>
              <w:rPr>
                <w:rFonts w:ascii="宋体" w:eastAsia="宋体" w:hAnsi="宋体" w:cs="宋体" w:hint="eastAsia"/>
                <w:b/>
                <w:bCs/>
                <w:kern w:val="0"/>
                <w:szCs w:val="21"/>
              </w:rPr>
              <w:t>小计</w:t>
            </w:r>
          </w:p>
        </w:tc>
        <w:tc>
          <w:tcPr>
            <w:tcW w:w="1985" w:type="dxa"/>
            <w:tcBorders>
              <w:top w:val="nil"/>
              <w:left w:val="nil"/>
              <w:bottom w:val="single" w:sz="4" w:space="0" w:color="auto"/>
              <w:right w:val="single" w:sz="4" w:space="0" w:color="auto"/>
            </w:tcBorders>
            <w:shd w:val="clear" w:color="auto" w:fill="auto"/>
            <w:noWrap/>
            <w:vAlign w:val="center"/>
          </w:tcPr>
          <w:p w14:paraId="4EAF350B"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6,191.57</w:t>
            </w:r>
          </w:p>
        </w:tc>
        <w:tc>
          <w:tcPr>
            <w:tcW w:w="1984" w:type="dxa"/>
            <w:tcBorders>
              <w:top w:val="nil"/>
              <w:left w:val="nil"/>
              <w:bottom w:val="single" w:sz="4" w:space="0" w:color="auto"/>
              <w:right w:val="single" w:sz="4" w:space="0" w:color="auto"/>
            </w:tcBorders>
            <w:shd w:val="clear" w:color="auto" w:fill="auto"/>
            <w:noWrap/>
            <w:vAlign w:val="center"/>
          </w:tcPr>
          <w:p w14:paraId="3292D55E"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3,972.13</w:t>
            </w:r>
          </w:p>
        </w:tc>
        <w:tc>
          <w:tcPr>
            <w:tcW w:w="2410" w:type="dxa"/>
            <w:tcBorders>
              <w:top w:val="nil"/>
              <w:left w:val="nil"/>
              <w:bottom w:val="single" w:sz="4" w:space="0" w:color="auto"/>
              <w:right w:val="single" w:sz="4" w:space="0" w:color="auto"/>
            </w:tcBorders>
            <w:shd w:val="clear" w:color="auto" w:fill="auto"/>
            <w:noWrap/>
            <w:vAlign w:val="center"/>
          </w:tcPr>
          <w:p w14:paraId="46103FFB"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877.71</w:t>
            </w:r>
          </w:p>
        </w:tc>
        <w:tc>
          <w:tcPr>
            <w:tcW w:w="1904" w:type="dxa"/>
            <w:tcBorders>
              <w:top w:val="nil"/>
              <w:left w:val="nil"/>
              <w:bottom w:val="single" w:sz="4" w:space="0" w:color="auto"/>
              <w:right w:val="single" w:sz="4" w:space="0" w:color="auto"/>
            </w:tcBorders>
            <w:shd w:val="clear" w:color="auto" w:fill="auto"/>
            <w:noWrap/>
            <w:vAlign w:val="center"/>
          </w:tcPr>
          <w:p w14:paraId="787348F0" w14:textId="77777777" w:rsidR="003B12A0" w:rsidRDefault="003B12A0">
            <w:pPr>
              <w:widowControl/>
              <w:jc w:val="right"/>
              <w:rPr>
                <w:rFonts w:ascii="宋体" w:eastAsia="宋体" w:hAnsi="宋体" w:cs="Times New Roman"/>
                <w:color w:val="000000"/>
                <w:kern w:val="0"/>
                <w:szCs w:val="21"/>
              </w:rPr>
            </w:pPr>
          </w:p>
        </w:tc>
      </w:tr>
      <w:tr w:rsidR="003B12A0" w14:paraId="691FFAA1" w14:textId="77777777" w:rsidTr="00734894">
        <w:trPr>
          <w:trHeight w:val="280"/>
        </w:trPr>
        <w:tc>
          <w:tcPr>
            <w:tcW w:w="636" w:type="dxa"/>
            <w:vMerge/>
            <w:tcBorders>
              <w:top w:val="single" w:sz="4" w:space="0" w:color="auto"/>
              <w:left w:val="single" w:sz="4" w:space="0" w:color="auto"/>
              <w:bottom w:val="single" w:sz="4" w:space="0" w:color="auto"/>
              <w:right w:val="single" w:sz="4" w:space="0" w:color="auto"/>
            </w:tcBorders>
            <w:vAlign w:val="center"/>
          </w:tcPr>
          <w:p w14:paraId="23A05AAA" w14:textId="77777777" w:rsidR="003B12A0" w:rsidRDefault="003B12A0">
            <w:pPr>
              <w:widowControl/>
              <w:jc w:val="left"/>
              <w:rPr>
                <w:rFonts w:ascii="宋体" w:eastAsia="宋体" w:hAnsi="宋体" w:cs="宋体"/>
                <w:color w:val="000000"/>
                <w:kern w:val="0"/>
                <w:szCs w:val="21"/>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59C2FF4D"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C91B1E"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222830" w14:textId="2B90E915"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4</w:t>
            </w:r>
          </w:p>
        </w:tc>
        <w:tc>
          <w:tcPr>
            <w:tcW w:w="1701" w:type="dxa"/>
            <w:tcBorders>
              <w:top w:val="nil"/>
              <w:left w:val="nil"/>
              <w:bottom w:val="single" w:sz="4" w:space="0" w:color="auto"/>
              <w:right w:val="single" w:sz="4" w:space="0" w:color="auto"/>
            </w:tcBorders>
            <w:shd w:val="clear" w:color="auto" w:fill="auto"/>
            <w:noWrap/>
            <w:vAlign w:val="center"/>
          </w:tcPr>
          <w:p w14:paraId="276C8E8F" w14:textId="33D0BDDC"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5707A9">
              <w:rPr>
                <w:rFonts w:ascii="宋体" w:eastAsia="宋体" w:hAnsi="宋体" w:cs="Times New Roman" w:hint="eastAsia"/>
                <w:kern w:val="0"/>
                <w:szCs w:val="21"/>
              </w:rPr>
              <w:t>客户</w:t>
            </w:r>
            <w:r w:rsidR="00734894">
              <w:rPr>
                <w:rFonts w:ascii="宋体" w:eastAsia="宋体" w:hAnsi="宋体" w:cs="Times New Roman"/>
                <w:kern w:val="0"/>
                <w:szCs w:val="21"/>
              </w:rPr>
              <w:t>4</w:t>
            </w:r>
          </w:p>
        </w:tc>
        <w:tc>
          <w:tcPr>
            <w:tcW w:w="1985" w:type="dxa"/>
            <w:tcBorders>
              <w:top w:val="nil"/>
              <w:left w:val="nil"/>
              <w:bottom w:val="single" w:sz="4" w:space="0" w:color="auto"/>
              <w:right w:val="single" w:sz="4" w:space="0" w:color="auto"/>
            </w:tcBorders>
            <w:shd w:val="clear" w:color="auto" w:fill="auto"/>
            <w:noWrap/>
            <w:vAlign w:val="center"/>
          </w:tcPr>
          <w:p w14:paraId="0AA5C49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4,341.44</w:t>
            </w:r>
          </w:p>
        </w:tc>
        <w:tc>
          <w:tcPr>
            <w:tcW w:w="1984" w:type="dxa"/>
            <w:tcBorders>
              <w:top w:val="nil"/>
              <w:left w:val="nil"/>
              <w:bottom w:val="single" w:sz="4" w:space="0" w:color="auto"/>
              <w:right w:val="single" w:sz="4" w:space="0" w:color="auto"/>
            </w:tcBorders>
            <w:shd w:val="clear" w:color="auto" w:fill="auto"/>
            <w:noWrap/>
            <w:vAlign w:val="center"/>
          </w:tcPr>
          <w:p w14:paraId="14748B8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2,870.98</w:t>
            </w:r>
          </w:p>
        </w:tc>
        <w:tc>
          <w:tcPr>
            <w:tcW w:w="2410" w:type="dxa"/>
            <w:tcBorders>
              <w:top w:val="nil"/>
              <w:left w:val="nil"/>
              <w:bottom w:val="single" w:sz="4" w:space="0" w:color="auto"/>
              <w:right w:val="single" w:sz="4" w:space="0" w:color="auto"/>
            </w:tcBorders>
            <w:shd w:val="clear" w:color="auto" w:fill="auto"/>
            <w:noWrap/>
            <w:vAlign w:val="center"/>
          </w:tcPr>
          <w:p w14:paraId="5618D73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1,232.15</w:t>
            </w:r>
          </w:p>
        </w:tc>
        <w:tc>
          <w:tcPr>
            <w:tcW w:w="1904" w:type="dxa"/>
            <w:tcBorders>
              <w:top w:val="nil"/>
              <w:left w:val="nil"/>
              <w:bottom w:val="single" w:sz="4" w:space="0" w:color="auto"/>
              <w:right w:val="single" w:sz="4" w:space="0" w:color="auto"/>
            </w:tcBorders>
            <w:shd w:val="clear" w:color="auto" w:fill="auto"/>
            <w:noWrap/>
            <w:vAlign w:val="center"/>
          </w:tcPr>
          <w:p w14:paraId="12051C6B" w14:textId="12BE2EAE"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E74B58" w:rsidRPr="00E74B58">
              <w:rPr>
                <w:rFonts w:ascii="宋体" w:eastAsia="宋体" w:hAnsi="宋体" w:cs="Times New Roman" w:hint="eastAsia"/>
                <w:color w:val="000000"/>
                <w:kern w:val="0"/>
                <w:szCs w:val="21"/>
              </w:rPr>
              <w:t>90天</w:t>
            </w:r>
          </w:p>
        </w:tc>
      </w:tr>
      <w:tr w:rsidR="003B12A0" w14:paraId="350EE7D7"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0ADED074" w14:textId="77777777" w:rsidR="003B12A0" w:rsidRDefault="003B12A0">
            <w:pPr>
              <w:widowControl/>
              <w:jc w:val="left"/>
              <w:rPr>
                <w:rFonts w:ascii="宋体" w:eastAsia="宋体" w:hAnsi="宋体" w:cs="宋体"/>
                <w:color w:val="000000"/>
                <w:kern w:val="0"/>
                <w:szCs w:val="21"/>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20EF9D14"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69BED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CA1465" w14:textId="19DE7AAE"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010233">
              <w:rPr>
                <w:rFonts w:ascii="宋体" w:eastAsia="宋体" w:hAnsi="宋体" w:cs="Times New Roman" w:hint="eastAsia"/>
                <w:kern w:val="0"/>
                <w:szCs w:val="21"/>
              </w:rPr>
              <w:t>客户</w:t>
            </w:r>
            <w:r w:rsidR="00734894">
              <w:rPr>
                <w:rFonts w:ascii="宋体" w:eastAsia="宋体" w:hAnsi="宋体" w:cs="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257D3093" w14:textId="6DFAA5DA"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010233">
              <w:rPr>
                <w:rFonts w:ascii="宋体" w:eastAsia="宋体" w:hAnsi="宋体" w:cs="Times New Roman" w:hint="eastAsia"/>
                <w:kern w:val="0"/>
                <w:szCs w:val="21"/>
              </w:rPr>
              <w:t>客户</w:t>
            </w:r>
            <w:r w:rsidR="00734894">
              <w:rPr>
                <w:rFonts w:ascii="宋体" w:eastAsia="宋体" w:hAnsi="宋体" w:cs="Times New Roman"/>
                <w:kern w:val="0"/>
                <w:szCs w:val="21"/>
              </w:rPr>
              <w:t>5</w:t>
            </w:r>
          </w:p>
        </w:tc>
        <w:tc>
          <w:tcPr>
            <w:tcW w:w="1985" w:type="dxa"/>
            <w:tcBorders>
              <w:top w:val="nil"/>
              <w:left w:val="nil"/>
              <w:bottom w:val="single" w:sz="4" w:space="0" w:color="auto"/>
              <w:right w:val="single" w:sz="4" w:space="0" w:color="auto"/>
            </w:tcBorders>
            <w:shd w:val="clear" w:color="auto" w:fill="auto"/>
            <w:noWrap/>
            <w:vAlign w:val="center"/>
          </w:tcPr>
          <w:p w14:paraId="4EBD2EA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4,054.07</w:t>
            </w:r>
          </w:p>
        </w:tc>
        <w:tc>
          <w:tcPr>
            <w:tcW w:w="1984" w:type="dxa"/>
            <w:tcBorders>
              <w:top w:val="nil"/>
              <w:left w:val="nil"/>
              <w:bottom w:val="single" w:sz="4" w:space="0" w:color="auto"/>
              <w:right w:val="single" w:sz="4" w:space="0" w:color="auto"/>
            </w:tcBorders>
            <w:shd w:val="clear" w:color="auto" w:fill="auto"/>
            <w:noWrap/>
            <w:vAlign w:val="center"/>
          </w:tcPr>
          <w:p w14:paraId="4AB284F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3,834.07</w:t>
            </w:r>
          </w:p>
        </w:tc>
        <w:tc>
          <w:tcPr>
            <w:tcW w:w="2410" w:type="dxa"/>
            <w:tcBorders>
              <w:top w:val="nil"/>
              <w:left w:val="nil"/>
              <w:bottom w:val="single" w:sz="4" w:space="0" w:color="auto"/>
              <w:right w:val="single" w:sz="4" w:space="0" w:color="auto"/>
            </w:tcBorders>
            <w:shd w:val="clear" w:color="auto" w:fill="auto"/>
            <w:noWrap/>
            <w:vAlign w:val="center"/>
          </w:tcPr>
          <w:p w14:paraId="3DA3031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1,239.42</w:t>
            </w:r>
          </w:p>
        </w:tc>
        <w:tc>
          <w:tcPr>
            <w:tcW w:w="1904" w:type="dxa"/>
            <w:tcBorders>
              <w:top w:val="nil"/>
              <w:left w:val="nil"/>
              <w:bottom w:val="single" w:sz="4" w:space="0" w:color="auto"/>
              <w:right w:val="single" w:sz="4" w:space="0" w:color="auto"/>
            </w:tcBorders>
            <w:shd w:val="clear" w:color="auto" w:fill="auto"/>
            <w:noWrap/>
            <w:vAlign w:val="center"/>
          </w:tcPr>
          <w:p w14:paraId="31B98422" w14:textId="29DB09C5"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75天</w:t>
            </w:r>
          </w:p>
        </w:tc>
      </w:tr>
      <w:tr w:rsidR="003B12A0" w14:paraId="56C1DE11"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17E0F4A1"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2C158FF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992" w:type="dxa"/>
            <w:tcBorders>
              <w:top w:val="nil"/>
              <w:left w:val="nil"/>
              <w:bottom w:val="single" w:sz="4" w:space="0" w:color="auto"/>
              <w:right w:val="single" w:sz="4" w:space="0" w:color="auto"/>
            </w:tcBorders>
            <w:shd w:val="clear" w:color="auto" w:fill="auto"/>
            <w:noWrap/>
            <w:vAlign w:val="center"/>
          </w:tcPr>
          <w:p w14:paraId="523FE704"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417" w:type="dxa"/>
            <w:tcBorders>
              <w:top w:val="nil"/>
              <w:left w:val="nil"/>
              <w:bottom w:val="single" w:sz="4" w:space="0" w:color="auto"/>
              <w:right w:val="single" w:sz="4" w:space="0" w:color="auto"/>
            </w:tcBorders>
            <w:shd w:val="clear" w:color="auto" w:fill="auto"/>
            <w:noWrap/>
            <w:vAlign w:val="center"/>
          </w:tcPr>
          <w:p w14:paraId="788E75D1" w14:textId="0588349A"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010233">
              <w:rPr>
                <w:rFonts w:ascii="宋体" w:eastAsia="宋体" w:hAnsi="宋体" w:cs="Times New Roman" w:hint="eastAsia"/>
                <w:kern w:val="0"/>
                <w:szCs w:val="21"/>
              </w:rPr>
              <w:t>客户</w:t>
            </w:r>
            <w:r w:rsidR="00734894">
              <w:rPr>
                <w:rFonts w:ascii="宋体" w:eastAsia="宋体" w:hAnsi="宋体" w:cs="Times New Roman"/>
                <w:kern w:val="0"/>
                <w:szCs w:val="21"/>
              </w:rPr>
              <w:t>6</w:t>
            </w:r>
          </w:p>
        </w:tc>
        <w:tc>
          <w:tcPr>
            <w:tcW w:w="1701" w:type="dxa"/>
            <w:tcBorders>
              <w:top w:val="nil"/>
              <w:left w:val="nil"/>
              <w:bottom w:val="single" w:sz="4" w:space="0" w:color="auto"/>
              <w:right w:val="single" w:sz="4" w:space="0" w:color="auto"/>
            </w:tcBorders>
            <w:shd w:val="clear" w:color="auto" w:fill="auto"/>
            <w:noWrap/>
            <w:vAlign w:val="center"/>
          </w:tcPr>
          <w:p w14:paraId="0C4ACC50" w14:textId="291770F1"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010233">
              <w:rPr>
                <w:rFonts w:ascii="宋体" w:eastAsia="宋体" w:hAnsi="宋体" w:cs="Times New Roman" w:hint="eastAsia"/>
                <w:kern w:val="0"/>
                <w:szCs w:val="21"/>
              </w:rPr>
              <w:t>客户</w:t>
            </w:r>
            <w:r w:rsidR="00734894">
              <w:rPr>
                <w:rFonts w:ascii="宋体" w:eastAsia="宋体" w:hAnsi="宋体" w:cs="Times New Roman"/>
                <w:kern w:val="0"/>
                <w:szCs w:val="21"/>
              </w:rPr>
              <w:t>6</w:t>
            </w:r>
          </w:p>
        </w:tc>
        <w:tc>
          <w:tcPr>
            <w:tcW w:w="1985" w:type="dxa"/>
            <w:tcBorders>
              <w:top w:val="nil"/>
              <w:left w:val="nil"/>
              <w:bottom w:val="single" w:sz="4" w:space="0" w:color="auto"/>
              <w:right w:val="single" w:sz="4" w:space="0" w:color="auto"/>
            </w:tcBorders>
            <w:shd w:val="clear" w:color="auto" w:fill="auto"/>
            <w:noWrap/>
            <w:vAlign w:val="center"/>
          </w:tcPr>
          <w:p w14:paraId="2C8CD66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2,992.92</w:t>
            </w:r>
          </w:p>
        </w:tc>
        <w:tc>
          <w:tcPr>
            <w:tcW w:w="1984" w:type="dxa"/>
            <w:tcBorders>
              <w:top w:val="nil"/>
              <w:left w:val="nil"/>
              <w:bottom w:val="single" w:sz="4" w:space="0" w:color="auto"/>
              <w:right w:val="single" w:sz="4" w:space="0" w:color="auto"/>
            </w:tcBorders>
            <w:shd w:val="clear" w:color="auto" w:fill="auto"/>
            <w:noWrap/>
            <w:vAlign w:val="center"/>
          </w:tcPr>
          <w:p w14:paraId="320B0AB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2,492.76</w:t>
            </w:r>
          </w:p>
        </w:tc>
        <w:tc>
          <w:tcPr>
            <w:tcW w:w="2410" w:type="dxa"/>
            <w:tcBorders>
              <w:top w:val="nil"/>
              <w:left w:val="nil"/>
              <w:bottom w:val="single" w:sz="4" w:space="0" w:color="auto"/>
              <w:right w:val="single" w:sz="4" w:space="0" w:color="auto"/>
            </w:tcBorders>
            <w:shd w:val="clear" w:color="auto" w:fill="auto"/>
            <w:noWrap/>
            <w:vAlign w:val="center"/>
          </w:tcPr>
          <w:p w14:paraId="6CA7A0C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249.97</w:t>
            </w:r>
          </w:p>
        </w:tc>
        <w:tc>
          <w:tcPr>
            <w:tcW w:w="1904" w:type="dxa"/>
            <w:tcBorders>
              <w:top w:val="nil"/>
              <w:left w:val="nil"/>
              <w:bottom w:val="single" w:sz="4" w:space="0" w:color="auto"/>
              <w:right w:val="single" w:sz="4" w:space="0" w:color="auto"/>
            </w:tcBorders>
            <w:shd w:val="clear" w:color="auto" w:fill="auto"/>
            <w:noWrap/>
            <w:vAlign w:val="center"/>
          </w:tcPr>
          <w:p w14:paraId="75D0650F" w14:textId="07F8B7FB" w:rsidR="003B12A0" w:rsidRDefault="00374A2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60天</w:t>
            </w:r>
          </w:p>
        </w:tc>
      </w:tr>
      <w:tr w:rsidR="003B12A0" w14:paraId="7E7BB7B0"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6671287C"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1E2B15FC"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992" w:type="dxa"/>
            <w:tcBorders>
              <w:top w:val="nil"/>
              <w:left w:val="nil"/>
              <w:bottom w:val="single" w:sz="4" w:space="0" w:color="auto"/>
              <w:right w:val="single" w:sz="4" w:space="0" w:color="auto"/>
            </w:tcBorders>
            <w:shd w:val="clear" w:color="auto" w:fill="auto"/>
            <w:noWrap/>
            <w:vAlign w:val="center"/>
          </w:tcPr>
          <w:p w14:paraId="75F71E77"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417" w:type="dxa"/>
            <w:tcBorders>
              <w:top w:val="nil"/>
              <w:left w:val="nil"/>
              <w:bottom w:val="single" w:sz="4" w:space="0" w:color="auto"/>
              <w:right w:val="single" w:sz="4" w:space="0" w:color="auto"/>
            </w:tcBorders>
            <w:shd w:val="clear" w:color="auto" w:fill="auto"/>
            <w:noWrap/>
            <w:vAlign w:val="center"/>
          </w:tcPr>
          <w:p w14:paraId="2458A4BB" w14:textId="7267A734"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041885">
              <w:rPr>
                <w:rFonts w:ascii="宋体" w:eastAsia="宋体" w:hAnsi="宋体" w:cs="Times New Roman" w:hint="eastAsia"/>
                <w:kern w:val="0"/>
                <w:szCs w:val="21"/>
              </w:rPr>
              <w:t>客户</w:t>
            </w:r>
            <w:r w:rsidR="00734894">
              <w:rPr>
                <w:rFonts w:ascii="宋体" w:eastAsia="宋体" w:hAnsi="宋体" w:cs="Times New Roman"/>
                <w:kern w:val="0"/>
                <w:szCs w:val="21"/>
              </w:rPr>
              <w:t>7</w:t>
            </w:r>
          </w:p>
        </w:tc>
        <w:tc>
          <w:tcPr>
            <w:tcW w:w="1701" w:type="dxa"/>
            <w:tcBorders>
              <w:top w:val="nil"/>
              <w:left w:val="nil"/>
              <w:bottom w:val="single" w:sz="4" w:space="0" w:color="auto"/>
              <w:right w:val="single" w:sz="4" w:space="0" w:color="auto"/>
            </w:tcBorders>
            <w:shd w:val="clear" w:color="auto" w:fill="auto"/>
            <w:noWrap/>
            <w:vAlign w:val="center"/>
          </w:tcPr>
          <w:p w14:paraId="77B46A2E" w14:textId="49AE5109"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7A1380">
              <w:rPr>
                <w:rFonts w:ascii="宋体" w:eastAsia="宋体" w:hAnsi="宋体" w:cs="Times New Roman" w:hint="eastAsia"/>
                <w:kern w:val="0"/>
                <w:szCs w:val="21"/>
              </w:rPr>
              <w:t>客户</w:t>
            </w:r>
            <w:r w:rsidR="00734894">
              <w:rPr>
                <w:rFonts w:ascii="宋体" w:eastAsia="宋体" w:hAnsi="宋体" w:cs="Times New Roman"/>
                <w:kern w:val="0"/>
                <w:szCs w:val="21"/>
              </w:rPr>
              <w:t>7</w:t>
            </w:r>
          </w:p>
        </w:tc>
        <w:tc>
          <w:tcPr>
            <w:tcW w:w="1985" w:type="dxa"/>
            <w:tcBorders>
              <w:top w:val="nil"/>
              <w:left w:val="nil"/>
              <w:bottom w:val="single" w:sz="4" w:space="0" w:color="auto"/>
              <w:right w:val="single" w:sz="4" w:space="0" w:color="auto"/>
            </w:tcBorders>
            <w:shd w:val="clear" w:color="auto" w:fill="auto"/>
            <w:noWrap/>
            <w:vAlign w:val="center"/>
          </w:tcPr>
          <w:p w14:paraId="5F5A552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2,184.89</w:t>
            </w:r>
          </w:p>
        </w:tc>
        <w:tc>
          <w:tcPr>
            <w:tcW w:w="1984" w:type="dxa"/>
            <w:tcBorders>
              <w:top w:val="nil"/>
              <w:left w:val="nil"/>
              <w:bottom w:val="single" w:sz="4" w:space="0" w:color="auto"/>
              <w:right w:val="single" w:sz="4" w:space="0" w:color="auto"/>
            </w:tcBorders>
            <w:shd w:val="clear" w:color="auto" w:fill="auto"/>
            <w:noWrap/>
            <w:vAlign w:val="center"/>
          </w:tcPr>
          <w:p w14:paraId="2781AF7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1,689.47</w:t>
            </w:r>
          </w:p>
        </w:tc>
        <w:tc>
          <w:tcPr>
            <w:tcW w:w="2410" w:type="dxa"/>
            <w:tcBorders>
              <w:top w:val="nil"/>
              <w:left w:val="nil"/>
              <w:bottom w:val="single" w:sz="4" w:space="0" w:color="auto"/>
              <w:right w:val="single" w:sz="4" w:space="0" w:color="auto"/>
            </w:tcBorders>
            <w:shd w:val="clear" w:color="auto" w:fill="auto"/>
            <w:noWrap/>
            <w:vAlign w:val="center"/>
          </w:tcPr>
          <w:p w14:paraId="3535D44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192.79</w:t>
            </w:r>
          </w:p>
        </w:tc>
        <w:tc>
          <w:tcPr>
            <w:tcW w:w="1904" w:type="dxa"/>
            <w:tcBorders>
              <w:top w:val="nil"/>
              <w:left w:val="nil"/>
              <w:bottom w:val="single" w:sz="4" w:space="0" w:color="auto"/>
              <w:right w:val="single" w:sz="4" w:space="0" w:color="auto"/>
            </w:tcBorders>
            <w:shd w:val="clear" w:color="auto" w:fill="auto"/>
            <w:noWrap/>
            <w:vAlign w:val="center"/>
          </w:tcPr>
          <w:p w14:paraId="6D1CA1E5" w14:textId="603112BC" w:rsidR="003B12A0" w:rsidRDefault="007A76D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50天</w:t>
            </w:r>
          </w:p>
        </w:tc>
      </w:tr>
      <w:tr w:rsidR="003B12A0" w14:paraId="426E0E2F"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6B42D18C"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7D6DD660"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992" w:type="dxa"/>
            <w:tcBorders>
              <w:top w:val="nil"/>
              <w:left w:val="nil"/>
              <w:bottom w:val="single" w:sz="4" w:space="0" w:color="auto"/>
              <w:right w:val="single" w:sz="4" w:space="0" w:color="auto"/>
            </w:tcBorders>
            <w:shd w:val="clear" w:color="auto" w:fill="auto"/>
            <w:noWrap/>
            <w:vAlign w:val="center"/>
          </w:tcPr>
          <w:p w14:paraId="79C61E14"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417" w:type="dxa"/>
            <w:tcBorders>
              <w:top w:val="nil"/>
              <w:left w:val="nil"/>
              <w:bottom w:val="single" w:sz="4" w:space="0" w:color="auto"/>
              <w:right w:val="single" w:sz="4" w:space="0" w:color="auto"/>
            </w:tcBorders>
            <w:shd w:val="clear" w:color="auto" w:fill="auto"/>
            <w:noWrap/>
            <w:vAlign w:val="center"/>
          </w:tcPr>
          <w:p w14:paraId="407CD330" w14:textId="08DC6CE0"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47CC6">
              <w:rPr>
                <w:rFonts w:ascii="宋体" w:eastAsia="宋体" w:hAnsi="宋体" w:cs="Times New Roman" w:hint="eastAsia"/>
                <w:kern w:val="0"/>
                <w:szCs w:val="21"/>
              </w:rPr>
              <w:t>客户</w:t>
            </w:r>
            <w:r w:rsidR="00734894">
              <w:rPr>
                <w:rFonts w:ascii="宋体" w:eastAsia="宋体" w:hAnsi="宋体" w:cs="Times New Roman"/>
                <w:kern w:val="0"/>
                <w:szCs w:val="21"/>
              </w:rPr>
              <w:t>8</w:t>
            </w:r>
          </w:p>
        </w:tc>
        <w:tc>
          <w:tcPr>
            <w:tcW w:w="1701" w:type="dxa"/>
            <w:tcBorders>
              <w:top w:val="nil"/>
              <w:left w:val="nil"/>
              <w:bottom w:val="single" w:sz="4" w:space="0" w:color="auto"/>
              <w:right w:val="single" w:sz="4" w:space="0" w:color="auto"/>
            </w:tcBorders>
            <w:shd w:val="clear" w:color="auto" w:fill="auto"/>
            <w:noWrap/>
            <w:vAlign w:val="center"/>
          </w:tcPr>
          <w:p w14:paraId="0FBE9DE6" w14:textId="409C316E"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F47CC6">
              <w:rPr>
                <w:rFonts w:ascii="宋体" w:eastAsia="宋体" w:hAnsi="宋体" w:cs="Times New Roman" w:hint="eastAsia"/>
                <w:kern w:val="0"/>
                <w:szCs w:val="21"/>
              </w:rPr>
              <w:t>客户</w:t>
            </w:r>
            <w:r w:rsidR="00734894">
              <w:rPr>
                <w:rFonts w:ascii="宋体" w:eastAsia="宋体" w:hAnsi="宋体" w:cs="Times New Roman"/>
                <w:kern w:val="0"/>
                <w:szCs w:val="21"/>
              </w:rPr>
              <w:t>8</w:t>
            </w:r>
          </w:p>
        </w:tc>
        <w:tc>
          <w:tcPr>
            <w:tcW w:w="1985" w:type="dxa"/>
            <w:tcBorders>
              <w:top w:val="nil"/>
              <w:left w:val="nil"/>
              <w:bottom w:val="single" w:sz="4" w:space="0" w:color="auto"/>
              <w:right w:val="single" w:sz="4" w:space="0" w:color="auto"/>
            </w:tcBorders>
            <w:shd w:val="clear" w:color="auto" w:fill="auto"/>
            <w:noWrap/>
            <w:vAlign w:val="center"/>
          </w:tcPr>
          <w:p w14:paraId="1EBC42A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2,160.00</w:t>
            </w:r>
          </w:p>
        </w:tc>
        <w:tc>
          <w:tcPr>
            <w:tcW w:w="1984" w:type="dxa"/>
            <w:tcBorders>
              <w:top w:val="nil"/>
              <w:left w:val="nil"/>
              <w:bottom w:val="single" w:sz="4" w:space="0" w:color="auto"/>
              <w:right w:val="single" w:sz="4" w:space="0" w:color="auto"/>
            </w:tcBorders>
            <w:shd w:val="clear" w:color="auto" w:fill="auto"/>
            <w:noWrap/>
            <w:vAlign w:val="center"/>
          </w:tcPr>
          <w:p w14:paraId="37556F5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1,982.20</w:t>
            </w:r>
          </w:p>
        </w:tc>
        <w:tc>
          <w:tcPr>
            <w:tcW w:w="2410" w:type="dxa"/>
            <w:tcBorders>
              <w:top w:val="nil"/>
              <w:left w:val="nil"/>
              <w:bottom w:val="single" w:sz="4" w:space="0" w:color="auto"/>
              <w:right w:val="single" w:sz="4" w:space="0" w:color="auto"/>
            </w:tcBorders>
            <w:shd w:val="clear" w:color="auto" w:fill="auto"/>
            <w:noWrap/>
            <w:vAlign w:val="center"/>
          </w:tcPr>
          <w:p w14:paraId="639DF7D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286.57</w:t>
            </w:r>
          </w:p>
        </w:tc>
        <w:tc>
          <w:tcPr>
            <w:tcW w:w="1904" w:type="dxa"/>
            <w:tcBorders>
              <w:top w:val="nil"/>
              <w:left w:val="nil"/>
              <w:bottom w:val="single" w:sz="4" w:space="0" w:color="auto"/>
              <w:right w:val="single" w:sz="4" w:space="0" w:color="auto"/>
            </w:tcBorders>
            <w:shd w:val="clear" w:color="auto" w:fill="auto"/>
            <w:noWrap/>
            <w:vAlign w:val="center"/>
          </w:tcPr>
          <w:p w14:paraId="3E39974C" w14:textId="42183912" w:rsidR="003B12A0" w:rsidRDefault="007A76D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50天</w:t>
            </w:r>
          </w:p>
        </w:tc>
      </w:tr>
      <w:tr w:rsidR="003B12A0" w14:paraId="6C9A5EF9"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1322F72B"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3F70FB25"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992" w:type="dxa"/>
            <w:tcBorders>
              <w:top w:val="nil"/>
              <w:left w:val="nil"/>
              <w:bottom w:val="single" w:sz="4" w:space="0" w:color="auto"/>
              <w:right w:val="single" w:sz="4" w:space="0" w:color="auto"/>
            </w:tcBorders>
            <w:shd w:val="clear" w:color="auto" w:fill="auto"/>
            <w:noWrap/>
            <w:vAlign w:val="center"/>
          </w:tcPr>
          <w:p w14:paraId="6C5FA21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417" w:type="dxa"/>
            <w:tcBorders>
              <w:top w:val="nil"/>
              <w:left w:val="nil"/>
              <w:bottom w:val="single" w:sz="4" w:space="0" w:color="auto"/>
              <w:right w:val="single" w:sz="4" w:space="0" w:color="auto"/>
            </w:tcBorders>
            <w:shd w:val="clear" w:color="auto" w:fill="auto"/>
            <w:noWrap/>
            <w:vAlign w:val="center"/>
          </w:tcPr>
          <w:p w14:paraId="2BD94809" w14:textId="233F2436"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47CC6">
              <w:rPr>
                <w:rFonts w:ascii="宋体" w:eastAsia="宋体" w:hAnsi="宋体" w:cs="Times New Roman" w:hint="eastAsia"/>
                <w:kern w:val="0"/>
                <w:szCs w:val="21"/>
              </w:rPr>
              <w:t>客户</w:t>
            </w:r>
            <w:r w:rsidR="00734894">
              <w:rPr>
                <w:rFonts w:ascii="宋体" w:eastAsia="宋体" w:hAnsi="宋体" w:cs="Times New Roman"/>
                <w:kern w:val="0"/>
                <w:szCs w:val="21"/>
              </w:rPr>
              <w:t>9</w:t>
            </w:r>
          </w:p>
        </w:tc>
        <w:tc>
          <w:tcPr>
            <w:tcW w:w="1701" w:type="dxa"/>
            <w:tcBorders>
              <w:top w:val="nil"/>
              <w:left w:val="nil"/>
              <w:bottom w:val="single" w:sz="4" w:space="0" w:color="auto"/>
              <w:right w:val="single" w:sz="4" w:space="0" w:color="auto"/>
            </w:tcBorders>
            <w:shd w:val="clear" w:color="auto" w:fill="auto"/>
            <w:noWrap/>
            <w:vAlign w:val="center"/>
          </w:tcPr>
          <w:p w14:paraId="49AD3D70" w14:textId="34164874"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F47CC6">
              <w:rPr>
                <w:rFonts w:ascii="宋体" w:eastAsia="宋体" w:hAnsi="宋体" w:cs="Times New Roman" w:hint="eastAsia"/>
                <w:kern w:val="0"/>
                <w:szCs w:val="21"/>
              </w:rPr>
              <w:t>客户</w:t>
            </w:r>
            <w:r w:rsidR="00734894">
              <w:rPr>
                <w:rFonts w:ascii="宋体" w:eastAsia="宋体" w:hAnsi="宋体" w:cs="Times New Roman"/>
                <w:kern w:val="0"/>
                <w:szCs w:val="21"/>
              </w:rPr>
              <w:t>9</w:t>
            </w:r>
          </w:p>
        </w:tc>
        <w:tc>
          <w:tcPr>
            <w:tcW w:w="1985" w:type="dxa"/>
            <w:tcBorders>
              <w:top w:val="nil"/>
              <w:left w:val="nil"/>
              <w:bottom w:val="single" w:sz="4" w:space="0" w:color="auto"/>
              <w:right w:val="single" w:sz="4" w:space="0" w:color="auto"/>
            </w:tcBorders>
            <w:shd w:val="clear" w:color="auto" w:fill="auto"/>
            <w:noWrap/>
            <w:vAlign w:val="center"/>
          </w:tcPr>
          <w:p w14:paraId="161AC60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1,889.32</w:t>
            </w:r>
          </w:p>
        </w:tc>
        <w:tc>
          <w:tcPr>
            <w:tcW w:w="1984" w:type="dxa"/>
            <w:tcBorders>
              <w:top w:val="nil"/>
              <w:left w:val="nil"/>
              <w:bottom w:val="single" w:sz="4" w:space="0" w:color="auto"/>
              <w:right w:val="single" w:sz="4" w:space="0" w:color="auto"/>
            </w:tcBorders>
            <w:shd w:val="clear" w:color="auto" w:fill="auto"/>
            <w:noWrap/>
            <w:vAlign w:val="center"/>
          </w:tcPr>
          <w:p w14:paraId="1C2CF52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1,552.52</w:t>
            </w:r>
          </w:p>
        </w:tc>
        <w:tc>
          <w:tcPr>
            <w:tcW w:w="2410" w:type="dxa"/>
            <w:tcBorders>
              <w:top w:val="nil"/>
              <w:left w:val="nil"/>
              <w:bottom w:val="single" w:sz="4" w:space="0" w:color="auto"/>
              <w:right w:val="single" w:sz="4" w:space="0" w:color="auto"/>
            </w:tcBorders>
            <w:shd w:val="clear" w:color="auto" w:fill="auto"/>
            <w:noWrap/>
            <w:vAlign w:val="center"/>
          </w:tcPr>
          <w:p w14:paraId="03C5D2D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1904" w:type="dxa"/>
            <w:tcBorders>
              <w:top w:val="nil"/>
              <w:left w:val="nil"/>
              <w:bottom w:val="single" w:sz="4" w:space="0" w:color="auto"/>
              <w:right w:val="single" w:sz="4" w:space="0" w:color="auto"/>
            </w:tcBorders>
            <w:shd w:val="clear" w:color="auto" w:fill="auto"/>
            <w:noWrap/>
            <w:vAlign w:val="center"/>
          </w:tcPr>
          <w:p w14:paraId="5736CE6F" w14:textId="0E8BA1EE" w:rsidR="003B12A0" w:rsidRDefault="007A76D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15天</w:t>
            </w:r>
          </w:p>
        </w:tc>
      </w:tr>
      <w:tr w:rsidR="003B12A0" w14:paraId="4595E2D6"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793A70D0"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5206CD3A"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992" w:type="dxa"/>
            <w:tcBorders>
              <w:top w:val="nil"/>
              <w:left w:val="nil"/>
              <w:bottom w:val="single" w:sz="4" w:space="0" w:color="auto"/>
              <w:right w:val="single" w:sz="4" w:space="0" w:color="auto"/>
            </w:tcBorders>
            <w:shd w:val="clear" w:color="auto" w:fill="auto"/>
            <w:noWrap/>
            <w:vAlign w:val="center"/>
          </w:tcPr>
          <w:p w14:paraId="69FC1909"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417" w:type="dxa"/>
            <w:tcBorders>
              <w:top w:val="nil"/>
              <w:left w:val="nil"/>
              <w:bottom w:val="single" w:sz="4" w:space="0" w:color="auto"/>
              <w:right w:val="single" w:sz="4" w:space="0" w:color="auto"/>
            </w:tcBorders>
            <w:shd w:val="clear" w:color="auto" w:fill="auto"/>
            <w:noWrap/>
            <w:vAlign w:val="center"/>
          </w:tcPr>
          <w:p w14:paraId="07596EDA" w14:textId="06D04058"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47CC6">
              <w:rPr>
                <w:rFonts w:ascii="宋体" w:eastAsia="宋体" w:hAnsi="宋体" w:cs="Times New Roman" w:hint="eastAsia"/>
                <w:kern w:val="0"/>
                <w:szCs w:val="21"/>
              </w:rPr>
              <w:t>客户</w:t>
            </w:r>
            <w:r w:rsidR="00734894">
              <w:rPr>
                <w:rFonts w:ascii="宋体" w:eastAsia="宋体" w:hAnsi="宋体" w:cs="Times New Roman"/>
                <w:kern w:val="0"/>
                <w:szCs w:val="21"/>
              </w:rPr>
              <w:t>10</w:t>
            </w:r>
          </w:p>
        </w:tc>
        <w:tc>
          <w:tcPr>
            <w:tcW w:w="1701" w:type="dxa"/>
            <w:tcBorders>
              <w:top w:val="nil"/>
              <w:left w:val="nil"/>
              <w:bottom w:val="single" w:sz="4" w:space="0" w:color="auto"/>
              <w:right w:val="single" w:sz="4" w:space="0" w:color="auto"/>
            </w:tcBorders>
            <w:shd w:val="clear" w:color="auto" w:fill="auto"/>
            <w:noWrap/>
            <w:vAlign w:val="center"/>
          </w:tcPr>
          <w:p w14:paraId="0CFE48FC" w14:textId="43FF76A6" w:rsidR="003B12A0" w:rsidRDefault="0038580C">
            <w:pPr>
              <w:widowControl/>
              <w:jc w:val="left"/>
              <w:rPr>
                <w:rFonts w:ascii="宋体" w:eastAsia="宋体" w:hAnsi="宋体" w:cs="Times New Roman"/>
                <w:kern w:val="0"/>
                <w:szCs w:val="21"/>
              </w:rPr>
            </w:pPr>
            <w:r>
              <w:rPr>
                <w:rFonts w:ascii="宋体" w:eastAsia="宋体" w:hAnsi="宋体" w:cs="Times New Roman" w:hint="eastAsia"/>
                <w:kern w:val="0"/>
                <w:szCs w:val="21"/>
              </w:rPr>
              <w:t>海外</w:t>
            </w:r>
            <w:r w:rsidR="00F47CC6">
              <w:rPr>
                <w:rFonts w:ascii="宋体" w:eastAsia="宋体" w:hAnsi="宋体" w:cs="Times New Roman" w:hint="eastAsia"/>
                <w:kern w:val="0"/>
                <w:szCs w:val="21"/>
              </w:rPr>
              <w:t>客户</w:t>
            </w:r>
            <w:r w:rsidR="00734894">
              <w:rPr>
                <w:rFonts w:ascii="宋体" w:eastAsia="宋体" w:hAnsi="宋体" w:cs="Times New Roman"/>
                <w:kern w:val="0"/>
                <w:szCs w:val="21"/>
              </w:rPr>
              <w:t>10</w:t>
            </w:r>
          </w:p>
        </w:tc>
        <w:tc>
          <w:tcPr>
            <w:tcW w:w="1985" w:type="dxa"/>
            <w:tcBorders>
              <w:top w:val="nil"/>
              <w:left w:val="nil"/>
              <w:bottom w:val="single" w:sz="4" w:space="0" w:color="auto"/>
              <w:right w:val="single" w:sz="4" w:space="0" w:color="auto"/>
            </w:tcBorders>
            <w:shd w:val="clear" w:color="auto" w:fill="auto"/>
            <w:noWrap/>
            <w:vAlign w:val="center"/>
          </w:tcPr>
          <w:p w14:paraId="1242B05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1,844.50</w:t>
            </w:r>
          </w:p>
        </w:tc>
        <w:tc>
          <w:tcPr>
            <w:tcW w:w="1984" w:type="dxa"/>
            <w:tcBorders>
              <w:top w:val="nil"/>
              <w:left w:val="nil"/>
              <w:bottom w:val="single" w:sz="4" w:space="0" w:color="auto"/>
              <w:right w:val="single" w:sz="4" w:space="0" w:color="auto"/>
            </w:tcBorders>
            <w:shd w:val="clear" w:color="auto" w:fill="auto"/>
            <w:noWrap/>
            <w:vAlign w:val="center"/>
          </w:tcPr>
          <w:p w14:paraId="23737CF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1,643.67</w:t>
            </w:r>
          </w:p>
        </w:tc>
        <w:tc>
          <w:tcPr>
            <w:tcW w:w="2410" w:type="dxa"/>
            <w:tcBorders>
              <w:top w:val="nil"/>
              <w:left w:val="nil"/>
              <w:bottom w:val="single" w:sz="4" w:space="0" w:color="auto"/>
              <w:right w:val="single" w:sz="4" w:space="0" w:color="auto"/>
            </w:tcBorders>
            <w:shd w:val="clear" w:color="auto" w:fill="auto"/>
            <w:noWrap/>
            <w:vAlign w:val="center"/>
          </w:tcPr>
          <w:p w14:paraId="208E635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349.34</w:t>
            </w:r>
          </w:p>
        </w:tc>
        <w:tc>
          <w:tcPr>
            <w:tcW w:w="1904" w:type="dxa"/>
            <w:tcBorders>
              <w:top w:val="nil"/>
              <w:left w:val="nil"/>
              <w:bottom w:val="single" w:sz="4" w:space="0" w:color="auto"/>
              <w:right w:val="single" w:sz="4" w:space="0" w:color="auto"/>
            </w:tcBorders>
            <w:shd w:val="clear" w:color="auto" w:fill="auto"/>
            <w:noWrap/>
            <w:vAlign w:val="center"/>
          </w:tcPr>
          <w:p w14:paraId="1185658F" w14:textId="487C8CF7" w:rsidR="003B12A0" w:rsidRDefault="007A76D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60天</w:t>
            </w:r>
          </w:p>
        </w:tc>
      </w:tr>
      <w:tr w:rsidR="003B12A0" w14:paraId="027934E5" w14:textId="77777777" w:rsidTr="00734894">
        <w:trPr>
          <w:trHeight w:val="280"/>
        </w:trPr>
        <w:tc>
          <w:tcPr>
            <w:tcW w:w="636" w:type="dxa"/>
            <w:vMerge/>
            <w:tcBorders>
              <w:top w:val="single" w:sz="4" w:space="0" w:color="auto"/>
              <w:left w:val="single" w:sz="4" w:space="0" w:color="auto"/>
              <w:bottom w:val="nil"/>
              <w:right w:val="single" w:sz="4" w:space="0" w:color="auto"/>
            </w:tcBorders>
            <w:vAlign w:val="center"/>
          </w:tcPr>
          <w:p w14:paraId="222BF4F3" w14:textId="77777777" w:rsidR="003B12A0" w:rsidRDefault="003B12A0">
            <w:pPr>
              <w:widowControl/>
              <w:jc w:val="left"/>
              <w:rPr>
                <w:rFonts w:ascii="宋体" w:eastAsia="宋体" w:hAnsi="宋体" w:cs="宋体"/>
                <w:color w:val="000000"/>
                <w:kern w:val="0"/>
                <w:szCs w:val="21"/>
              </w:rPr>
            </w:pPr>
          </w:p>
        </w:tc>
        <w:tc>
          <w:tcPr>
            <w:tcW w:w="919" w:type="dxa"/>
            <w:tcBorders>
              <w:top w:val="nil"/>
              <w:left w:val="nil"/>
              <w:bottom w:val="single" w:sz="4" w:space="0" w:color="auto"/>
              <w:right w:val="single" w:sz="4" w:space="0" w:color="auto"/>
            </w:tcBorders>
            <w:shd w:val="clear" w:color="auto" w:fill="auto"/>
            <w:noWrap/>
            <w:vAlign w:val="center"/>
          </w:tcPr>
          <w:p w14:paraId="0B60D384"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992" w:type="dxa"/>
            <w:tcBorders>
              <w:top w:val="nil"/>
              <w:left w:val="nil"/>
              <w:bottom w:val="single" w:sz="4" w:space="0" w:color="auto"/>
              <w:right w:val="single" w:sz="4" w:space="0" w:color="auto"/>
            </w:tcBorders>
            <w:shd w:val="clear" w:color="auto" w:fill="auto"/>
            <w:noWrap/>
            <w:vAlign w:val="center"/>
          </w:tcPr>
          <w:p w14:paraId="1C9F1C23"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417" w:type="dxa"/>
            <w:tcBorders>
              <w:top w:val="nil"/>
              <w:left w:val="nil"/>
              <w:bottom w:val="single" w:sz="4" w:space="0" w:color="auto"/>
              <w:right w:val="single" w:sz="4" w:space="0" w:color="auto"/>
            </w:tcBorders>
            <w:shd w:val="clear" w:color="auto" w:fill="auto"/>
            <w:noWrap/>
            <w:vAlign w:val="center"/>
          </w:tcPr>
          <w:p w14:paraId="1F073280" w14:textId="6B9C455A" w:rsidR="003B12A0" w:rsidRDefault="0038580C">
            <w:pPr>
              <w:widowControl/>
              <w:jc w:val="center"/>
              <w:rPr>
                <w:rFonts w:ascii="宋体" w:eastAsia="宋体" w:hAnsi="宋体" w:cs="Times New Roman"/>
                <w:color w:val="000000"/>
                <w:kern w:val="0"/>
                <w:szCs w:val="21"/>
              </w:rPr>
            </w:pPr>
            <w:r>
              <w:rPr>
                <w:rFonts w:ascii="宋体" w:eastAsia="宋体" w:hAnsi="宋体" w:cs="Times New Roman" w:hint="eastAsia"/>
                <w:kern w:val="0"/>
                <w:szCs w:val="21"/>
              </w:rPr>
              <w:t>海外</w:t>
            </w:r>
            <w:r w:rsidR="00F47CC6">
              <w:rPr>
                <w:rFonts w:ascii="宋体" w:eastAsia="宋体" w:hAnsi="宋体" w:cs="Times New Roman" w:hint="eastAsia"/>
                <w:color w:val="000000"/>
                <w:kern w:val="0"/>
                <w:szCs w:val="21"/>
              </w:rPr>
              <w:t>客户</w:t>
            </w:r>
            <w:r w:rsidR="00734894">
              <w:rPr>
                <w:rFonts w:ascii="宋体" w:eastAsia="宋体" w:hAnsi="宋体" w:cs="Times New Roman"/>
                <w:color w:val="000000"/>
                <w:kern w:val="0"/>
                <w:szCs w:val="21"/>
              </w:rPr>
              <w:t>11</w:t>
            </w:r>
          </w:p>
        </w:tc>
        <w:tc>
          <w:tcPr>
            <w:tcW w:w="1701" w:type="dxa"/>
            <w:tcBorders>
              <w:top w:val="nil"/>
              <w:left w:val="nil"/>
              <w:bottom w:val="single" w:sz="4" w:space="0" w:color="auto"/>
              <w:right w:val="single" w:sz="4" w:space="0" w:color="auto"/>
            </w:tcBorders>
            <w:shd w:val="clear" w:color="auto" w:fill="auto"/>
            <w:noWrap/>
            <w:vAlign w:val="center"/>
          </w:tcPr>
          <w:p w14:paraId="72290C6C" w14:textId="0DF49670" w:rsidR="003B12A0" w:rsidRDefault="0038580C">
            <w:pPr>
              <w:widowControl/>
              <w:jc w:val="left"/>
              <w:rPr>
                <w:rFonts w:ascii="宋体" w:eastAsia="宋体" w:hAnsi="宋体" w:cs="Times New Roman"/>
                <w:color w:val="000000"/>
                <w:kern w:val="0"/>
                <w:szCs w:val="21"/>
              </w:rPr>
            </w:pPr>
            <w:r>
              <w:rPr>
                <w:rFonts w:ascii="宋体" w:eastAsia="宋体" w:hAnsi="宋体" w:cs="Times New Roman" w:hint="eastAsia"/>
                <w:kern w:val="0"/>
                <w:szCs w:val="21"/>
              </w:rPr>
              <w:t>海外</w:t>
            </w:r>
            <w:r w:rsidR="00F47CC6">
              <w:rPr>
                <w:rFonts w:ascii="宋体" w:eastAsia="宋体" w:hAnsi="宋体" w:cs="Times New Roman" w:hint="eastAsia"/>
                <w:color w:val="000000"/>
                <w:kern w:val="0"/>
                <w:szCs w:val="21"/>
              </w:rPr>
              <w:t>客户</w:t>
            </w:r>
            <w:r w:rsidR="00734894">
              <w:rPr>
                <w:rFonts w:ascii="宋体" w:eastAsia="宋体" w:hAnsi="宋体" w:cs="Times New Roman"/>
                <w:color w:val="000000"/>
                <w:kern w:val="0"/>
                <w:szCs w:val="21"/>
              </w:rPr>
              <w:t>11</w:t>
            </w:r>
          </w:p>
        </w:tc>
        <w:tc>
          <w:tcPr>
            <w:tcW w:w="1985" w:type="dxa"/>
            <w:tcBorders>
              <w:top w:val="nil"/>
              <w:left w:val="nil"/>
              <w:bottom w:val="single" w:sz="4" w:space="0" w:color="auto"/>
              <w:right w:val="single" w:sz="4" w:space="0" w:color="auto"/>
            </w:tcBorders>
            <w:shd w:val="clear" w:color="auto" w:fill="auto"/>
            <w:noWrap/>
            <w:vAlign w:val="center"/>
          </w:tcPr>
          <w:p w14:paraId="2BCE86B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987.55</w:t>
            </w:r>
          </w:p>
        </w:tc>
        <w:tc>
          <w:tcPr>
            <w:tcW w:w="1984" w:type="dxa"/>
            <w:tcBorders>
              <w:top w:val="nil"/>
              <w:left w:val="nil"/>
              <w:bottom w:val="single" w:sz="4" w:space="0" w:color="auto"/>
              <w:right w:val="single" w:sz="4" w:space="0" w:color="auto"/>
            </w:tcBorders>
            <w:shd w:val="clear" w:color="auto" w:fill="auto"/>
            <w:noWrap/>
            <w:vAlign w:val="center"/>
          </w:tcPr>
          <w:p w14:paraId="2D13018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2,687.76</w:t>
            </w:r>
          </w:p>
        </w:tc>
        <w:tc>
          <w:tcPr>
            <w:tcW w:w="2410" w:type="dxa"/>
            <w:tcBorders>
              <w:top w:val="nil"/>
              <w:left w:val="nil"/>
              <w:bottom w:val="single" w:sz="4" w:space="0" w:color="auto"/>
              <w:right w:val="single" w:sz="4" w:space="0" w:color="auto"/>
            </w:tcBorders>
            <w:shd w:val="clear" w:color="auto" w:fill="auto"/>
            <w:noWrap/>
            <w:vAlign w:val="center"/>
          </w:tcPr>
          <w:p w14:paraId="4D2DA8B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54.55</w:t>
            </w:r>
          </w:p>
        </w:tc>
        <w:tc>
          <w:tcPr>
            <w:tcW w:w="1904" w:type="dxa"/>
            <w:tcBorders>
              <w:top w:val="nil"/>
              <w:left w:val="nil"/>
              <w:bottom w:val="single" w:sz="4" w:space="0" w:color="auto"/>
              <w:right w:val="single" w:sz="4" w:space="0" w:color="auto"/>
            </w:tcBorders>
            <w:shd w:val="clear" w:color="auto" w:fill="auto"/>
            <w:noWrap/>
            <w:vAlign w:val="center"/>
          </w:tcPr>
          <w:p w14:paraId="6BADB803" w14:textId="345C25E7" w:rsidR="003B12A0" w:rsidRDefault="007A76D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月结</w:t>
            </w:r>
            <w:r w:rsidR="00BC197E">
              <w:rPr>
                <w:rFonts w:ascii="宋体" w:eastAsia="宋体" w:hAnsi="宋体" w:cs="Times New Roman"/>
                <w:color w:val="000000"/>
                <w:kern w:val="0"/>
                <w:szCs w:val="21"/>
              </w:rPr>
              <w:t>60天</w:t>
            </w:r>
          </w:p>
        </w:tc>
      </w:tr>
      <w:tr w:rsidR="003B12A0" w14:paraId="72D3A533" w14:textId="77777777" w:rsidTr="00734894">
        <w:trPr>
          <w:trHeight w:val="280"/>
        </w:trPr>
        <w:tc>
          <w:tcPr>
            <w:tcW w:w="636" w:type="dxa"/>
            <w:tcBorders>
              <w:top w:val="nil"/>
              <w:left w:val="single" w:sz="4" w:space="0" w:color="auto"/>
              <w:bottom w:val="single" w:sz="4" w:space="0" w:color="auto"/>
              <w:right w:val="single" w:sz="4" w:space="0" w:color="auto"/>
            </w:tcBorders>
            <w:shd w:val="clear" w:color="auto" w:fill="auto"/>
            <w:noWrap/>
            <w:vAlign w:val="center"/>
          </w:tcPr>
          <w:p w14:paraId="7EEED495" w14:textId="77777777" w:rsidR="003B12A0" w:rsidRDefault="00BC19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5029" w:type="dxa"/>
            <w:gridSpan w:val="4"/>
            <w:tcBorders>
              <w:top w:val="nil"/>
              <w:left w:val="nil"/>
              <w:bottom w:val="single" w:sz="4" w:space="0" w:color="auto"/>
              <w:right w:val="single" w:sz="4" w:space="0" w:color="auto"/>
            </w:tcBorders>
            <w:shd w:val="clear" w:color="auto" w:fill="auto"/>
            <w:noWrap/>
            <w:vAlign w:val="center"/>
          </w:tcPr>
          <w:p w14:paraId="2B5E5C75" w14:textId="77777777" w:rsidR="003B12A0" w:rsidRDefault="00BC197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国外小计</w:t>
            </w:r>
          </w:p>
        </w:tc>
        <w:tc>
          <w:tcPr>
            <w:tcW w:w="1985" w:type="dxa"/>
            <w:tcBorders>
              <w:top w:val="nil"/>
              <w:left w:val="nil"/>
              <w:bottom w:val="single" w:sz="4" w:space="0" w:color="auto"/>
              <w:right w:val="single" w:sz="4" w:space="0" w:color="auto"/>
            </w:tcBorders>
            <w:shd w:val="clear" w:color="auto" w:fill="auto"/>
            <w:noWrap/>
            <w:vAlign w:val="center"/>
          </w:tcPr>
          <w:p w14:paraId="5E0DB68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48,475.64</w:t>
            </w:r>
          </w:p>
        </w:tc>
        <w:tc>
          <w:tcPr>
            <w:tcW w:w="1984" w:type="dxa"/>
            <w:tcBorders>
              <w:top w:val="nil"/>
              <w:left w:val="nil"/>
              <w:bottom w:val="single" w:sz="4" w:space="0" w:color="auto"/>
              <w:right w:val="single" w:sz="4" w:space="0" w:color="auto"/>
            </w:tcBorders>
            <w:shd w:val="clear" w:color="auto" w:fill="auto"/>
            <w:noWrap/>
            <w:vAlign w:val="center"/>
          </w:tcPr>
          <w:p w14:paraId="4F1FC0C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39,471.73</w:t>
            </w:r>
          </w:p>
        </w:tc>
        <w:tc>
          <w:tcPr>
            <w:tcW w:w="2410" w:type="dxa"/>
            <w:tcBorders>
              <w:top w:val="nil"/>
              <w:left w:val="nil"/>
              <w:bottom w:val="single" w:sz="4" w:space="0" w:color="auto"/>
              <w:right w:val="single" w:sz="4" w:space="0" w:color="auto"/>
            </w:tcBorders>
            <w:shd w:val="clear" w:color="auto" w:fill="auto"/>
            <w:noWrap/>
            <w:vAlign w:val="center"/>
          </w:tcPr>
          <w:p w14:paraId="1032FEBD"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10,914.42</w:t>
            </w:r>
          </w:p>
        </w:tc>
        <w:tc>
          <w:tcPr>
            <w:tcW w:w="1904" w:type="dxa"/>
            <w:tcBorders>
              <w:top w:val="nil"/>
              <w:left w:val="nil"/>
              <w:bottom w:val="single" w:sz="4" w:space="0" w:color="auto"/>
              <w:right w:val="single" w:sz="4" w:space="0" w:color="auto"/>
            </w:tcBorders>
            <w:shd w:val="clear" w:color="auto" w:fill="auto"/>
            <w:noWrap/>
            <w:vAlign w:val="center"/>
          </w:tcPr>
          <w:p w14:paraId="0F6362D8" w14:textId="77777777" w:rsidR="003B12A0" w:rsidRDefault="003B12A0">
            <w:pPr>
              <w:widowControl/>
              <w:jc w:val="right"/>
              <w:rPr>
                <w:rFonts w:ascii="宋体" w:eastAsia="宋体" w:hAnsi="宋体" w:cs="Times New Roman"/>
                <w:color w:val="000000"/>
                <w:kern w:val="0"/>
                <w:szCs w:val="21"/>
              </w:rPr>
            </w:pPr>
          </w:p>
        </w:tc>
      </w:tr>
      <w:tr w:rsidR="003B12A0" w14:paraId="49145D46" w14:textId="77777777" w:rsidTr="00734894">
        <w:trPr>
          <w:trHeight w:val="280"/>
        </w:trPr>
        <w:tc>
          <w:tcPr>
            <w:tcW w:w="5665" w:type="dxa"/>
            <w:gridSpan w:val="5"/>
            <w:tcBorders>
              <w:top w:val="nil"/>
              <w:left w:val="single" w:sz="4" w:space="0" w:color="auto"/>
              <w:bottom w:val="single" w:sz="4" w:space="0" w:color="auto"/>
              <w:right w:val="single" w:sz="4" w:space="0" w:color="auto"/>
            </w:tcBorders>
            <w:shd w:val="clear" w:color="auto" w:fill="auto"/>
            <w:noWrap/>
            <w:vAlign w:val="center"/>
          </w:tcPr>
          <w:p w14:paraId="3C75803A" w14:textId="77777777" w:rsidR="003B12A0" w:rsidRDefault="00BC197E">
            <w:pPr>
              <w:widowControl/>
              <w:jc w:val="center"/>
              <w:rPr>
                <w:rFonts w:ascii="宋体" w:eastAsia="宋体" w:hAnsi="宋体" w:cs="宋体"/>
                <w:b/>
                <w:bCs/>
                <w:color w:val="000000"/>
                <w:kern w:val="0"/>
                <w:szCs w:val="21"/>
              </w:rPr>
            </w:pPr>
            <w:r>
              <w:rPr>
                <w:rFonts w:ascii="宋体" w:eastAsia="宋体" w:hAnsi="宋体" w:cs="宋体" w:hint="eastAsia"/>
                <w:b/>
                <w:bCs/>
                <w:kern w:val="0"/>
                <w:szCs w:val="21"/>
              </w:rPr>
              <w:t>总计</w:t>
            </w:r>
          </w:p>
        </w:tc>
        <w:tc>
          <w:tcPr>
            <w:tcW w:w="1985" w:type="dxa"/>
            <w:tcBorders>
              <w:top w:val="nil"/>
              <w:left w:val="nil"/>
              <w:bottom w:val="single" w:sz="4" w:space="0" w:color="auto"/>
              <w:right w:val="single" w:sz="4" w:space="0" w:color="auto"/>
            </w:tcBorders>
            <w:shd w:val="clear" w:color="auto" w:fill="auto"/>
            <w:noWrap/>
            <w:vAlign w:val="center"/>
          </w:tcPr>
          <w:p w14:paraId="02C4FDBA"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78,459.80</w:t>
            </w:r>
          </w:p>
        </w:tc>
        <w:tc>
          <w:tcPr>
            <w:tcW w:w="1984" w:type="dxa"/>
            <w:tcBorders>
              <w:top w:val="nil"/>
              <w:left w:val="nil"/>
              <w:bottom w:val="single" w:sz="4" w:space="0" w:color="auto"/>
              <w:right w:val="single" w:sz="4" w:space="0" w:color="auto"/>
            </w:tcBorders>
            <w:shd w:val="clear" w:color="auto" w:fill="auto"/>
            <w:noWrap/>
            <w:vAlign w:val="center"/>
          </w:tcPr>
          <w:p w14:paraId="5A46751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67,802.17</w:t>
            </w:r>
          </w:p>
        </w:tc>
        <w:tc>
          <w:tcPr>
            <w:tcW w:w="2410" w:type="dxa"/>
            <w:tcBorders>
              <w:top w:val="nil"/>
              <w:left w:val="nil"/>
              <w:bottom w:val="single" w:sz="4" w:space="0" w:color="auto"/>
              <w:right w:val="single" w:sz="4" w:space="0" w:color="auto"/>
            </w:tcBorders>
            <w:shd w:val="clear" w:color="auto" w:fill="auto"/>
            <w:noWrap/>
            <w:vAlign w:val="center"/>
          </w:tcPr>
          <w:p w14:paraId="5C06560F"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20,924.13</w:t>
            </w:r>
          </w:p>
        </w:tc>
        <w:tc>
          <w:tcPr>
            <w:tcW w:w="1904" w:type="dxa"/>
            <w:tcBorders>
              <w:top w:val="nil"/>
              <w:left w:val="nil"/>
              <w:bottom w:val="single" w:sz="4" w:space="0" w:color="auto"/>
              <w:right w:val="single" w:sz="4" w:space="0" w:color="auto"/>
            </w:tcBorders>
            <w:shd w:val="clear" w:color="auto" w:fill="auto"/>
            <w:noWrap/>
            <w:vAlign w:val="center"/>
          </w:tcPr>
          <w:p w14:paraId="7A206D77" w14:textId="77777777" w:rsidR="003B12A0" w:rsidRDefault="003B12A0">
            <w:pPr>
              <w:widowControl/>
              <w:jc w:val="right"/>
              <w:rPr>
                <w:rFonts w:ascii="宋体" w:eastAsia="宋体" w:hAnsi="宋体" w:cs="Times New Roman"/>
                <w:color w:val="000000"/>
                <w:kern w:val="0"/>
                <w:szCs w:val="21"/>
              </w:rPr>
            </w:pPr>
          </w:p>
        </w:tc>
      </w:tr>
    </w:tbl>
    <w:p w14:paraId="6FEED6C1" w14:textId="77777777" w:rsidR="00734894" w:rsidRDefault="00734894">
      <w:pPr>
        <w:widowControl/>
        <w:spacing w:line="360" w:lineRule="auto"/>
        <w:ind w:firstLineChars="200" w:firstLine="420"/>
        <w:jc w:val="left"/>
        <w:rPr>
          <w:rFonts w:ascii="宋体" w:eastAsia="宋体" w:hAnsi="宋体" w:cs="宋体"/>
          <w:kern w:val="0"/>
          <w:szCs w:val="21"/>
        </w:rPr>
      </w:pPr>
    </w:p>
    <w:p w14:paraId="6F4E2A1F" w14:textId="77777777" w:rsidR="0035770C"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注：部分客户2024年末应收账款余额较大的情况说明</w:t>
      </w:r>
    </w:p>
    <w:p w14:paraId="6AD1D126" w14:textId="4A1A557B"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proofErr w:type="gramStart"/>
      <w:r w:rsidR="00C07336">
        <w:rPr>
          <w:rFonts w:ascii="宋体" w:eastAsia="宋体" w:hAnsi="宋体" w:cs="宋体" w:hint="eastAsia"/>
          <w:kern w:val="0"/>
          <w:szCs w:val="21"/>
        </w:rPr>
        <w:t>薇</w:t>
      </w:r>
      <w:proofErr w:type="gramEnd"/>
      <w:r w:rsidR="00C07336">
        <w:rPr>
          <w:rFonts w:ascii="宋体" w:eastAsia="宋体" w:hAnsi="宋体" w:cs="宋体" w:hint="eastAsia"/>
          <w:kern w:val="0"/>
          <w:szCs w:val="21"/>
        </w:rPr>
        <w:t>美姿子公司1</w:t>
      </w:r>
      <w:r>
        <w:rPr>
          <w:rFonts w:ascii="宋体" w:eastAsia="宋体" w:hAnsi="宋体" w:cs="宋体" w:hint="eastAsia"/>
          <w:kern w:val="0"/>
          <w:szCs w:val="21"/>
        </w:rPr>
        <w:t>期末应收账款</w:t>
      </w:r>
      <w:r>
        <w:rPr>
          <w:rFonts w:ascii="宋体" w:eastAsia="宋体" w:hAnsi="宋体" w:cs="宋体"/>
          <w:kern w:val="0"/>
          <w:szCs w:val="21"/>
        </w:rPr>
        <w:t>606.27万</w:t>
      </w:r>
      <w:r w:rsidR="00F47CC6">
        <w:rPr>
          <w:rFonts w:ascii="宋体" w:eastAsia="宋体" w:hAnsi="宋体" w:cs="宋体" w:hint="eastAsia"/>
          <w:kern w:val="0"/>
          <w:szCs w:val="21"/>
        </w:rPr>
        <w:t>元</w:t>
      </w:r>
      <w:r>
        <w:rPr>
          <w:rFonts w:ascii="宋体" w:eastAsia="宋体" w:hAnsi="宋体" w:cs="宋体"/>
          <w:kern w:val="0"/>
          <w:szCs w:val="21"/>
        </w:rPr>
        <w:t>，该客户主要</w:t>
      </w:r>
      <w:r w:rsidR="00E84FA9">
        <w:rPr>
          <w:rFonts w:ascii="宋体" w:eastAsia="宋体" w:hAnsi="宋体" w:cs="宋体" w:hint="eastAsia"/>
          <w:kern w:val="0"/>
          <w:szCs w:val="21"/>
        </w:rPr>
        <w:t>向公司采购</w:t>
      </w:r>
      <w:r>
        <w:rPr>
          <w:rFonts w:ascii="宋体" w:eastAsia="宋体" w:hAnsi="宋体" w:cs="宋体"/>
          <w:kern w:val="0"/>
          <w:szCs w:val="21"/>
        </w:rPr>
        <w:t>牙膏产品，在2024年下半年开始逐渐增加采购量，期末应收账款余额为10-12月产生的应收账款，</w:t>
      </w:r>
      <w:proofErr w:type="gramStart"/>
      <w:r>
        <w:rPr>
          <w:rFonts w:ascii="宋体" w:eastAsia="宋体" w:hAnsi="宋体" w:cs="宋体"/>
          <w:kern w:val="0"/>
          <w:szCs w:val="21"/>
        </w:rPr>
        <w:t>皆在账期内</w:t>
      </w:r>
      <w:proofErr w:type="gramEnd"/>
      <w:r>
        <w:rPr>
          <w:rFonts w:ascii="宋体" w:eastAsia="宋体" w:hAnsi="宋体" w:cs="宋体"/>
          <w:kern w:val="0"/>
          <w:szCs w:val="21"/>
        </w:rPr>
        <w:t>，未有逾期</w:t>
      </w:r>
      <w:r>
        <w:rPr>
          <w:rFonts w:ascii="宋体" w:eastAsia="宋体" w:hAnsi="宋体" w:cs="宋体" w:hint="eastAsia"/>
          <w:kern w:val="0"/>
          <w:szCs w:val="21"/>
        </w:rPr>
        <w:t>，截至</w:t>
      </w:r>
      <w:r>
        <w:rPr>
          <w:rFonts w:ascii="宋体" w:eastAsia="宋体" w:hAnsi="宋体" w:cs="宋体"/>
          <w:kern w:val="0"/>
          <w:szCs w:val="21"/>
        </w:rPr>
        <w:t>2025年6月已全部回款。</w:t>
      </w:r>
    </w:p>
    <w:p w14:paraId="0E518B14" w14:textId="3AF86CCB"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proofErr w:type="gramStart"/>
      <w:r w:rsidR="000C63F8" w:rsidRPr="00A96C91">
        <w:rPr>
          <w:rFonts w:ascii="宋体" w:eastAsia="宋体" w:hAnsi="宋体" w:cs="宋体"/>
          <w:kern w:val="0"/>
          <w:szCs w:val="21"/>
        </w:rPr>
        <w:t>薇</w:t>
      </w:r>
      <w:proofErr w:type="gramEnd"/>
      <w:r w:rsidR="000C63F8" w:rsidRPr="00A96C91">
        <w:rPr>
          <w:rFonts w:ascii="宋体" w:eastAsia="宋体" w:hAnsi="宋体" w:cs="宋体"/>
          <w:kern w:val="0"/>
          <w:szCs w:val="21"/>
        </w:rPr>
        <w:t>美姿子公司2</w:t>
      </w:r>
      <w:r>
        <w:rPr>
          <w:rFonts w:ascii="宋体" w:eastAsia="宋体" w:hAnsi="宋体" w:cs="宋体" w:hint="eastAsia"/>
          <w:kern w:val="0"/>
          <w:szCs w:val="21"/>
        </w:rPr>
        <w:t>期末应收账款3,294.02万元，其中2,714.60万元</w:t>
      </w:r>
      <w:proofErr w:type="gramStart"/>
      <w:r>
        <w:rPr>
          <w:rFonts w:ascii="宋体" w:eastAsia="宋体" w:hAnsi="宋体" w:cs="宋体" w:hint="eastAsia"/>
          <w:kern w:val="0"/>
          <w:szCs w:val="21"/>
        </w:rPr>
        <w:t>在账期内</w:t>
      </w:r>
      <w:proofErr w:type="gramEnd"/>
      <w:r>
        <w:rPr>
          <w:rFonts w:ascii="宋体" w:eastAsia="宋体" w:hAnsi="宋体" w:cs="宋体" w:hint="eastAsia"/>
          <w:kern w:val="0"/>
          <w:szCs w:val="21"/>
        </w:rPr>
        <w:t xml:space="preserve">，579.42万元逾期1个月左右，截至2025年6月已全部回款。 </w:t>
      </w:r>
    </w:p>
    <w:p w14:paraId="695143DF" w14:textId="46266FB2"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38580C">
        <w:rPr>
          <w:rFonts w:ascii="宋体" w:eastAsia="宋体" w:hAnsi="宋体" w:cs="宋体" w:hint="eastAsia"/>
          <w:kern w:val="0"/>
          <w:szCs w:val="21"/>
        </w:rPr>
        <w:t>国内</w:t>
      </w:r>
      <w:r w:rsidR="00AB1311">
        <w:rPr>
          <w:rFonts w:ascii="宋体" w:eastAsia="宋体" w:hAnsi="宋体" w:cs="宋体" w:hint="eastAsia"/>
          <w:kern w:val="0"/>
          <w:szCs w:val="21"/>
        </w:rPr>
        <w:t>客户3</w:t>
      </w:r>
      <w:r w:rsidR="00AB1311">
        <w:rPr>
          <w:rFonts w:ascii="宋体" w:eastAsia="宋体" w:hAnsi="宋体" w:cs="宋体"/>
          <w:kern w:val="0"/>
          <w:szCs w:val="21"/>
        </w:rPr>
        <w:t>.1</w:t>
      </w:r>
      <w:r>
        <w:rPr>
          <w:rFonts w:ascii="宋体" w:eastAsia="宋体" w:hAnsi="宋体" w:cs="宋体" w:hint="eastAsia"/>
          <w:kern w:val="0"/>
          <w:szCs w:val="21"/>
        </w:rPr>
        <w:t>期末应收账款</w:t>
      </w:r>
      <w:r w:rsidR="00064F2F">
        <w:rPr>
          <w:rFonts w:ascii="宋体" w:eastAsia="宋体" w:hAnsi="宋体" w:cs="宋体" w:hint="eastAsia"/>
          <w:kern w:val="0"/>
          <w:szCs w:val="21"/>
        </w:rPr>
        <w:t>243.</w:t>
      </w:r>
      <w:r w:rsidR="00064F2F">
        <w:rPr>
          <w:rFonts w:ascii="宋体" w:eastAsia="宋体" w:hAnsi="宋体" w:cs="宋体"/>
          <w:kern w:val="0"/>
          <w:szCs w:val="21"/>
        </w:rPr>
        <w:t>5</w:t>
      </w:r>
      <w:r>
        <w:rPr>
          <w:rFonts w:ascii="宋体" w:eastAsia="宋体" w:hAnsi="宋体" w:cs="宋体" w:hint="eastAsia"/>
          <w:kern w:val="0"/>
          <w:szCs w:val="21"/>
        </w:rPr>
        <w:t>7万元，期末应收账款余额为10-12月形成的应收账款，</w:t>
      </w:r>
      <w:proofErr w:type="gramStart"/>
      <w:r>
        <w:rPr>
          <w:rFonts w:ascii="宋体" w:eastAsia="宋体" w:hAnsi="宋体" w:cs="宋体" w:hint="eastAsia"/>
          <w:kern w:val="0"/>
          <w:szCs w:val="21"/>
        </w:rPr>
        <w:t>皆在账期内</w:t>
      </w:r>
      <w:proofErr w:type="gramEnd"/>
      <w:r>
        <w:rPr>
          <w:rFonts w:ascii="宋体" w:eastAsia="宋体" w:hAnsi="宋体" w:cs="宋体" w:hint="eastAsia"/>
          <w:kern w:val="0"/>
          <w:szCs w:val="21"/>
        </w:rPr>
        <w:t>，截至2025年6月已全部回款。</w:t>
      </w:r>
    </w:p>
    <w:p w14:paraId="6DA5B865" w14:textId="597AA2C8"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38580C">
        <w:rPr>
          <w:rFonts w:ascii="宋体" w:eastAsia="宋体" w:hAnsi="宋体" w:cs="宋体" w:hint="eastAsia"/>
          <w:kern w:val="0"/>
          <w:szCs w:val="21"/>
        </w:rPr>
        <w:t>国内</w:t>
      </w:r>
      <w:r w:rsidR="00AB1311">
        <w:rPr>
          <w:rFonts w:ascii="宋体" w:eastAsia="宋体" w:hAnsi="宋体" w:cs="宋体" w:hint="eastAsia"/>
          <w:kern w:val="0"/>
          <w:szCs w:val="21"/>
        </w:rPr>
        <w:t>客户3</w:t>
      </w:r>
      <w:r w:rsidR="00AB1311">
        <w:rPr>
          <w:rFonts w:ascii="宋体" w:eastAsia="宋体" w:hAnsi="宋体" w:cs="宋体"/>
          <w:kern w:val="0"/>
          <w:szCs w:val="21"/>
        </w:rPr>
        <w:t>.2</w:t>
      </w:r>
      <w:r>
        <w:rPr>
          <w:rFonts w:ascii="宋体" w:eastAsia="宋体" w:hAnsi="宋体" w:cs="宋体" w:hint="eastAsia"/>
          <w:kern w:val="0"/>
          <w:szCs w:val="21"/>
        </w:rPr>
        <w:t>期末应收账款1,309.77万元，期末应收账款余额为10-12月形成的应收账款，</w:t>
      </w:r>
      <w:proofErr w:type="gramStart"/>
      <w:r>
        <w:rPr>
          <w:rFonts w:ascii="宋体" w:eastAsia="宋体" w:hAnsi="宋体" w:cs="宋体" w:hint="eastAsia"/>
          <w:kern w:val="0"/>
          <w:szCs w:val="21"/>
        </w:rPr>
        <w:t>皆在账期内</w:t>
      </w:r>
      <w:proofErr w:type="gramEnd"/>
      <w:r>
        <w:rPr>
          <w:rFonts w:ascii="宋体" w:eastAsia="宋体" w:hAnsi="宋体" w:cs="宋体" w:hint="eastAsia"/>
          <w:kern w:val="0"/>
          <w:szCs w:val="21"/>
        </w:rPr>
        <w:t>，截至2025年6月已全部回款。</w:t>
      </w:r>
    </w:p>
    <w:p w14:paraId="099FFA99" w14:textId="0455AB56"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0038580C">
        <w:rPr>
          <w:rFonts w:ascii="宋体" w:eastAsia="宋体" w:hAnsi="宋体" w:cs="宋体" w:hint="eastAsia"/>
          <w:kern w:val="0"/>
          <w:szCs w:val="21"/>
        </w:rPr>
        <w:t>国内</w:t>
      </w:r>
      <w:r w:rsidR="00711489">
        <w:rPr>
          <w:rFonts w:ascii="宋体" w:eastAsia="宋体" w:hAnsi="宋体" w:cs="宋体" w:hint="eastAsia"/>
          <w:kern w:val="0"/>
          <w:szCs w:val="21"/>
        </w:rPr>
        <w:t>客户6</w:t>
      </w:r>
      <w:r w:rsidR="00711489">
        <w:rPr>
          <w:rFonts w:ascii="宋体" w:eastAsia="宋体" w:hAnsi="宋体" w:cs="宋体"/>
          <w:kern w:val="0"/>
          <w:szCs w:val="21"/>
        </w:rPr>
        <w:t>.1</w:t>
      </w:r>
      <w:proofErr w:type="gramStart"/>
      <w:r w:rsidR="00FE2B9C">
        <w:rPr>
          <w:rFonts w:ascii="宋体" w:eastAsia="宋体" w:hAnsi="宋体" w:cs="宋体" w:hint="eastAsia"/>
          <w:kern w:val="0"/>
          <w:szCs w:val="21"/>
        </w:rPr>
        <w:t>四</w:t>
      </w:r>
      <w:proofErr w:type="gramEnd"/>
      <w:r>
        <w:rPr>
          <w:rFonts w:ascii="宋体" w:eastAsia="宋体" w:hAnsi="宋体" w:cs="宋体" w:hint="eastAsia"/>
          <w:kern w:val="0"/>
          <w:szCs w:val="21"/>
        </w:rPr>
        <w:t>季度对</w:t>
      </w:r>
      <w:r w:rsidR="00FE2B9C">
        <w:rPr>
          <w:rFonts w:ascii="宋体" w:eastAsia="宋体" w:hAnsi="宋体" w:cs="宋体" w:hint="eastAsia"/>
          <w:kern w:val="0"/>
          <w:szCs w:val="21"/>
        </w:rPr>
        <w:t>某款牙膏产品</w:t>
      </w:r>
      <w:r>
        <w:rPr>
          <w:rFonts w:ascii="宋体" w:eastAsia="宋体" w:hAnsi="宋体" w:cs="宋体" w:hint="eastAsia"/>
          <w:kern w:val="0"/>
          <w:szCs w:val="21"/>
        </w:rPr>
        <w:t>采购量增加，导致期末应收账款余额增加，期末应收账款余额为11-12月形成的应收账款，</w:t>
      </w:r>
      <w:proofErr w:type="gramStart"/>
      <w:r>
        <w:rPr>
          <w:rFonts w:ascii="宋体" w:eastAsia="宋体" w:hAnsi="宋体" w:cs="宋体" w:hint="eastAsia"/>
          <w:kern w:val="0"/>
          <w:szCs w:val="21"/>
        </w:rPr>
        <w:t>皆在账期内</w:t>
      </w:r>
      <w:proofErr w:type="gramEnd"/>
      <w:r>
        <w:rPr>
          <w:rFonts w:ascii="宋体" w:eastAsia="宋体" w:hAnsi="宋体" w:cs="宋体" w:hint="eastAsia"/>
          <w:kern w:val="0"/>
          <w:szCs w:val="21"/>
        </w:rPr>
        <w:t>，截至2025年6月已全部回款。</w:t>
      </w:r>
    </w:p>
    <w:p w14:paraId="595D7574" w14:textId="01A357C2"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w:t>
      </w:r>
      <w:r w:rsidR="0038580C">
        <w:rPr>
          <w:rFonts w:ascii="宋体" w:eastAsia="宋体" w:hAnsi="宋体" w:cs="宋体" w:hint="eastAsia"/>
          <w:kern w:val="0"/>
          <w:szCs w:val="21"/>
        </w:rPr>
        <w:t>国内</w:t>
      </w:r>
      <w:r w:rsidR="00075238">
        <w:rPr>
          <w:rFonts w:ascii="宋体" w:eastAsia="宋体" w:hAnsi="宋体" w:cs="宋体" w:hint="eastAsia"/>
          <w:kern w:val="0"/>
          <w:szCs w:val="21"/>
        </w:rPr>
        <w:t>客户7</w:t>
      </w:r>
      <w:r>
        <w:rPr>
          <w:rFonts w:ascii="宋体" w:eastAsia="宋体" w:hAnsi="宋体" w:cs="宋体" w:hint="eastAsia"/>
          <w:kern w:val="0"/>
          <w:szCs w:val="21"/>
        </w:rPr>
        <w:t>期末应收账款521.56万元，全年销售额1,572.31万元，含税销售额1,776.71万元，截至2025年6月已全部回款。</w:t>
      </w:r>
    </w:p>
    <w:p w14:paraId="1ACD2699" w14:textId="5F6A5DF2" w:rsidR="007B18C1"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w:t>
      </w:r>
      <w:r w:rsidR="0038580C">
        <w:rPr>
          <w:rFonts w:ascii="宋体" w:eastAsia="宋体" w:hAnsi="宋体" w:cs="宋体" w:hint="eastAsia"/>
          <w:kern w:val="0"/>
          <w:szCs w:val="21"/>
        </w:rPr>
        <w:t>国内</w:t>
      </w:r>
      <w:r w:rsidR="00075238">
        <w:rPr>
          <w:rFonts w:ascii="宋体" w:eastAsia="宋体" w:hAnsi="宋体" w:cs="宋体" w:hint="eastAsia"/>
          <w:kern w:val="0"/>
          <w:szCs w:val="21"/>
        </w:rPr>
        <w:t>客户9</w:t>
      </w:r>
      <w:r>
        <w:rPr>
          <w:rFonts w:ascii="宋体" w:eastAsia="宋体" w:hAnsi="宋体" w:cs="宋体" w:hint="eastAsia"/>
          <w:kern w:val="0"/>
          <w:szCs w:val="21"/>
        </w:rPr>
        <w:t>期末应收账款635.75万元，该客户存在净额法确认收入的情形，总额</w:t>
      </w:r>
      <w:r w:rsidR="008E5FCD">
        <w:rPr>
          <w:rFonts w:ascii="宋体" w:eastAsia="宋体" w:hAnsi="宋体" w:cs="宋体" w:hint="eastAsia"/>
          <w:kern w:val="0"/>
          <w:szCs w:val="21"/>
        </w:rPr>
        <w:t>法确认的</w:t>
      </w:r>
      <w:r>
        <w:rPr>
          <w:rFonts w:ascii="宋体" w:eastAsia="宋体" w:hAnsi="宋体" w:cs="宋体" w:hint="eastAsia"/>
          <w:kern w:val="0"/>
          <w:szCs w:val="21"/>
        </w:rPr>
        <w:t>销售收入金额为1,031.89万元，含税为1,166.04万元，该</w:t>
      </w:r>
      <w:proofErr w:type="gramStart"/>
      <w:r>
        <w:rPr>
          <w:rFonts w:ascii="宋体" w:eastAsia="宋体" w:hAnsi="宋体" w:cs="宋体" w:hint="eastAsia"/>
          <w:kern w:val="0"/>
          <w:szCs w:val="21"/>
        </w:rPr>
        <w:t>客户账期180天</w:t>
      </w:r>
      <w:proofErr w:type="gramEnd"/>
      <w:r>
        <w:rPr>
          <w:rFonts w:ascii="宋体" w:eastAsia="宋体" w:hAnsi="宋体" w:cs="宋体" w:hint="eastAsia"/>
          <w:kern w:val="0"/>
          <w:szCs w:val="21"/>
        </w:rPr>
        <w:t>，截至2025年6月已全部回款。</w:t>
      </w:r>
    </w:p>
    <w:p w14:paraId="6A243326" w14:textId="532A5A0A"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sidR="0038580C">
        <w:rPr>
          <w:rFonts w:ascii="宋体" w:eastAsia="宋体" w:hAnsi="宋体" w:cs="宋体" w:hint="eastAsia"/>
          <w:kern w:val="0"/>
          <w:szCs w:val="21"/>
        </w:rPr>
        <w:t>8</w:t>
      </w:r>
      <w:r>
        <w:rPr>
          <w:rFonts w:ascii="宋体" w:eastAsia="宋体" w:hAnsi="宋体" w:cs="宋体" w:hint="eastAsia"/>
          <w:kern w:val="0"/>
          <w:szCs w:val="21"/>
        </w:rPr>
        <w:t>）</w:t>
      </w:r>
      <w:r w:rsidR="0038580C">
        <w:rPr>
          <w:rFonts w:ascii="宋体" w:eastAsia="宋体" w:hAnsi="宋体" w:cs="宋体" w:hint="eastAsia"/>
          <w:kern w:val="0"/>
          <w:szCs w:val="21"/>
        </w:rPr>
        <w:t>海外</w:t>
      </w:r>
      <w:r w:rsidR="00075238">
        <w:rPr>
          <w:rFonts w:ascii="宋体" w:eastAsia="宋体" w:hAnsi="宋体" w:cs="宋体" w:hint="eastAsia"/>
          <w:kern w:val="0"/>
          <w:szCs w:val="21"/>
        </w:rPr>
        <w:t>客户</w:t>
      </w:r>
      <w:r w:rsidR="00FE2B9C">
        <w:rPr>
          <w:rFonts w:ascii="宋体" w:eastAsia="宋体" w:hAnsi="宋体" w:cs="宋体"/>
          <w:kern w:val="0"/>
          <w:szCs w:val="21"/>
        </w:rPr>
        <w:t>1</w:t>
      </w:r>
      <w:r w:rsidR="00075238">
        <w:rPr>
          <w:rFonts w:ascii="宋体" w:eastAsia="宋体" w:hAnsi="宋体" w:cs="宋体"/>
          <w:kern w:val="0"/>
          <w:szCs w:val="21"/>
        </w:rPr>
        <w:t>.3</w:t>
      </w:r>
      <w:r>
        <w:rPr>
          <w:rFonts w:ascii="宋体" w:eastAsia="宋体" w:hAnsi="宋体" w:cs="宋体" w:hint="eastAsia"/>
          <w:kern w:val="0"/>
          <w:szCs w:val="21"/>
        </w:rPr>
        <w:t>期末应收账款7.39万元，期末余额为11月份确认销售产生的应收账款余额，</w:t>
      </w:r>
      <w:proofErr w:type="gramStart"/>
      <w:r>
        <w:rPr>
          <w:rFonts w:ascii="宋体" w:eastAsia="宋体" w:hAnsi="宋体" w:cs="宋体" w:hint="eastAsia"/>
          <w:kern w:val="0"/>
          <w:szCs w:val="21"/>
        </w:rPr>
        <w:t>在账期内</w:t>
      </w:r>
      <w:proofErr w:type="gramEnd"/>
      <w:r>
        <w:rPr>
          <w:rFonts w:ascii="宋体" w:eastAsia="宋体" w:hAnsi="宋体" w:cs="宋体" w:hint="eastAsia"/>
          <w:kern w:val="0"/>
          <w:szCs w:val="21"/>
        </w:rPr>
        <w:t>，未逾期，截至2025年6月已全部回款。</w:t>
      </w:r>
    </w:p>
    <w:p w14:paraId="09CB3976" w14:textId="22E64570"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sidR="0038580C">
        <w:rPr>
          <w:rFonts w:ascii="宋体" w:eastAsia="宋体" w:hAnsi="宋体" w:cs="宋体"/>
          <w:kern w:val="0"/>
          <w:szCs w:val="21"/>
        </w:rPr>
        <w:t>9</w:t>
      </w:r>
      <w:r>
        <w:rPr>
          <w:rFonts w:ascii="宋体" w:eastAsia="宋体" w:hAnsi="宋体" w:cs="宋体" w:hint="eastAsia"/>
          <w:kern w:val="0"/>
          <w:szCs w:val="21"/>
        </w:rPr>
        <w:t>）</w:t>
      </w:r>
      <w:r w:rsidR="0038580C">
        <w:rPr>
          <w:rFonts w:ascii="宋体" w:eastAsia="宋体" w:hAnsi="宋体" w:cs="宋体" w:hint="eastAsia"/>
          <w:kern w:val="0"/>
          <w:szCs w:val="21"/>
        </w:rPr>
        <w:t>海外</w:t>
      </w:r>
      <w:r w:rsidR="00FE3294">
        <w:rPr>
          <w:rFonts w:ascii="宋体" w:eastAsia="宋体" w:hAnsi="宋体" w:cs="宋体" w:hint="eastAsia"/>
          <w:kern w:val="0"/>
          <w:szCs w:val="21"/>
        </w:rPr>
        <w:t>客户</w:t>
      </w:r>
      <w:r w:rsidR="00FE2B9C">
        <w:rPr>
          <w:rFonts w:ascii="宋体" w:eastAsia="宋体" w:hAnsi="宋体" w:cs="宋体" w:hint="eastAsia"/>
          <w:kern w:val="0"/>
          <w:szCs w:val="21"/>
        </w:rPr>
        <w:t>2</w:t>
      </w:r>
      <w:r w:rsidR="00FE3294">
        <w:rPr>
          <w:rFonts w:ascii="宋体" w:eastAsia="宋体" w:hAnsi="宋体" w:cs="宋体"/>
          <w:kern w:val="0"/>
          <w:szCs w:val="21"/>
        </w:rPr>
        <w:t>.1</w:t>
      </w:r>
      <w:r w:rsidR="00FE3294">
        <w:rPr>
          <w:rFonts w:ascii="宋体" w:eastAsia="宋体" w:hAnsi="宋体" w:cs="宋体" w:hint="eastAsia"/>
          <w:kern w:val="0"/>
          <w:szCs w:val="21"/>
        </w:rPr>
        <w:t>、</w:t>
      </w:r>
      <w:r w:rsidR="0038580C">
        <w:rPr>
          <w:rFonts w:ascii="宋体" w:eastAsia="宋体" w:hAnsi="宋体" w:cs="宋体" w:hint="eastAsia"/>
          <w:kern w:val="0"/>
          <w:szCs w:val="21"/>
        </w:rPr>
        <w:t>海外</w:t>
      </w:r>
      <w:r w:rsidR="00FE3294">
        <w:rPr>
          <w:rFonts w:ascii="宋体" w:eastAsia="宋体" w:hAnsi="宋体" w:cs="宋体" w:hint="eastAsia"/>
          <w:kern w:val="0"/>
          <w:szCs w:val="21"/>
        </w:rPr>
        <w:t>客户</w:t>
      </w:r>
      <w:r w:rsidR="00FE2B9C">
        <w:rPr>
          <w:rFonts w:ascii="宋体" w:eastAsia="宋体" w:hAnsi="宋体" w:cs="宋体"/>
          <w:kern w:val="0"/>
          <w:szCs w:val="21"/>
        </w:rPr>
        <w:t>2</w:t>
      </w:r>
      <w:r w:rsidR="00FE3294">
        <w:rPr>
          <w:rFonts w:ascii="宋体" w:eastAsia="宋体" w:hAnsi="宋体" w:cs="宋体"/>
          <w:kern w:val="0"/>
          <w:szCs w:val="21"/>
        </w:rPr>
        <w:t>.2</w:t>
      </w:r>
      <w:r w:rsidR="00FE3294">
        <w:rPr>
          <w:rFonts w:ascii="宋体" w:eastAsia="宋体" w:hAnsi="宋体" w:cs="宋体" w:hint="eastAsia"/>
          <w:kern w:val="0"/>
          <w:szCs w:val="21"/>
        </w:rPr>
        <w:t>、</w:t>
      </w:r>
      <w:r w:rsidR="0038580C">
        <w:rPr>
          <w:rFonts w:ascii="宋体" w:eastAsia="宋体" w:hAnsi="宋体" w:cs="宋体" w:hint="eastAsia"/>
          <w:kern w:val="0"/>
          <w:szCs w:val="21"/>
        </w:rPr>
        <w:t>海外</w:t>
      </w:r>
      <w:r w:rsidR="00FE3294">
        <w:rPr>
          <w:rFonts w:ascii="宋体" w:eastAsia="宋体" w:hAnsi="宋体" w:cs="宋体" w:hint="eastAsia"/>
          <w:kern w:val="0"/>
          <w:szCs w:val="21"/>
        </w:rPr>
        <w:t>客户</w:t>
      </w:r>
      <w:r w:rsidR="00FE2B9C">
        <w:rPr>
          <w:rFonts w:ascii="宋体" w:eastAsia="宋体" w:hAnsi="宋体" w:cs="宋体" w:hint="eastAsia"/>
          <w:kern w:val="0"/>
          <w:szCs w:val="21"/>
        </w:rPr>
        <w:t>2</w:t>
      </w:r>
      <w:r w:rsidR="00FE3294">
        <w:rPr>
          <w:rFonts w:ascii="宋体" w:eastAsia="宋体" w:hAnsi="宋体" w:cs="宋体"/>
          <w:kern w:val="0"/>
          <w:szCs w:val="21"/>
        </w:rPr>
        <w:t>.3</w:t>
      </w:r>
      <w:r>
        <w:rPr>
          <w:rFonts w:ascii="宋体" w:eastAsia="宋体" w:hAnsi="宋体" w:cs="宋体" w:hint="eastAsia"/>
          <w:kern w:val="0"/>
          <w:szCs w:val="21"/>
        </w:rPr>
        <w:t>期末应收账款合计4,933.13万元，该客户存在净额法确认收入的情形，总额</w:t>
      </w:r>
      <w:r w:rsidR="008E5FCD">
        <w:rPr>
          <w:rFonts w:ascii="宋体" w:eastAsia="宋体" w:hAnsi="宋体" w:cs="宋体" w:hint="eastAsia"/>
          <w:kern w:val="0"/>
          <w:szCs w:val="21"/>
        </w:rPr>
        <w:t>法确认的</w:t>
      </w:r>
      <w:r>
        <w:rPr>
          <w:rFonts w:ascii="宋体" w:eastAsia="宋体" w:hAnsi="宋体" w:cs="宋体" w:hint="eastAsia"/>
          <w:kern w:val="0"/>
          <w:szCs w:val="21"/>
        </w:rPr>
        <w:t>销售收入金额为9,633.94万元，</w:t>
      </w:r>
      <w:r w:rsidR="00312167">
        <w:rPr>
          <w:rFonts w:ascii="宋体" w:eastAsia="宋体" w:hAnsi="宋体" w:cs="宋体" w:hint="eastAsia"/>
          <w:kern w:val="0"/>
          <w:szCs w:val="21"/>
        </w:rPr>
        <w:t>该</w:t>
      </w:r>
      <w:proofErr w:type="gramStart"/>
      <w:r w:rsidR="00FE2B9C">
        <w:rPr>
          <w:rFonts w:ascii="宋体" w:eastAsia="宋体" w:hAnsi="宋体" w:cs="宋体" w:hint="eastAsia"/>
          <w:kern w:val="0"/>
          <w:szCs w:val="21"/>
        </w:rPr>
        <w:t>客户</w:t>
      </w:r>
      <w:r>
        <w:rPr>
          <w:rFonts w:ascii="宋体" w:eastAsia="宋体" w:hAnsi="宋体" w:cs="宋体" w:hint="eastAsia"/>
          <w:kern w:val="0"/>
          <w:szCs w:val="21"/>
        </w:rPr>
        <w:t>账期180天</w:t>
      </w:r>
      <w:proofErr w:type="gramEnd"/>
      <w:r>
        <w:rPr>
          <w:rFonts w:ascii="宋体" w:eastAsia="宋体" w:hAnsi="宋体" w:cs="宋体" w:hint="eastAsia"/>
          <w:kern w:val="0"/>
          <w:szCs w:val="21"/>
        </w:rPr>
        <w:t>，截至2025年6月已全部回款。</w:t>
      </w:r>
    </w:p>
    <w:p w14:paraId="695B20F5" w14:textId="6E54E440" w:rsidR="003B12A0" w:rsidRDefault="00BC19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sidR="0038580C">
        <w:rPr>
          <w:rFonts w:ascii="宋体" w:eastAsia="宋体" w:hAnsi="宋体" w:cs="宋体" w:hint="eastAsia"/>
          <w:kern w:val="0"/>
          <w:szCs w:val="21"/>
        </w:rPr>
        <w:t>1</w:t>
      </w:r>
      <w:r w:rsidR="0038580C">
        <w:rPr>
          <w:rFonts w:ascii="宋体" w:eastAsia="宋体" w:hAnsi="宋体" w:cs="宋体"/>
          <w:kern w:val="0"/>
          <w:szCs w:val="21"/>
        </w:rPr>
        <w:t>0</w:t>
      </w:r>
      <w:r>
        <w:rPr>
          <w:rFonts w:ascii="宋体" w:eastAsia="宋体" w:hAnsi="宋体" w:cs="宋体" w:hint="eastAsia"/>
          <w:kern w:val="0"/>
          <w:szCs w:val="21"/>
        </w:rPr>
        <w:t>）</w:t>
      </w:r>
      <w:r w:rsidR="0038580C">
        <w:rPr>
          <w:rFonts w:ascii="宋体" w:eastAsia="宋体" w:hAnsi="宋体" w:cs="宋体" w:hint="eastAsia"/>
          <w:kern w:val="0"/>
          <w:szCs w:val="21"/>
        </w:rPr>
        <w:t>海外</w:t>
      </w:r>
      <w:r w:rsidR="002C0D7E">
        <w:rPr>
          <w:rFonts w:ascii="宋体" w:eastAsia="宋体" w:hAnsi="宋体" w:cs="宋体" w:hint="eastAsia"/>
          <w:kern w:val="0"/>
          <w:szCs w:val="21"/>
        </w:rPr>
        <w:t>客户</w:t>
      </w:r>
      <w:r w:rsidR="00FE2B9C">
        <w:rPr>
          <w:rFonts w:ascii="宋体" w:eastAsia="宋体" w:hAnsi="宋体" w:cs="宋体" w:hint="eastAsia"/>
          <w:kern w:val="0"/>
          <w:szCs w:val="21"/>
        </w:rPr>
        <w:t>5</w:t>
      </w:r>
      <w:r>
        <w:rPr>
          <w:rFonts w:ascii="宋体" w:eastAsia="宋体" w:hAnsi="宋体" w:cs="宋体" w:hint="eastAsia"/>
          <w:kern w:val="0"/>
          <w:szCs w:val="21"/>
        </w:rPr>
        <w:t>期末应收账款1,239.42万元，期末应收账款余额为10月</w:t>
      </w:r>
      <w:r w:rsidR="00E013E1">
        <w:rPr>
          <w:rFonts w:ascii="宋体" w:eastAsia="宋体" w:hAnsi="宋体" w:cs="宋体" w:hint="eastAsia"/>
          <w:kern w:val="0"/>
          <w:szCs w:val="21"/>
        </w:rPr>
        <w:t>下旬至</w:t>
      </w:r>
      <w:r>
        <w:rPr>
          <w:rFonts w:ascii="宋体" w:eastAsia="宋体" w:hAnsi="宋体" w:cs="宋体" w:hint="eastAsia"/>
          <w:kern w:val="0"/>
          <w:szCs w:val="21"/>
        </w:rPr>
        <w:t>12月形成的应收账款，</w:t>
      </w:r>
      <w:proofErr w:type="gramStart"/>
      <w:r>
        <w:rPr>
          <w:rFonts w:ascii="宋体" w:eastAsia="宋体" w:hAnsi="宋体" w:cs="宋体" w:hint="eastAsia"/>
          <w:kern w:val="0"/>
          <w:szCs w:val="21"/>
        </w:rPr>
        <w:t>皆在账期内</w:t>
      </w:r>
      <w:proofErr w:type="gramEnd"/>
      <w:r>
        <w:rPr>
          <w:rFonts w:ascii="宋体" w:eastAsia="宋体" w:hAnsi="宋体" w:cs="宋体" w:hint="eastAsia"/>
          <w:kern w:val="0"/>
          <w:szCs w:val="21"/>
        </w:rPr>
        <w:t>，截至2025年6月已全部回款。</w:t>
      </w:r>
    </w:p>
    <w:p w14:paraId="2D4B27C3" w14:textId="77777777" w:rsidR="003B12A0" w:rsidRDefault="00BC197E">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续表</w:t>
      </w:r>
    </w:p>
    <w:tbl>
      <w:tblPr>
        <w:tblW w:w="5000" w:type="pct"/>
        <w:tblLayout w:type="fixed"/>
        <w:tblLook w:val="04A0" w:firstRow="1" w:lastRow="0" w:firstColumn="1" w:lastColumn="0" w:noHBand="0" w:noVBand="1"/>
      </w:tblPr>
      <w:tblGrid>
        <w:gridCol w:w="704"/>
        <w:gridCol w:w="994"/>
        <w:gridCol w:w="993"/>
        <w:gridCol w:w="1707"/>
        <w:gridCol w:w="2265"/>
        <w:gridCol w:w="1983"/>
        <w:gridCol w:w="2128"/>
        <w:gridCol w:w="2131"/>
        <w:gridCol w:w="1043"/>
      </w:tblGrid>
      <w:tr w:rsidR="003B12A0" w14:paraId="0C1BCAC1" w14:textId="77777777" w:rsidTr="00466CD0">
        <w:trPr>
          <w:trHeight w:val="780"/>
          <w:tblHead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13BCE"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区域</w:t>
            </w:r>
          </w:p>
        </w:tc>
        <w:tc>
          <w:tcPr>
            <w:tcW w:w="356" w:type="pct"/>
            <w:tcBorders>
              <w:top w:val="single" w:sz="4" w:space="0" w:color="auto"/>
              <w:left w:val="nil"/>
              <w:bottom w:val="single" w:sz="4" w:space="0" w:color="auto"/>
              <w:right w:val="single" w:sz="4" w:space="0" w:color="auto"/>
            </w:tcBorders>
            <w:shd w:val="clear" w:color="auto" w:fill="auto"/>
            <w:noWrap/>
            <w:vAlign w:val="center"/>
          </w:tcPr>
          <w:p w14:paraId="5CA0311D"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2024年排名</w:t>
            </w:r>
          </w:p>
        </w:tc>
        <w:tc>
          <w:tcPr>
            <w:tcW w:w="356" w:type="pct"/>
            <w:tcBorders>
              <w:top w:val="single" w:sz="4" w:space="0" w:color="auto"/>
              <w:left w:val="nil"/>
              <w:bottom w:val="single" w:sz="4" w:space="0" w:color="auto"/>
              <w:right w:val="single" w:sz="4" w:space="0" w:color="auto"/>
            </w:tcBorders>
            <w:shd w:val="clear" w:color="auto" w:fill="auto"/>
            <w:noWrap/>
            <w:vAlign w:val="center"/>
          </w:tcPr>
          <w:p w14:paraId="0889193A"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2023年排名</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0E998AEF"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交易对方</w:t>
            </w:r>
          </w:p>
        </w:tc>
        <w:tc>
          <w:tcPr>
            <w:tcW w:w="812" w:type="pct"/>
            <w:tcBorders>
              <w:top w:val="single" w:sz="4" w:space="0" w:color="auto"/>
              <w:left w:val="nil"/>
              <w:bottom w:val="single" w:sz="4" w:space="0" w:color="auto"/>
              <w:right w:val="single" w:sz="4" w:space="0" w:color="auto"/>
            </w:tcBorders>
            <w:shd w:val="clear" w:color="auto" w:fill="auto"/>
            <w:noWrap/>
            <w:vAlign w:val="center"/>
          </w:tcPr>
          <w:p w14:paraId="3373A387" w14:textId="77777777" w:rsidR="003B12A0" w:rsidRDefault="00BC197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子客户</w:t>
            </w:r>
            <w:proofErr w:type="gramEnd"/>
          </w:p>
        </w:tc>
        <w:tc>
          <w:tcPr>
            <w:tcW w:w="711" w:type="pct"/>
            <w:tcBorders>
              <w:top w:val="single" w:sz="4" w:space="0" w:color="auto"/>
              <w:left w:val="nil"/>
              <w:bottom w:val="single" w:sz="4" w:space="0" w:color="auto"/>
              <w:right w:val="single" w:sz="4" w:space="0" w:color="auto"/>
            </w:tcBorders>
            <w:shd w:val="clear" w:color="auto" w:fill="auto"/>
            <w:vAlign w:val="center"/>
          </w:tcPr>
          <w:p w14:paraId="76554E6D"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结算合作开始时间</w:t>
            </w:r>
          </w:p>
        </w:tc>
        <w:tc>
          <w:tcPr>
            <w:tcW w:w="763" w:type="pct"/>
            <w:tcBorders>
              <w:top w:val="single" w:sz="4" w:space="0" w:color="auto"/>
              <w:left w:val="nil"/>
              <w:bottom w:val="single" w:sz="4" w:space="0" w:color="auto"/>
              <w:right w:val="single" w:sz="4" w:space="0" w:color="auto"/>
            </w:tcBorders>
            <w:shd w:val="clear" w:color="auto" w:fill="auto"/>
            <w:vAlign w:val="center"/>
          </w:tcPr>
          <w:p w14:paraId="41AEAA60"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交易对方成立时间</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64CB0B9A"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交易内容</w:t>
            </w:r>
          </w:p>
        </w:tc>
        <w:tc>
          <w:tcPr>
            <w:tcW w:w="375" w:type="pct"/>
            <w:tcBorders>
              <w:top w:val="single" w:sz="4" w:space="0" w:color="auto"/>
              <w:left w:val="nil"/>
              <w:bottom w:val="single" w:sz="4" w:space="0" w:color="auto"/>
              <w:right w:val="single" w:sz="4" w:space="0" w:color="auto"/>
            </w:tcBorders>
            <w:shd w:val="clear" w:color="auto" w:fill="auto"/>
            <w:vAlign w:val="center"/>
          </w:tcPr>
          <w:p w14:paraId="5C88EDE8"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是否为关联方或潜在关联方</w:t>
            </w:r>
          </w:p>
        </w:tc>
      </w:tr>
      <w:tr w:rsidR="00C07336" w14:paraId="6D2F2E11" w14:textId="77777777" w:rsidTr="00466CD0">
        <w:trPr>
          <w:trHeight w:val="280"/>
        </w:trPr>
        <w:tc>
          <w:tcPr>
            <w:tcW w:w="252" w:type="pct"/>
            <w:vMerge w:val="restart"/>
            <w:tcBorders>
              <w:top w:val="nil"/>
              <w:left w:val="single" w:sz="4" w:space="0" w:color="auto"/>
              <w:bottom w:val="single" w:sz="4" w:space="0" w:color="auto"/>
              <w:right w:val="single" w:sz="4" w:space="0" w:color="auto"/>
            </w:tcBorders>
            <w:shd w:val="clear" w:color="auto" w:fill="auto"/>
            <w:noWrap/>
            <w:vAlign w:val="center"/>
          </w:tcPr>
          <w:p w14:paraId="213E100D" w14:textId="77777777" w:rsidR="00C07336" w:rsidRDefault="00C07336" w:rsidP="00C073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国内</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64FA9691" w14:textId="77777777" w:rsidR="00C07336" w:rsidRDefault="00C07336" w:rsidP="00C07336">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7C6F1C54" w14:textId="77777777" w:rsidR="00C07336" w:rsidRDefault="00C07336" w:rsidP="00C07336">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4D9EB2AF" w14:textId="2BB4D0D0" w:rsidR="00C07336" w:rsidRDefault="00CB5E66" w:rsidP="00C07336">
            <w:pPr>
              <w:widowControl/>
              <w:jc w:val="center"/>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p>
        </w:tc>
        <w:tc>
          <w:tcPr>
            <w:tcW w:w="812" w:type="pct"/>
            <w:tcBorders>
              <w:top w:val="nil"/>
              <w:left w:val="nil"/>
              <w:bottom w:val="single" w:sz="4" w:space="0" w:color="auto"/>
              <w:right w:val="single" w:sz="4" w:space="0" w:color="auto"/>
            </w:tcBorders>
            <w:shd w:val="clear" w:color="auto" w:fill="auto"/>
            <w:noWrap/>
            <w:vAlign w:val="center"/>
          </w:tcPr>
          <w:p w14:paraId="5C39BA44" w14:textId="784CC37D" w:rsidR="00C07336" w:rsidRDefault="00C07336" w:rsidP="00C07336">
            <w:pPr>
              <w:widowControl/>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r>
              <w:rPr>
                <w:rFonts w:ascii="宋体" w:eastAsia="宋体" w:hAnsi="宋体" w:cs="宋体"/>
                <w:kern w:val="0"/>
                <w:szCs w:val="21"/>
              </w:rPr>
              <w:t>子公司</w:t>
            </w:r>
            <w:r>
              <w:rPr>
                <w:rFonts w:ascii="宋体" w:eastAsia="宋体" w:hAnsi="宋体" w:cs="宋体" w:hint="eastAsia"/>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2DABA29D"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2023-04</w:t>
            </w:r>
          </w:p>
        </w:tc>
        <w:tc>
          <w:tcPr>
            <w:tcW w:w="763" w:type="pct"/>
            <w:tcBorders>
              <w:top w:val="nil"/>
              <w:left w:val="nil"/>
              <w:bottom w:val="single" w:sz="4" w:space="0" w:color="auto"/>
              <w:right w:val="single" w:sz="4" w:space="0" w:color="auto"/>
            </w:tcBorders>
            <w:shd w:val="clear" w:color="auto" w:fill="auto"/>
            <w:noWrap/>
            <w:vAlign w:val="center"/>
          </w:tcPr>
          <w:p w14:paraId="2C8A27B2"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2020-02</w:t>
            </w:r>
          </w:p>
        </w:tc>
        <w:tc>
          <w:tcPr>
            <w:tcW w:w="764" w:type="pct"/>
            <w:tcBorders>
              <w:top w:val="nil"/>
              <w:left w:val="nil"/>
              <w:bottom w:val="single" w:sz="4" w:space="0" w:color="auto"/>
              <w:right w:val="single" w:sz="4" w:space="0" w:color="auto"/>
            </w:tcBorders>
            <w:shd w:val="clear" w:color="auto" w:fill="auto"/>
            <w:noWrap/>
            <w:vAlign w:val="center"/>
          </w:tcPr>
          <w:p w14:paraId="4B219627"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628A42BD"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是</w:t>
            </w:r>
          </w:p>
        </w:tc>
      </w:tr>
      <w:tr w:rsidR="00C07336" w14:paraId="5224A438"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4607211C" w14:textId="77777777" w:rsidR="00C07336" w:rsidRDefault="00C07336" w:rsidP="00C07336">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1A8E0E69" w14:textId="77777777" w:rsidR="00C07336" w:rsidRDefault="00C07336" w:rsidP="00C07336">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56CB8073" w14:textId="77777777" w:rsidR="00C07336" w:rsidRDefault="00C07336" w:rsidP="00C07336">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580B9F5B" w14:textId="77777777" w:rsidR="00C07336" w:rsidRDefault="00C07336" w:rsidP="00C07336">
            <w:pPr>
              <w:widowControl/>
              <w:jc w:val="center"/>
              <w:rPr>
                <w:rFonts w:ascii="宋体" w:eastAsia="宋体" w:hAnsi="宋体" w:cs="宋体"/>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50ED4F42" w14:textId="03F16514" w:rsidR="00C07336" w:rsidRDefault="00C07336" w:rsidP="00C07336">
            <w:pPr>
              <w:widowControl/>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r>
              <w:rPr>
                <w:rFonts w:ascii="宋体" w:eastAsia="宋体" w:hAnsi="宋体" w:cs="宋体"/>
                <w:kern w:val="0"/>
                <w:szCs w:val="21"/>
              </w:rPr>
              <w:t>子公司</w:t>
            </w:r>
            <w:r>
              <w:rPr>
                <w:rFonts w:ascii="宋体" w:eastAsia="宋体" w:hAnsi="宋体" w:cs="宋体" w:hint="eastAsia"/>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3B0671B7" w14:textId="7533048E" w:rsidR="00C07336" w:rsidRDefault="00C07336" w:rsidP="00C07336">
            <w:pPr>
              <w:widowControl/>
              <w:jc w:val="right"/>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2023-05</w:t>
            </w:r>
          </w:p>
        </w:tc>
        <w:tc>
          <w:tcPr>
            <w:tcW w:w="763" w:type="pct"/>
            <w:tcBorders>
              <w:top w:val="nil"/>
              <w:left w:val="nil"/>
              <w:bottom w:val="single" w:sz="4" w:space="0" w:color="auto"/>
              <w:right w:val="single" w:sz="4" w:space="0" w:color="auto"/>
            </w:tcBorders>
            <w:shd w:val="clear" w:color="auto" w:fill="auto"/>
            <w:noWrap/>
            <w:vAlign w:val="center"/>
          </w:tcPr>
          <w:p w14:paraId="0145520D" w14:textId="77777777" w:rsidR="00C07336" w:rsidRDefault="00C07336" w:rsidP="00C07336">
            <w:pPr>
              <w:widowControl/>
              <w:jc w:val="right"/>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2023-03</w:t>
            </w:r>
          </w:p>
        </w:tc>
        <w:tc>
          <w:tcPr>
            <w:tcW w:w="764" w:type="pct"/>
            <w:tcBorders>
              <w:top w:val="nil"/>
              <w:left w:val="nil"/>
              <w:bottom w:val="single" w:sz="4" w:space="0" w:color="auto"/>
              <w:right w:val="single" w:sz="4" w:space="0" w:color="auto"/>
            </w:tcBorders>
            <w:shd w:val="clear" w:color="auto" w:fill="auto"/>
            <w:noWrap/>
            <w:vAlign w:val="center"/>
          </w:tcPr>
          <w:p w14:paraId="5B6964A8"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75477A1D"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是</w:t>
            </w:r>
          </w:p>
        </w:tc>
      </w:tr>
      <w:tr w:rsidR="00C07336" w14:paraId="08BB43A5"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62BCD195" w14:textId="77777777" w:rsidR="00C07336" w:rsidRDefault="00C07336" w:rsidP="00C07336">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00C127C9" w14:textId="77777777" w:rsidR="00C07336" w:rsidRDefault="00C07336" w:rsidP="00C07336">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0D1FF7A8" w14:textId="77777777" w:rsidR="00C07336" w:rsidRDefault="00C07336" w:rsidP="00C07336">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1E6C8CE6" w14:textId="77777777" w:rsidR="00C07336" w:rsidRDefault="00C07336" w:rsidP="00C07336">
            <w:pPr>
              <w:widowControl/>
              <w:jc w:val="center"/>
              <w:rPr>
                <w:rFonts w:ascii="宋体" w:eastAsia="宋体" w:hAnsi="宋体" w:cs="宋体"/>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4566209E" w14:textId="1809C855" w:rsidR="00C07336" w:rsidRDefault="00C07336" w:rsidP="00C07336">
            <w:pPr>
              <w:widowControl/>
              <w:rPr>
                <w:rFonts w:ascii="宋体" w:eastAsia="宋体" w:hAnsi="宋体" w:cs="宋体"/>
                <w:kern w:val="0"/>
                <w:szCs w:val="21"/>
              </w:rPr>
            </w:pPr>
            <w:proofErr w:type="gramStart"/>
            <w:r>
              <w:rPr>
                <w:rFonts w:ascii="宋体" w:eastAsia="宋体" w:hAnsi="宋体" w:cs="宋体" w:hint="eastAsia"/>
                <w:kern w:val="0"/>
                <w:szCs w:val="21"/>
              </w:rPr>
              <w:t>薇</w:t>
            </w:r>
            <w:proofErr w:type="gramEnd"/>
            <w:r>
              <w:rPr>
                <w:rFonts w:ascii="宋体" w:eastAsia="宋体" w:hAnsi="宋体" w:cs="宋体" w:hint="eastAsia"/>
                <w:kern w:val="0"/>
                <w:szCs w:val="21"/>
              </w:rPr>
              <w:t>美姿</w:t>
            </w:r>
            <w:r>
              <w:rPr>
                <w:rFonts w:ascii="宋体" w:eastAsia="宋体" w:hAnsi="宋体" w:cs="宋体"/>
                <w:kern w:val="0"/>
                <w:szCs w:val="21"/>
              </w:rPr>
              <w:t>子公司</w:t>
            </w:r>
            <w:r>
              <w:rPr>
                <w:rFonts w:ascii="宋体" w:eastAsia="宋体" w:hAnsi="宋体" w:cs="宋体" w:hint="eastAsia"/>
                <w:kern w:val="0"/>
                <w:szCs w:val="21"/>
              </w:rPr>
              <w:t>3</w:t>
            </w:r>
          </w:p>
        </w:tc>
        <w:tc>
          <w:tcPr>
            <w:tcW w:w="711" w:type="pct"/>
            <w:tcBorders>
              <w:top w:val="nil"/>
              <w:left w:val="nil"/>
              <w:bottom w:val="single" w:sz="4" w:space="0" w:color="auto"/>
              <w:right w:val="single" w:sz="4" w:space="0" w:color="auto"/>
            </w:tcBorders>
            <w:shd w:val="clear" w:color="auto" w:fill="auto"/>
            <w:noWrap/>
            <w:vAlign w:val="center"/>
          </w:tcPr>
          <w:p w14:paraId="79FE3369" w14:textId="3836859D"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2018-05</w:t>
            </w:r>
          </w:p>
        </w:tc>
        <w:tc>
          <w:tcPr>
            <w:tcW w:w="763" w:type="pct"/>
            <w:tcBorders>
              <w:top w:val="nil"/>
              <w:left w:val="nil"/>
              <w:bottom w:val="single" w:sz="4" w:space="0" w:color="auto"/>
              <w:right w:val="single" w:sz="4" w:space="0" w:color="auto"/>
            </w:tcBorders>
            <w:shd w:val="clear" w:color="auto" w:fill="auto"/>
            <w:noWrap/>
            <w:vAlign w:val="center"/>
          </w:tcPr>
          <w:p w14:paraId="28073BC8"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2017-04</w:t>
            </w:r>
          </w:p>
        </w:tc>
        <w:tc>
          <w:tcPr>
            <w:tcW w:w="764" w:type="pct"/>
            <w:tcBorders>
              <w:top w:val="nil"/>
              <w:left w:val="nil"/>
              <w:bottom w:val="single" w:sz="4" w:space="0" w:color="auto"/>
              <w:right w:val="single" w:sz="4" w:space="0" w:color="auto"/>
            </w:tcBorders>
            <w:shd w:val="clear" w:color="auto" w:fill="auto"/>
            <w:noWrap/>
            <w:vAlign w:val="center"/>
          </w:tcPr>
          <w:p w14:paraId="388D2C37"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1AE61B8A" w14:textId="77777777" w:rsidR="00C07336" w:rsidRDefault="00C07336" w:rsidP="00C07336">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是</w:t>
            </w:r>
          </w:p>
        </w:tc>
      </w:tr>
      <w:tr w:rsidR="003B12A0" w14:paraId="66209E61"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131EC17F"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1DF1F397"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356" w:type="pct"/>
            <w:tcBorders>
              <w:top w:val="nil"/>
              <w:left w:val="nil"/>
              <w:bottom w:val="single" w:sz="4" w:space="0" w:color="auto"/>
              <w:right w:val="single" w:sz="4" w:space="0" w:color="auto"/>
            </w:tcBorders>
            <w:shd w:val="clear" w:color="auto" w:fill="auto"/>
            <w:noWrap/>
            <w:vAlign w:val="center"/>
          </w:tcPr>
          <w:p w14:paraId="661AA22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12" w:type="pct"/>
            <w:tcBorders>
              <w:top w:val="nil"/>
              <w:left w:val="nil"/>
              <w:bottom w:val="single" w:sz="4" w:space="0" w:color="auto"/>
              <w:right w:val="single" w:sz="4" w:space="0" w:color="auto"/>
            </w:tcBorders>
            <w:shd w:val="clear" w:color="auto" w:fill="auto"/>
            <w:noWrap/>
            <w:vAlign w:val="center"/>
          </w:tcPr>
          <w:p w14:paraId="26CB71C9" w14:textId="5F57A1F8"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客户2</w:t>
            </w:r>
          </w:p>
        </w:tc>
        <w:tc>
          <w:tcPr>
            <w:tcW w:w="812" w:type="pct"/>
            <w:tcBorders>
              <w:top w:val="nil"/>
              <w:left w:val="nil"/>
              <w:bottom w:val="single" w:sz="4" w:space="0" w:color="auto"/>
              <w:right w:val="single" w:sz="4" w:space="0" w:color="auto"/>
            </w:tcBorders>
            <w:shd w:val="clear" w:color="auto" w:fill="auto"/>
            <w:noWrap/>
            <w:vAlign w:val="center"/>
          </w:tcPr>
          <w:p w14:paraId="65D8E7A9" w14:textId="2BEDA9B6"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客户2</w:t>
            </w:r>
          </w:p>
        </w:tc>
        <w:tc>
          <w:tcPr>
            <w:tcW w:w="711" w:type="pct"/>
            <w:tcBorders>
              <w:top w:val="nil"/>
              <w:left w:val="nil"/>
              <w:bottom w:val="single" w:sz="4" w:space="0" w:color="auto"/>
              <w:right w:val="single" w:sz="4" w:space="0" w:color="auto"/>
            </w:tcBorders>
            <w:shd w:val="clear" w:color="auto" w:fill="auto"/>
            <w:noWrap/>
            <w:vAlign w:val="center"/>
          </w:tcPr>
          <w:p w14:paraId="4D3C2EB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2003-12</w:t>
            </w:r>
          </w:p>
        </w:tc>
        <w:tc>
          <w:tcPr>
            <w:tcW w:w="763" w:type="pct"/>
            <w:tcBorders>
              <w:top w:val="nil"/>
              <w:left w:val="nil"/>
              <w:bottom w:val="single" w:sz="4" w:space="0" w:color="auto"/>
              <w:right w:val="single" w:sz="4" w:space="0" w:color="auto"/>
            </w:tcBorders>
            <w:shd w:val="clear" w:color="auto" w:fill="auto"/>
            <w:noWrap/>
            <w:vAlign w:val="center"/>
          </w:tcPr>
          <w:p w14:paraId="18D8E0A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2001-12</w:t>
            </w:r>
          </w:p>
        </w:tc>
        <w:tc>
          <w:tcPr>
            <w:tcW w:w="764" w:type="pct"/>
            <w:tcBorders>
              <w:top w:val="nil"/>
              <w:left w:val="nil"/>
              <w:bottom w:val="single" w:sz="4" w:space="0" w:color="auto"/>
              <w:right w:val="single" w:sz="4" w:space="0" w:color="auto"/>
            </w:tcBorders>
            <w:shd w:val="clear" w:color="auto" w:fill="auto"/>
            <w:noWrap/>
            <w:vAlign w:val="center"/>
          </w:tcPr>
          <w:p w14:paraId="532FF72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722A919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4D67C64A"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0C68DC90" w14:textId="77777777" w:rsidR="003B12A0" w:rsidRDefault="003B12A0">
            <w:pPr>
              <w:widowControl/>
              <w:jc w:val="left"/>
              <w:rPr>
                <w:rFonts w:ascii="宋体" w:eastAsia="宋体" w:hAnsi="宋体" w:cs="宋体"/>
                <w:color w:val="000000"/>
                <w:kern w:val="0"/>
                <w:szCs w:val="21"/>
              </w:rPr>
            </w:pP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2DE23450"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59FDBD2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764E3DB5" w14:textId="62C3196A"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客户3</w:t>
            </w:r>
          </w:p>
        </w:tc>
        <w:tc>
          <w:tcPr>
            <w:tcW w:w="812" w:type="pct"/>
            <w:tcBorders>
              <w:top w:val="nil"/>
              <w:left w:val="nil"/>
              <w:bottom w:val="single" w:sz="4" w:space="0" w:color="auto"/>
              <w:right w:val="single" w:sz="4" w:space="0" w:color="auto"/>
            </w:tcBorders>
            <w:shd w:val="clear" w:color="auto" w:fill="auto"/>
            <w:noWrap/>
            <w:vAlign w:val="center"/>
          </w:tcPr>
          <w:p w14:paraId="32A23FF7" w14:textId="5EA54B0B"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客户3</w:t>
            </w:r>
            <w:r w:rsidR="00551CA9">
              <w:rPr>
                <w:rFonts w:ascii="宋体" w:eastAsia="宋体" w:hAnsi="宋体" w:cs="宋体"/>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157CC04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2019-03</w:t>
            </w:r>
          </w:p>
        </w:tc>
        <w:tc>
          <w:tcPr>
            <w:tcW w:w="763" w:type="pct"/>
            <w:tcBorders>
              <w:top w:val="nil"/>
              <w:left w:val="nil"/>
              <w:bottom w:val="single" w:sz="4" w:space="0" w:color="auto"/>
              <w:right w:val="single" w:sz="4" w:space="0" w:color="auto"/>
            </w:tcBorders>
            <w:shd w:val="clear" w:color="auto" w:fill="auto"/>
            <w:noWrap/>
            <w:vAlign w:val="center"/>
          </w:tcPr>
          <w:p w14:paraId="6DE8F33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1994-12</w:t>
            </w:r>
          </w:p>
        </w:tc>
        <w:tc>
          <w:tcPr>
            <w:tcW w:w="764" w:type="pct"/>
            <w:tcBorders>
              <w:top w:val="nil"/>
              <w:left w:val="nil"/>
              <w:bottom w:val="single" w:sz="4" w:space="0" w:color="auto"/>
              <w:right w:val="single" w:sz="4" w:space="0" w:color="auto"/>
            </w:tcBorders>
            <w:shd w:val="clear" w:color="auto" w:fill="auto"/>
            <w:noWrap/>
            <w:vAlign w:val="center"/>
          </w:tcPr>
          <w:p w14:paraId="1CC7E1F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3B33CDB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796958EE"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212ED270"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1C4BC617"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21FB2B10"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3BAFBBF6" w14:textId="77777777" w:rsidR="003B12A0" w:rsidRDefault="003B12A0">
            <w:pPr>
              <w:widowControl/>
              <w:jc w:val="center"/>
              <w:rPr>
                <w:rFonts w:ascii="宋体" w:eastAsia="宋体" w:hAnsi="宋体" w:cs="宋体"/>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5FCA9A37" w14:textId="63C60E8A"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客户3</w:t>
            </w:r>
            <w:r w:rsidR="00551CA9">
              <w:rPr>
                <w:rFonts w:ascii="宋体" w:eastAsia="宋体" w:hAnsi="宋体" w:cs="宋体"/>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7A8B259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2011-04</w:t>
            </w:r>
          </w:p>
        </w:tc>
        <w:tc>
          <w:tcPr>
            <w:tcW w:w="763" w:type="pct"/>
            <w:tcBorders>
              <w:top w:val="nil"/>
              <w:left w:val="nil"/>
              <w:bottom w:val="single" w:sz="4" w:space="0" w:color="auto"/>
              <w:right w:val="single" w:sz="4" w:space="0" w:color="auto"/>
            </w:tcBorders>
            <w:shd w:val="clear" w:color="auto" w:fill="auto"/>
            <w:noWrap/>
            <w:vAlign w:val="center"/>
          </w:tcPr>
          <w:p w14:paraId="472EFEF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2010-01</w:t>
            </w:r>
          </w:p>
        </w:tc>
        <w:tc>
          <w:tcPr>
            <w:tcW w:w="764" w:type="pct"/>
            <w:tcBorders>
              <w:top w:val="nil"/>
              <w:left w:val="nil"/>
              <w:bottom w:val="single" w:sz="4" w:space="0" w:color="auto"/>
              <w:right w:val="single" w:sz="4" w:space="0" w:color="auto"/>
            </w:tcBorders>
            <w:shd w:val="clear" w:color="auto" w:fill="auto"/>
            <w:noWrap/>
            <w:vAlign w:val="center"/>
          </w:tcPr>
          <w:p w14:paraId="70F8C24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124197C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5378CAE2"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9858AE9" w14:textId="77777777" w:rsidR="003B12A0" w:rsidRDefault="003B12A0">
            <w:pPr>
              <w:widowControl/>
              <w:jc w:val="left"/>
              <w:rPr>
                <w:rFonts w:ascii="宋体" w:eastAsia="宋体" w:hAnsi="宋体" w:cs="宋体"/>
                <w:color w:val="000000"/>
                <w:kern w:val="0"/>
                <w:szCs w:val="21"/>
              </w:rPr>
            </w:pP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732EEE93"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6A8366C0"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4E09BC93" w14:textId="0CE392EB"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客户4</w:t>
            </w:r>
          </w:p>
        </w:tc>
        <w:tc>
          <w:tcPr>
            <w:tcW w:w="812" w:type="pct"/>
            <w:tcBorders>
              <w:top w:val="nil"/>
              <w:left w:val="nil"/>
              <w:bottom w:val="single" w:sz="4" w:space="0" w:color="auto"/>
              <w:right w:val="single" w:sz="4" w:space="0" w:color="auto"/>
            </w:tcBorders>
            <w:shd w:val="clear" w:color="auto" w:fill="auto"/>
            <w:noWrap/>
            <w:vAlign w:val="center"/>
          </w:tcPr>
          <w:p w14:paraId="669431A9" w14:textId="70463B7F"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客户4</w:t>
            </w:r>
            <w:r w:rsidR="00551CA9">
              <w:rPr>
                <w:rFonts w:ascii="宋体" w:eastAsia="宋体" w:hAnsi="宋体" w:cs="宋体"/>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5E420D9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2008-11</w:t>
            </w:r>
          </w:p>
        </w:tc>
        <w:tc>
          <w:tcPr>
            <w:tcW w:w="763" w:type="pct"/>
            <w:tcBorders>
              <w:top w:val="nil"/>
              <w:left w:val="nil"/>
              <w:bottom w:val="single" w:sz="4" w:space="0" w:color="auto"/>
              <w:right w:val="single" w:sz="4" w:space="0" w:color="auto"/>
            </w:tcBorders>
            <w:shd w:val="clear" w:color="auto" w:fill="auto"/>
            <w:noWrap/>
            <w:vAlign w:val="center"/>
          </w:tcPr>
          <w:p w14:paraId="270F401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1991-01</w:t>
            </w:r>
          </w:p>
        </w:tc>
        <w:tc>
          <w:tcPr>
            <w:tcW w:w="764" w:type="pct"/>
            <w:tcBorders>
              <w:top w:val="nil"/>
              <w:left w:val="nil"/>
              <w:bottom w:val="single" w:sz="4" w:space="0" w:color="auto"/>
              <w:right w:val="single" w:sz="4" w:space="0" w:color="auto"/>
            </w:tcBorders>
            <w:shd w:val="clear" w:color="auto" w:fill="auto"/>
            <w:noWrap/>
            <w:vAlign w:val="center"/>
          </w:tcPr>
          <w:p w14:paraId="0F1B09C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1B52D31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29DE730B"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C0C1C69"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57AADFF4"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515E7E7D"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31275C00" w14:textId="77777777" w:rsidR="003B12A0" w:rsidRDefault="003B12A0">
            <w:pPr>
              <w:widowControl/>
              <w:jc w:val="center"/>
              <w:rPr>
                <w:rFonts w:ascii="宋体" w:eastAsia="宋体" w:hAnsi="宋体" w:cs="宋体"/>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4E0136A1" w14:textId="20ABFB52"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客户4</w:t>
            </w:r>
            <w:r w:rsidR="00551CA9">
              <w:rPr>
                <w:rFonts w:ascii="宋体" w:eastAsia="宋体" w:hAnsi="宋体" w:cs="宋体"/>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1F99950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2022-10</w:t>
            </w:r>
          </w:p>
        </w:tc>
        <w:tc>
          <w:tcPr>
            <w:tcW w:w="763" w:type="pct"/>
            <w:tcBorders>
              <w:top w:val="nil"/>
              <w:left w:val="nil"/>
              <w:bottom w:val="single" w:sz="4" w:space="0" w:color="auto"/>
              <w:right w:val="single" w:sz="4" w:space="0" w:color="auto"/>
            </w:tcBorders>
            <w:shd w:val="clear" w:color="auto" w:fill="auto"/>
            <w:noWrap/>
            <w:vAlign w:val="center"/>
          </w:tcPr>
          <w:p w14:paraId="61F725E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2020-08</w:t>
            </w:r>
          </w:p>
        </w:tc>
        <w:tc>
          <w:tcPr>
            <w:tcW w:w="764" w:type="pct"/>
            <w:tcBorders>
              <w:top w:val="nil"/>
              <w:left w:val="nil"/>
              <w:bottom w:val="single" w:sz="4" w:space="0" w:color="auto"/>
              <w:right w:val="single" w:sz="4" w:space="0" w:color="auto"/>
            </w:tcBorders>
            <w:shd w:val="clear" w:color="auto" w:fill="auto"/>
            <w:noWrap/>
            <w:vAlign w:val="center"/>
          </w:tcPr>
          <w:p w14:paraId="6174F7A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5F4D0C5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60F10DD7"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5F02AE3"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79AA21A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356" w:type="pct"/>
            <w:tcBorders>
              <w:top w:val="nil"/>
              <w:left w:val="nil"/>
              <w:bottom w:val="single" w:sz="4" w:space="0" w:color="auto"/>
              <w:right w:val="single" w:sz="4" w:space="0" w:color="auto"/>
            </w:tcBorders>
            <w:shd w:val="clear" w:color="auto" w:fill="auto"/>
            <w:noWrap/>
            <w:vAlign w:val="center"/>
          </w:tcPr>
          <w:p w14:paraId="0ED9DFAF"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12" w:type="pct"/>
            <w:tcBorders>
              <w:top w:val="nil"/>
              <w:left w:val="nil"/>
              <w:bottom w:val="single" w:sz="4" w:space="0" w:color="auto"/>
              <w:right w:val="single" w:sz="4" w:space="0" w:color="auto"/>
            </w:tcBorders>
            <w:shd w:val="clear" w:color="auto" w:fill="auto"/>
            <w:noWrap/>
            <w:vAlign w:val="center"/>
          </w:tcPr>
          <w:p w14:paraId="5766F226" w14:textId="4C8337F2"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客户5</w:t>
            </w:r>
          </w:p>
        </w:tc>
        <w:tc>
          <w:tcPr>
            <w:tcW w:w="812" w:type="pct"/>
            <w:tcBorders>
              <w:top w:val="nil"/>
              <w:left w:val="nil"/>
              <w:bottom w:val="single" w:sz="4" w:space="0" w:color="auto"/>
              <w:right w:val="single" w:sz="4" w:space="0" w:color="auto"/>
            </w:tcBorders>
            <w:shd w:val="clear" w:color="auto" w:fill="auto"/>
            <w:noWrap/>
            <w:vAlign w:val="center"/>
          </w:tcPr>
          <w:p w14:paraId="236470C7" w14:textId="78DF0DED"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客户5</w:t>
            </w:r>
          </w:p>
        </w:tc>
        <w:tc>
          <w:tcPr>
            <w:tcW w:w="711" w:type="pct"/>
            <w:tcBorders>
              <w:top w:val="nil"/>
              <w:left w:val="nil"/>
              <w:bottom w:val="single" w:sz="4" w:space="0" w:color="auto"/>
              <w:right w:val="single" w:sz="4" w:space="0" w:color="auto"/>
            </w:tcBorders>
            <w:shd w:val="clear" w:color="auto" w:fill="auto"/>
            <w:noWrap/>
            <w:vAlign w:val="center"/>
          </w:tcPr>
          <w:p w14:paraId="5F47350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2021-09</w:t>
            </w:r>
          </w:p>
        </w:tc>
        <w:tc>
          <w:tcPr>
            <w:tcW w:w="763" w:type="pct"/>
            <w:tcBorders>
              <w:top w:val="nil"/>
              <w:left w:val="nil"/>
              <w:bottom w:val="single" w:sz="4" w:space="0" w:color="auto"/>
              <w:right w:val="single" w:sz="4" w:space="0" w:color="auto"/>
            </w:tcBorders>
            <w:shd w:val="clear" w:color="auto" w:fill="auto"/>
            <w:noWrap/>
            <w:vAlign w:val="center"/>
          </w:tcPr>
          <w:p w14:paraId="49C9D98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2015-12</w:t>
            </w:r>
          </w:p>
        </w:tc>
        <w:tc>
          <w:tcPr>
            <w:tcW w:w="764" w:type="pct"/>
            <w:tcBorders>
              <w:top w:val="nil"/>
              <w:left w:val="nil"/>
              <w:bottom w:val="single" w:sz="4" w:space="0" w:color="auto"/>
              <w:right w:val="single" w:sz="4" w:space="0" w:color="auto"/>
            </w:tcBorders>
            <w:shd w:val="clear" w:color="auto" w:fill="auto"/>
            <w:noWrap/>
            <w:vAlign w:val="center"/>
          </w:tcPr>
          <w:p w14:paraId="5FAB12A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40F70E6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46579B87"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1AACCB52" w14:textId="77777777" w:rsidR="003B12A0" w:rsidRDefault="003B12A0">
            <w:pPr>
              <w:widowControl/>
              <w:jc w:val="left"/>
              <w:rPr>
                <w:rFonts w:ascii="宋体" w:eastAsia="宋体" w:hAnsi="宋体" w:cs="宋体"/>
                <w:color w:val="000000"/>
                <w:kern w:val="0"/>
                <w:szCs w:val="21"/>
              </w:rPr>
            </w:pP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7200D6F0"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2542A05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080DD37E" w14:textId="18F8EAB1"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客户6</w:t>
            </w:r>
          </w:p>
        </w:tc>
        <w:tc>
          <w:tcPr>
            <w:tcW w:w="812" w:type="pct"/>
            <w:tcBorders>
              <w:top w:val="nil"/>
              <w:left w:val="nil"/>
              <w:bottom w:val="single" w:sz="4" w:space="0" w:color="auto"/>
              <w:right w:val="single" w:sz="4" w:space="0" w:color="auto"/>
            </w:tcBorders>
            <w:shd w:val="clear" w:color="auto" w:fill="auto"/>
            <w:noWrap/>
            <w:vAlign w:val="center"/>
          </w:tcPr>
          <w:p w14:paraId="157750DB" w14:textId="62EE1A5D"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客户6</w:t>
            </w:r>
            <w:r w:rsidR="00551CA9">
              <w:rPr>
                <w:rFonts w:ascii="宋体" w:eastAsia="宋体" w:hAnsi="宋体" w:cs="宋体"/>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1D65B15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2023-11</w:t>
            </w:r>
          </w:p>
        </w:tc>
        <w:tc>
          <w:tcPr>
            <w:tcW w:w="763" w:type="pct"/>
            <w:tcBorders>
              <w:top w:val="nil"/>
              <w:left w:val="nil"/>
              <w:bottom w:val="single" w:sz="4" w:space="0" w:color="auto"/>
              <w:right w:val="single" w:sz="4" w:space="0" w:color="auto"/>
            </w:tcBorders>
            <w:shd w:val="clear" w:color="auto" w:fill="auto"/>
            <w:noWrap/>
            <w:vAlign w:val="center"/>
          </w:tcPr>
          <w:p w14:paraId="6151DB0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2019-03</w:t>
            </w:r>
          </w:p>
        </w:tc>
        <w:tc>
          <w:tcPr>
            <w:tcW w:w="764" w:type="pct"/>
            <w:tcBorders>
              <w:top w:val="nil"/>
              <w:left w:val="nil"/>
              <w:bottom w:val="single" w:sz="4" w:space="0" w:color="auto"/>
              <w:right w:val="single" w:sz="4" w:space="0" w:color="auto"/>
            </w:tcBorders>
            <w:shd w:val="clear" w:color="auto" w:fill="auto"/>
            <w:noWrap/>
            <w:vAlign w:val="center"/>
          </w:tcPr>
          <w:p w14:paraId="1C4D909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66B1996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1C49E6DA" w14:textId="77777777" w:rsidTr="00466CD0">
        <w:trPr>
          <w:trHeight w:val="290"/>
        </w:trPr>
        <w:tc>
          <w:tcPr>
            <w:tcW w:w="252" w:type="pct"/>
            <w:vMerge/>
            <w:tcBorders>
              <w:top w:val="nil"/>
              <w:left w:val="single" w:sz="4" w:space="0" w:color="auto"/>
              <w:bottom w:val="single" w:sz="4" w:space="0" w:color="auto"/>
              <w:right w:val="single" w:sz="4" w:space="0" w:color="auto"/>
            </w:tcBorders>
            <w:vAlign w:val="center"/>
          </w:tcPr>
          <w:p w14:paraId="29F654F9"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6A26A082"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66E88313"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00F966AB" w14:textId="77777777" w:rsidR="003B12A0" w:rsidRDefault="003B12A0">
            <w:pPr>
              <w:widowControl/>
              <w:jc w:val="center"/>
              <w:rPr>
                <w:rFonts w:ascii="宋体" w:eastAsia="宋体" w:hAnsi="宋体" w:cs="宋体"/>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7AE45DC6" w14:textId="01425841"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客户6</w:t>
            </w:r>
            <w:r w:rsidR="00551CA9">
              <w:rPr>
                <w:rFonts w:ascii="宋体" w:eastAsia="宋体" w:hAnsi="宋体" w:cs="宋体"/>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25EE62D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2022-09</w:t>
            </w:r>
          </w:p>
        </w:tc>
        <w:tc>
          <w:tcPr>
            <w:tcW w:w="763" w:type="pct"/>
            <w:tcBorders>
              <w:top w:val="nil"/>
              <w:left w:val="nil"/>
              <w:bottom w:val="single" w:sz="4" w:space="0" w:color="auto"/>
              <w:right w:val="single" w:sz="4" w:space="0" w:color="auto"/>
            </w:tcBorders>
            <w:shd w:val="clear" w:color="auto" w:fill="auto"/>
            <w:noWrap/>
            <w:vAlign w:val="center"/>
          </w:tcPr>
          <w:p w14:paraId="4553163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2021-05</w:t>
            </w:r>
          </w:p>
        </w:tc>
        <w:tc>
          <w:tcPr>
            <w:tcW w:w="764" w:type="pct"/>
            <w:tcBorders>
              <w:top w:val="nil"/>
              <w:left w:val="nil"/>
              <w:bottom w:val="single" w:sz="4" w:space="0" w:color="auto"/>
              <w:right w:val="single" w:sz="4" w:space="0" w:color="auto"/>
            </w:tcBorders>
            <w:shd w:val="clear" w:color="auto" w:fill="auto"/>
            <w:noWrap/>
            <w:vAlign w:val="center"/>
          </w:tcPr>
          <w:p w14:paraId="1F873D3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2243C0D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56226791"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A29FE81" w14:textId="77777777" w:rsidR="003B12A0" w:rsidRDefault="003B12A0">
            <w:pPr>
              <w:widowControl/>
              <w:jc w:val="left"/>
              <w:rPr>
                <w:rFonts w:ascii="宋体" w:eastAsia="宋体" w:hAnsi="宋体" w:cs="宋体"/>
                <w:color w:val="000000"/>
                <w:kern w:val="0"/>
                <w:szCs w:val="21"/>
              </w:rPr>
            </w:pPr>
          </w:p>
        </w:tc>
        <w:tc>
          <w:tcPr>
            <w:tcW w:w="356" w:type="pct"/>
            <w:tcBorders>
              <w:top w:val="nil"/>
              <w:left w:val="single" w:sz="4" w:space="0" w:color="auto"/>
              <w:bottom w:val="single" w:sz="4" w:space="0" w:color="auto"/>
              <w:right w:val="single" w:sz="4" w:space="0" w:color="auto"/>
            </w:tcBorders>
            <w:shd w:val="clear" w:color="auto" w:fill="auto"/>
            <w:noWrap/>
            <w:vAlign w:val="center"/>
          </w:tcPr>
          <w:p w14:paraId="18157561" w14:textId="77777777" w:rsidR="003B12A0" w:rsidRDefault="00BC197E">
            <w:pPr>
              <w:widowControl/>
              <w:jc w:val="center"/>
              <w:rPr>
                <w:rFonts w:ascii="宋体" w:eastAsia="宋体" w:hAnsi="宋体" w:cs="Times New Roman"/>
                <w:kern w:val="0"/>
                <w:szCs w:val="21"/>
              </w:rPr>
            </w:pPr>
            <w:r>
              <w:rPr>
                <w:rFonts w:ascii="宋体" w:eastAsia="宋体" w:hAnsi="宋体" w:cs="Times New Roman"/>
                <w:kern w:val="0"/>
                <w:szCs w:val="21"/>
              </w:rPr>
              <w:t>7</w:t>
            </w:r>
          </w:p>
        </w:tc>
        <w:tc>
          <w:tcPr>
            <w:tcW w:w="356" w:type="pct"/>
            <w:tcBorders>
              <w:top w:val="nil"/>
              <w:left w:val="single" w:sz="4" w:space="0" w:color="auto"/>
              <w:bottom w:val="single" w:sz="4" w:space="0" w:color="auto"/>
              <w:right w:val="single" w:sz="4" w:space="0" w:color="auto"/>
            </w:tcBorders>
            <w:shd w:val="clear" w:color="auto" w:fill="auto"/>
            <w:noWrap/>
            <w:vAlign w:val="center"/>
          </w:tcPr>
          <w:p w14:paraId="0A44CDE7"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12" w:type="pct"/>
            <w:tcBorders>
              <w:top w:val="nil"/>
              <w:left w:val="single" w:sz="4" w:space="0" w:color="auto"/>
              <w:bottom w:val="single" w:sz="4" w:space="0" w:color="auto"/>
              <w:right w:val="single" w:sz="4" w:space="0" w:color="auto"/>
            </w:tcBorders>
            <w:shd w:val="clear" w:color="auto" w:fill="auto"/>
            <w:noWrap/>
            <w:vAlign w:val="center"/>
          </w:tcPr>
          <w:p w14:paraId="0C9BCB39" w14:textId="37AF21B0"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客户7</w:t>
            </w:r>
          </w:p>
        </w:tc>
        <w:tc>
          <w:tcPr>
            <w:tcW w:w="812" w:type="pct"/>
            <w:tcBorders>
              <w:top w:val="nil"/>
              <w:left w:val="nil"/>
              <w:bottom w:val="single" w:sz="4" w:space="0" w:color="auto"/>
              <w:right w:val="single" w:sz="4" w:space="0" w:color="auto"/>
            </w:tcBorders>
            <w:shd w:val="clear" w:color="auto" w:fill="auto"/>
            <w:noWrap/>
            <w:vAlign w:val="center"/>
          </w:tcPr>
          <w:p w14:paraId="4FCFF4F1" w14:textId="718146B5"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客户7</w:t>
            </w:r>
          </w:p>
        </w:tc>
        <w:tc>
          <w:tcPr>
            <w:tcW w:w="711" w:type="pct"/>
            <w:tcBorders>
              <w:top w:val="nil"/>
              <w:left w:val="nil"/>
              <w:bottom w:val="single" w:sz="4" w:space="0" w:color="auto"/>
              <w:right w:val="single" w:sz="4" w:space="0" w:color="auto"/>
            </w:tcBorders>
            <w:shd w:val="clear" w:color="auto" w:fill="auto"/>
            <w:noWrap/>
            <w:vAlign w:val="center"/>
          </w:tcPr>
          <w:p w14:paraId="77F493F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2022-05</w:t>
            </w:r>
          </w:p>
        </w:tc>
        <w:tc>
          <w:tcPr>
            <w:tcW w:w="763" w:type="pct"/>
            <w:tcBorders>
              <w:top w:val="nil"/>
              <w:left w:val="nil"/>
              <w:bottom w:val="single" w:sz="4" w:space="0" w:color="auto"/>
              <w:right w:val="single" w:sz="4" w:space="0" w:color="auto"/>
            </w:tcBorders>
            <w:shd w:val="clear" w:color="auto" w:fill="auto"/>
            <w:noWrap/>
            <w:vAlign w:val="center"/>
          </w:tcPr>
          <w:p w14:paraId="7CDD89C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2021-05</w:t>
            </w:r>
          </w:p>
        </w:tc>
        <w:tc>
          <w:tcPr>
            <w:tcW w:w="764" w:type="pct"/>
            <w:tcBorders>
              <w:top w:val="nil"/>
              <w:left w:val="nil"/>
              <w:bottom w:val="single" w:sz="4" w:space="0" w:color="auto"/>
              <w:right w:val="single" w:sz="4" w:space="0" w:color="auto"/>
            </w:tcBorders>
            <w:shd w:val="clear" w:color="auto" w:fill="auto"/>
            <w:noWrap/>
            <w:vAlign w:val="center"/>
          </w:tcPr>
          <w:p w14:paraId="59FC6F4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4446406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2471B259"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7DEB774"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1630B4BC" w14:textId="77777777" w:rsidR="003B12A0" w:rsidRDefault="00BC197E">
            <w:pPr>
              <w:widowControl/>
              <w:jc w:val="center"/>
              <w:rPr>
                <w:rFonts w:ascii="宋体" w:eastAsia="宋体" w:hAnsi="宋体" w:cs="Times New Roman"/>
                <w:kern w:val="0"/>
                <w:szCs w:val="21"/>
              </w:rPr>
            </w:pPr>
            <w:r>
              <w:rPr>
                <w:rFonts w:ascii="宋体" w:eastAsia="宋体" w:hAnsi="宋体" w:cs="Times New Roman"/>
                <w:kern w:val="0"/>
                <w:szCs w:val="21"/>
              </w:rPr>
              <w:t>8</w:t>
            </w:r>
          </w:p>
        </w:tc>
        <w:tc>
          <w:tcPr>
            <w:tcW w:w="356" w:type="pct"/>
            <w:tcBorders>
              <w:top w:val="nil"/>
              <w:left w:val="nil"/>
              <w:bottom w:val="single" w:sz="4" w:space="0" w:color="auto"/>
              <w:right w:val="single" w:sz="4" w:space="0" w:color="auto"/>
            </w:tcBorders>
            <w:shd w:val="clear" w:color="auto" w:fill="auto"/>
            <w:noWrap/>
            <w:vAlign w:val="center"/>
          </w:tcPr>
          <w:p w14:paraId="659250BC" w14:textId="77777777" w:rsidR="003B12A0" w:rsidRDefault="00BC197E">
            <w:pPr>
              <w:widowControl/>
              <w:jc w:val="center"/>
              <w:rPr>
                <w:rFonts w:ascii="宋体" w:eastAsia="宋体" w:hAnsi="宋体" w:cs="Times New Roman"/>
                <w:kern w:val="0"/>
                <w:szCs w:val="21"/>
              </w:rPr>
            </w:pPr>
            <w:r>
              <w:rPr>
                <w:rFonts w:ascii="宋体" w:eastAsia="宋体" w:hAnsi="宋体" w:cs="Times New Roman"/>
                <w:kern w:val="0"/>
                <w:szCs w:val="21"/>
              </w:rPr>
              <w:t>8</w:t>
            </w:r>
          </w:p>
        </w:tc>
        <w:tc>
          <w:tcPr>
            <w:tcW w:w="612" w:type="pct"/>
            <w:tcBorders>
              <w:top w:val="nil"/>
              <w:left w:val="nil"/>
              <w:bottom w:val="single" w:sz="4" w:space="0" w:color="auto"/>
              <w:right w:val="single" w:sz="4" w:space="0" w:color="auto"/>
            </w:tcBorders>
            <w:shd w:val="clear" w:color="auto" w:fill="auto"/>
            <w:noWrap/>
            <w:vAlign w:val="center"/>
          </w:tcPr>
          <w:p w14:paraId="39301E3B" w14:textId="44E0AC78"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客户8</w:t>
            </w:r>
          </w:p>
        </w:tc>
        <w:tc>
          <w:tcPr>
            <w:tcW w:w="812" w:type="pct"/>
            <w:tcBorders>
              <w:top w:val="nil"/>
              <w:left w:val="nil"/>
              <w:bottom w:val="single" w:sz="4" w:space="0" w:color="auto"/>
              <w:right w:val="single" w:sz="4" w:space="0" w:color="auto"/>
            </w:tcBorders>
            <w:shd w:val="clear" w:color="auto" w:fill="auto"/>
            <w:noWrap/>
            <w:vAlign w:val="center"/>
          </w:tcPr>
          <w:p w14:paraId="0604806C" w14:textId="13F435F2"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客户8</w:t>
            </w:r>
          </w:p>
        </w:tc>
        <w:tc>
          <w:tcPr>
            <w:tcW w:w="711" w:type="pct"/>
            <w:tcBorders>
              <w:top w:val="nil"/>
              <w:left w:val="nil"/>
              <w:bottom w:val="single" w:sz="4" w:space="0" w:color="auto"/>
              <w:right w:val="single" w:sz="4" w:space="0" w:color="auto"/>
            </w:tcBorders>
            <w:shd w:val="clear" w:color="auto" w:fill="auto"/>
            <w:noWrap/>
            <w:vAlign w:val="center"/>
          </w:tcPr>
          <w:p w14:paraId="75BF718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2020-05</w:t>
            </w:r>
          </w:p>
        </w:tc>
        <w:tc>
          <w:tcPr>
            <w:tcW w:w="763" w:type="pct"/>
            <w:tcBorders>
              <w:top w:val="nil"/>
              <w:left w:val="nil"/>
              <w:bottom w:val="single" w:sz="4" w:space="0" w:color="auto"/>
              <w:right w:val="single" w:sz="4" w:space="0" w:color="auto"/>
            </w:tcBorders>
            <w:shd w:val="clear" w:color="auto" w:fill="auto"/>
            <w:noWrap/>
            <w:vAlign w:val="center"/>
          </w:tcPr>
          <w:p w14:paraId="4C73D82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2016-03</w:t>
            </w:r>
          </w:p>
        </w:tc>
        <w:tc>
          <w:tcPr>
            <w:tcW w:w="764" w:type="pct"/>
            <w:tcBorders>
              <w:top w:val="nil"/>
              <w:left w:val="nil"/>
              <w:bottom w:val="single" w:sz="4" w:space="0" w:color="auto"/>
              <w:right w:val="single" w:sz="4" w:space="0" w:color="auto"/>
            </w:tcBorders>
            <w:shd w:val="clear" w:color="auto" w:fill="auto"/>
            <w:noWrap/>
            <w:vAlign w:val="center"/>
          </w:tcPr>
          <w:p w14:paraId="1339522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1910614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2B530B96"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38D3BEF9"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2E522A9A"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356" w:type="pct"/>
            <w:tcBorders>
              <w:top w:val="nil"/>
              <w:left w:val="nil"/>
              <w:bottom w:val="single" w:sz="4" w:space="0" w:color="auto"/>
              <w:right w:val="single" w:sz="4" w:space="0" w:color="auto"/>
            </w:tcBorders>
            <w:shd w:val="clear" w:color="auto" w:fill="auto"/>
            <w:noWrap/>
            <w:vAlign w:val="center"/>
          </w:tcPr>
          <w:p w14:paraId="21392F1D"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12" w:type="pct"/>
            <w:tcBorders>
              <w:top w:val="nil"/>
              <w:left w:val="nil"/>
              <w:bottom w:val="single" w:sz="4" w:space="0" w:color="auto"/>
              <w:right w:val="single" w:sz="4" w:space="0" w:color="auto"/>
            </w:tcBorders>
            <w:shd w:val="clear" w:color="auto" w:fill="auto"/>
            <w:noWrap/>
            <w:vAlign w:val="center"/>
          </w:tcPr>
          <w:p w14:paraId="29D124DB" w14:textId="455CBDC7" w:rsidR="003B12A0" w:rsidRDefault="0038580C">
            <w:pPr>
              <w:widowControl/>
              <w:jc w:val="center"/>
              <w:rPr>
                <w:rFonts w:ascii="宋体" w:eastAsia="宋体" w:hAnsi="宋体" w:cs="Times New Roman"/>
                <w:color w:val="000000"/>
                <w:kern w:val="0"/>
                <w:szCs w:val="21"/>
              </w:rPr>
            </w:pPr>
            <w:r>
              <w:rPr>
                <w:rFonts w:ascii="宋体" w:eastAsia="宋体" w:hAnsi="宋体" w:cs="宋体" w:hint="eastAsia"/>
                <w:kern w:val="0"/>
                <w:szCs w:val="21"/>
              </w:rPr>
              <w:t>国内</w:t>
            </w:r>
            <w:r w:rsidR="00551CA9">
              <w:rPr>
                <w:rFonts w:ascii="宋体" w:eastAsia="宋体" w:hAnsi="宋体" w:cs="Times New Roman" w:hint="eastAsia"/>
                <w:color w:val="000000"/>
                <w:kern w:val="0"/>
                <w:szCs w:val="21"/>
              </w:rPr>
              <w:t>客户9</w:t>
            </w:r>
          </w:p>
        </w:tc>
        <w:tc>
          <w:tcPr>
            <w:tcW w:w="812" w:type="pct"/>
            <w:tcBorders>
              <w:top w:val="nil"/>
              <w:left w:val="nil"/>
              <w:bottom w:val="single" w:sz="4" w:space="0" w:color="auto"/>
              <w:right w:val="single" w:sz="4" w:space="0" w:color="auto"/>
            </w:tcBorders>
            <w:shd w:val="clear" w:color="auto" w:fill="auto"/>
            <w:noWrap/>
            <w:vAlign w:val="center"/>
          </w:tcPr>
          <w:p w14:paraId="577FBDAC" w14:textId="2D637C29"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客户9</w:t>
            </w:r>
          </w:p>
        </w:tc>
        <w:tc>
          <w:tcPr>
            <w:tcW w:w="711" w:type="pct"/>
            <w:tcBorders>
              <w:top w:val="nil"/>
              <w:left w:val="nil"/>
              <w:bottom w:val="single" w:sz="4" w:space="0" w:color="auto"/>
              <w:right w:val="single" w:sz="4" w:space="0" w:color="auto"/>
            </w:tcBorders>
            <w:shd w:val="clear" w:color="auto" w:fill="auto"/>
            <w:noWrap/>
            <w:vAlign w:val="center"/>
          </w:tcPr>
          <w:p w14:paraId="5A9C60B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2022-04</w:t>
            </w:r>
          </w:p>
        </w:tc>
        <w:tc>
          <w:tcPr>
            <w:tcW w:w="763" w:type="pct"/>
            <w:tcBorders>
              <w:top w:val="nil"/>
              <w:left w:val="nil"/>
              <w:bottom w:val="single" w:sz="4" w:space="0" w:color="auto"/>
              <w:right w:val="single" w:sz="4" w:space="0" w:color="auto"/>
            </w:tcBorders>
            <w:shd w:val="clear" w:color="auto" w:fill="auto"/>
            <w:noWrap/>
            <w:vAlign w:val="center"/>
          </w:tcPr>
          <w:p w14:paraId="3C369E7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1988-08</w:t>
            </w:r>
          </w:p>
        </w:tc>
        <w:tc>
          <w:tcPr>
            <w:tcW w:w="764" w:type="pct"/>
            <w:tcBorders>
              <w:top w:val="nil"/>
              <w:left w:val="nil"/>
              <w:bottom w:val="single" w:sz="4" w:space="0" w:color="auto"/>
              <w:right w:val="single" w:sz="4" w:space="0" w:color="auto"/>
            </w:tcBorders>
            <w:shd w:val="clear" w:color="auto" w:fill="auto"/>
            <w:noWrap/>
            <w:vAlign w:val="center"/>
          </w:tcPr>
          <w:p w14:paraId="166A73E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0CEE417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755C82D3"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2BF055A8"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3E12D18B"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356" w:type="pct"/>
            <w:tcBorders>
              <w:top w:val="nil"/>
              <w:left w:val="nil"/>
              <w:bottom w:val="single" w:sz="4" w:space="0" w:color="auto"/>
              <w:right w:val="single" w:sz="4" w:space="0" w:color="auto"/>
            </w:tcBorders>
            <w:shd w:val="clear" w:color="auto" w:fill="auto"/>
            <w:noWrap/>
            <w:vAlign w:val="center"/>
          </w:tcPr>
          <w:p w14:paraId="72FD8E38"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12" w:type="pct"/>
            <w:tcBorders>
              <w:top w:val="nil"/>
              <w:left w:val="nil"/>
              <w:bottom w:val="single" w:sz="4" w:space="0" w:color="auto"/>
              <w:right w:val="single" w:sz="4" w:space="0" w:color="auto"/>
            </w:tcBorders>
            <w:shd w:val="clear" w:color="auto" w:fill="auto"/>
            <w:noWrap/>
            <w:vAlign w:val="center"/>
          </w:tcPr>
          <w:p w14:paraId="0445FA8D" w14:textId="3FC2890B" w:rsidR="003B12A0" w:rsidRDefault="0038580C">
            <w:pPr>
              <w:widowControl/>
              <w:jc w:val="center"/>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客户1</w:t>
            </w:r>
            <w:r w:rsidR="00551CA9">
              <w:rPr>
                <w:rFonts w:ascii="宋体" w:eastAsia="宋体" w:hAnsi="宋体" w:cs="宋体"/>
                <w:kern w:val="0"/>
                <w:szCs w:val="21"/>
              </w:rPr>
              <w:t>0</w:t>
            </w:r>
          </w:p>
        </w:tc>
        <w:tc>
          <w:tcPr>
            <w:tcW w:w="812" w:type="pct"/>
            <w:tcBorders>
              <w:top w:val="nil"/>
              <w:left w:val="nil"/>
              <w:bottom w:val="single" w:sz="4" w:space="0" w:color="auto"/>
              <w:right w:val="single" w:sz="4" w:space="0" w:color="auto"/>
            </w:tcBorders>
            <w:shd w:val="clear" w:color="auto" w:fill="auto"/>
            <w:noWrap/>
            <w:vAlign w:val="center"/>
          </w:tcPr>
          <w:p w14:paraId="0BA99E9C" w14:textId="3F29EE7B"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客户1</w:t>
            </w:r>
            <w:r w:rsidR="00551CA9">
              <w:rPr>
                <w:rFonts w:ascii="宋体" w:eastAsia="宋体" w:hAnsi="宋体" w:cs="宋体"/>
                <w:kern w:val="0"/>
                <w:szCs w:val="21"/>
              </w:rPr>
              <w:t>0</w:t>
            </w:r>
          </w:p>
        </w:tc>
        <w:tc>
          <w:tcPr>
            <w:tcW w:w="711" w:type="pct"/>
            <w:tcBorders>
              <w:top w:val="nil"/>
              <w:left w:val="nil"/>
              <w:bottom w:val="single" w:sz="4" w:space="0" w:color="auto"/>
              <w:right w:val="single" w:sz="4" w:space="0" w:color="auto"/>
            </w:tcBorders>
            <w:shd w:val="clear" w:color="auto" w:fill="auto"/>
            <w:noWrap/>
            <w:vAlign w:val="center"/>
          </w:tcPr>
          <w:p w14:paraId="053680A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2023-02</w:t>
            </w:r>
          </w:p>
        </w:tc>
        <w:tc>
          <w:tcPr>
            <w:tcW w:w="763" w:type="pct"/>
            <w:tcBorders>
              <w:top w:val="nil"/>
              <w:left w:val="nil"/>
              <w:bottom w:val="single" w:sz="4" w:space="0" w:color="auto"/>
              <w:right w:val="single" w:sz="4" w:space="0" w:color="auto"/>
            </w:tcBorders>
            <w:shd w:val="clear" w:color="auto" w:fill="auto"/>
            <w:noWrap/>
            <w:vAlign w:val="center"/>
          </w:tcPr>
          <w:p w14:paraId="16F2EA3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2015-11</w:t>
            </w:r>
          </w:p>
        </w:tc>
        <w:tc>
          <w:tcPr>
            <w:tcW w:w="764" w:type="pct"/>
            <w:tcBorders>
              <w:top w:val="nil"/>
              <w:left w:val="nil"/>
              <w:bottom w:val="single" w:sz="4" w:space="0" w:color="auto"/>
              <w:right w:val="single" w:sz="4" w:space="0" w:color="auto"/>
            </w:tcBorders>
            <w:shd w:val="clear" w:color="auto" w:fill="auto"/>
            <w:noWrap/>
            <w:vAlign w:val="center"/>
          </w:tcPr>
          <w:p w14:paraId="00107F3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13EC8FF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420F1F0B"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7913BCB2"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053B03F6"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356" w:type="pct"/>
            <w:tcBorders>
              <w:top w:val="nil"/>
              <w:left w:val="nil"/>
              <w:bottom w:val="single" w:sz="4" w:space="0" w:color="auto"/>
              <w:right w:val="single" w:sz="4" w:space="0" w:color="auto"/>
            </w:tcBorders>
            <w:shd w:val="clear" w:color="auto" w:fill="auto"/>
            <w:noWrap/>
            <w:vAlign w:val="center"/>
          </w:tcPr>
          <w:p w14:paraId="44139B41"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612" w:type="pct"/>
            <w:tcBorders>
              <w:top w:val="nil"/>
              <w:left w:val="nil"/>
              <w:bottom w:val="single" w:sz="4" w:space="0" w:color="auto"/>
              <w:right w:val="single" w:sz="4" w:space="0" w:color="auto"/>
            </w:tcBorders>
            <w:shd w:val="clear" w:color="auto" w:fill="auto"/>
            <w:noWrap/>
            <w:vAlign w:val="center"/>
          </w:tcPr>
          <w:p w14:paraId="3F37F0DE" w14:textId="2BBCC7CF" w:rsidR="003B12A0" w:rsidRDefault="0038580C">
            <w:pPr>
              <w:widowControl/>
              <w:jc w:val="center"/>
              <w:rPr>
                <w:rFonts w:ascii="宋体" w:eastAsia="宋体" w:hAnsi="宋体" w:cs="Times New Roman"/>
                <w:color w:val="000000"/>
                <w:kern w:val="0"/>
                <w:szCs w:val="21"/>
              </w:rPr>
            </w:pPr>
            <w:r>
              <w:rPr>
                <w:rFonts w:ascii="宋体" w:eastAsia="宋体" w:hAnsi="宋体" w:cs="宋体" w:hint="eastAsia"/>
                <w:kern w:val="0"/>
                <w:szCs w:val="21"/>
              </w:rPr>
              <w:t>国内</w:t>
            </w:r>
            <w:r w:rsidR="00551CA9">
              <w:rPr>
                <w:rFonts w:ascii="宋体" w:eastAsia="宋体" w:hAnsi="宋体" w:cs="Times New Roman" w:hint="eastAsia"/>
                <w:color w:val="000000"/>
                <w:kern w:val="0"/>
                <w:szCs w:val="21"/>
              </w:rPr>
              <w:t>客户1</w:t>
            </w:r>
            <w:r w:rsidR="00551CA9">
              <w:rPr>
                <w:rFonts w:ascii="宋体" w:eastAsia="宋体" w:hAnsi="宋体" w:cs="Times New Roman"/>
                <w:color w:val="000000"/>
                <w:kern w:val="0"/>
                <w:szCs w:val="21"/>
              </w:rPr>
              <w:t>1</w:t>
            </w:r>
          </w:p>
        </w:tc>
        <w:tc>
          <w:tcPr>
            <w:tcW w:w="812" w:type="pct"/>
            <w:tcBorders>
              <w:top w:val="nil"/>
              <w:left w:val="nil"/>
              <w:bottom w:val="single" w:sz="4" w:space="0" w:color="auto"/>
              <w:right w:val="single" w:sz="4" w:space="0" w:color="auto"/>
            </w:tcBorders>
            <w:shd w:val="clear" w:color="auto" w:fill="auto"/>
            <w:noWrap/>
            <w:vAlign w:val="center"/>
          </w:tcPr>
          <w:p w14:paraId="60204FD6" w14:textId="10229C99" w:rsidR="003B12A0" w:rsidRDefault="0038580C">
            <w:pPr>
              <w:widowControl/>
              <w:rPr>
                <w:rFonts w:ascii="宋体" w:eastAsia="宋体" w:hAnsi="宋体" w:cs="宋体"/>
                <w:kern w:val="0"/>
                <w:szCs w:val="21"/>
              </w:rPr>
            </w:pPr>
            <w:r>
              <w:rPr>
                <w:rFonts w:ascii="宋体" w:eastAsia="宋体" w:hAnsi="宋体" w:cs="宋体" w:hint="eastAsia"/>
                <w:kern w:val="0"/>
                <w:szCs w:val="21"/>
              </w:rPr>
              <w:t>国内</w:t>
            </w:r>
            <w:r w:rsidR="00551CA9">
              <w:rPr>
                <w:rFonts w:ascii="宋体" w:eastAsia="宋体" w:hAnsi="宋体" w:cs="宋体" w:hint="eastAsia"/>
                <w:kern w:val="0"/>
                <w:szCs w:val="21"/>
              </w:rPr>
              <w:t>客户1</w:t>
            </w:r>
            <w:r w:rsidR="00551CA9">
              <w:rPr>
                <w:rFonts w:ascii="宋体" w:eastAsia="宋体" w:hAnsi="宋体" w:cs="宋体"/>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52A3A0C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2016-08</w:t>
            </w:r>
          </w:p>
        </w:tc>
        <w:tc>
          <w:tcPr>
            <w:tcW w:w="763" w:type="pct"/>
            <w:tcBorders>
              <w:top w:val="nil"/>
              <w:left w:val="nil"/>
              <w:bottom w:val="single" w:sz="4" w:space="0" w:color="auto"/>
              <w:right w:val="single" w:sz="4" w:space="0" w:color="auto"/>
            </w:tcBorders>
            <w:shd w:val="clear" w:color="auto" w:fill="auto"/>
            <w:noWrap/>
            <w:vAlign w:val="center"/>
          </w:tcPr>
          <w:p w14:paraId="6A5AE80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2003-05</w:t>
            </w:r>
          </w:p>
        </w:tc>
        <w:tc>
          <w:tcPr>
            <w:tcW w:w="764" w:type="pct"/>
            <w:tcBorders>
              <w:top w:val="nil"/>
              <w:left w:val="nil"/>
              <w:bottom w:val="single" w:sz="4" w:space="0" w:color="auto"/>
              <w:right w:val="single" w:sz="4" w:space="0" w:color="auto"/>
            </w:tcBorders>
            <w:shd w:val="clear" w:color="auto" w:fill="auto"/>
            <w:noWrap/>
            <w:vAlign w:val="center"/>
          </w:tcPr>
          <w:p w14:paraId="3C850FB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57B7D26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5AE62D62" w14:textId="77777777" w:rsidTr="00466CD0">
        <w:trPr>
          <w:trHeight w:val="280"/>
        </w:trPr>
        <w:tc>
          <w:tcPr>
            <w:tcW w:w="252" w:type="pct"/>
            <w:vMerge w:val="restart"/>
            <w:tcBorders>
              <w:top w:val="nil"/>
              <w:left w:val="single" w:sz="4" w:space="0" w:color="auto"/>
              <w:bottom w:val="single" w:sz="4" w:space="0" w:color="auto"/>
              <w:right w:val="single" w:sz="4" w:space="0" w:color="auto"/>
            </w:tcBorders>
            <w:shd w:val="clear" w:color="auto" w:fill="auto"/>
            <w:noWrap/>
            <w:vAlign w:val="center"/>
          </w:tcPr>
          <w:p w14:paraId="5926C53B"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海外</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3F695947"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4792C16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64124044" w14:textId="626414AD"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客户1</w:t>
            </w:r>
          </w:p>
        </w:tc>
        <w:tc>
          <w:tcPr>
            <w:tcW w:w="812" w:type="pct"/>
            <w:tcBorders>
              <w:top w:val="nil"/>
              <w:left w:val="nil"/>
              <w:bottom w:val="single" w:sz="4" w:space="0" w:color="auto"/>
              <w:right w:val="single" w:sz="4" w:space="0" w:color="auto"/>
            </w:tcBorders>
            <w:shd w:val="clear" w:color="auto" w:fill="auto"/>
            <w:noWrap/>
            <w:vAlign w:val="center"/>
          </w:tcPr>
          <w:p w14:paraId="2B386538" w14:textId="0A0454FC"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客户1</w:t>
            </w:r>
            <w:r w:rsidR="00F718BF">
              <w:rPr>
                <w:rFonts w:ascii="宋体" w:eastAsia="宋体" w:hAnsi="宋体" w:cs="Times New Roman"/>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2D8FDA2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2009-12</w:t>
            </w:r>
          </w:p>
        </w:tc>
        <w:tc>
          <w:tcPr>
            <w:tcW w:w="763" w:type="pct"/>
            <w:tcBorders>
              <w:top w:val="nil"/>
              <w:left w:val="nil"/>
              <w:bottom w:val="single" w:sz="4" w:space="0" w:color="auto"/>
              <w:right w:val="single" w:sz="4" w:space="0" w:color="auto"/>
            </w:tcBorders>
            <w:shd w:val="clear" w:color="auto" w:fill="auto"/>
            <w:noWrap/>
            <w:vAlign w:val="center"/>
          </w:tcPr>
          <w:p w14:paraId="02AFF41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2000-11</w:t>
            </w:r>
          </w:p>
        </w:tc>
        <w:tc>
          <w:tcPr>
            <w:tcW w:w="764" w:type="pct"/>
            <w:tcBorders>
              <w:top w:val="nil"/>
              <w:left w:val="nil"/>
              <w:bottom w:val="single" w:sz="4" w:space="0" w:color="auto"/>
              <w:right w:val="single" w:sz="4" w:space="0" w:color="auto"/>
            </w:tcBorders>
            <w:shd w:val="clear" w:color="auto" w:fill="auto"/>
            <w:noWrap/>
            <w:vAlign w:val="center"/>
          </w:tcPr>
          <w:p w14:paraId="3333D08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65D2968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0C75CAB6"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4B67EF1A"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6D4CA4DD"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305DAC1F"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14A0E23A" w14:textId="77777777" w:rsidR="003B12A0" w:rsidRDefault="003B12A0">
            <w:pPr>
              <w:widowControl/>
              <w:jc w:val="center"/>
              <w:rPr>
                <w:rFonts w:ascii="宋体" w:eastAsia="宋体" w:hAnsi="宋体" w:cs="Times New Roman"/>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7B13910D" w14:textId="0EDBB94C"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客户1</w:t>
            </w:r>
            <w:r w:rsidR="00F718BF">
              <w:rPr>
                <w:rFonts w:ascii="宋体" w:eastAsia="宋体" w:hAnsi="宋体" w:cs="Times New Roman"/>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38B0929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2016-12</w:t>
            </w:r>
          </w:p>
        </w:tc>
        <w:tc>
          <w:tcPr>
            <w:tcW w:w="763" w:type="pct"/>
            <w:tcBorders>
              <w:top w:val="nil"/>
              <w:left w:val="nil"/>
              <w:bottom w:val="single" w:sz="4" w:space="0" w:color="auto"/>
              <w:right w:val="single" w:sz="4" w:space="0" w:color="auto"/>
            </w:tcBorders>
            <w:shd w:val="clear" w:color="auto" w:fill="auto"/>
            <w:noWrap/>
            <w:vAlign w:val="center"/>
          </w:tcPr>
          <w:p w14:paraId="68F46FD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2011年</w:t>
            </w:r>
          </w:p>
        </w:tc>
        <w:tc>
          <w:tcPr>
            <w:tcW w:w="764" w:type="pct"/>
            <w:tcBorders>
              <w:top w:val="nil"/>
              <w:left w:val="nil"/>
              <w:bottom w:val="single" w:sz="4" w:space="0" w:color="auto"/>
              <w:right w:val="single" w:sz="4" w:space="0" w:color="auto"/>
            </w:tcBorders>
            <w:shd w:val="clear" w:color="auto" w:fill="auto"/>
            <w:noWrap/>
            <w:vAlign w:val="center"/>
          </w:tcPr>
          <w:p w14:paraId="0474564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w:t>
            </w:r>
          </w:p>
        </w:tc>
        <w:tc>
          <w:tcPr>
            <w:tcW w:w="375" w:type="pct"/>
            <w:tcBorders>
              <w:top w:val="nil"/>
              <w:left w:val="nil"/>
              <w:bottom w:val="single" w:sz="4" w:space="0" w:color="auto"/>
              <w:right w:val="single" w:sz="4" w:space="0" w:color="auto"/>
            </w:tcBorders>
            <w:shd w:val="clear" w:color="auto" w:fill="auto"/>
            <w:noWrap/>
            <w:vAlign w:val="center"/>
          </w:tcPr>
          <w:p w14:paraId="7E1F290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001B3402"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1DEE6197"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5D229D8B"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1402C679"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4984D5CA" w14:textId="77777777" w:rsidR="003B12A0" w:rsidRDefault="003B12A0">
            <w:pPr>
              <w:widowControl/>
              <w:jc w:val="center"/>
              <w:rPr>
                <w:rFonts w:ascii="宋体" w:eastAsia="宋体" w:hAnsi="宋体" w:cs="Times New Roman"/>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080A8B51" w14:textId="2097F21F"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718BF">
              <w:rPr>
                <w:rFonts w:ascii="宋体" w:eastAsia="宋体" w:hAnsi="宋体" w:cs="Times New Roman"/>
                <w:kern w:val="0"/>
                <w:szCs w:val="21"/>
              </w:rPr>
              <w:t>1.3</w:t>
            </w:r>
          </w:p>
        </w:tc>
        <w:tc>
          <w:tcPr>
            <w:tcW w:w="711" w:type="pct"/>
            <w:tcBorders>
              <w:top w:val="nil"/>
              <w:left w:val="nil"/>
              <w:bottom w:val="single" w:sz="4" w:space="0" w:color="auto"/>
              <w:right w:val="single" w:sz="4" w:space="0" w:color="auto"/>
            </w:tcBorders>
            <w:shd w:val="clear" w:color="auto" w:fill="auto"/>
            <w:noWrap/>
            <w:vAlign w:val="center"/>
          </w:tcPr>
          <w:p w14:paraId="178F493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2024-07</w:t>
            </w:r>
          </w:p>
        </w:tc>
        <w:tc>
          <w:tcPr>
            <w:tcW w:w="763" w:type="pct"/>
            <w:tcBorders>
              <w:top w:val="nil"/>
              <w:left w:val="nil"/>
              <w:bottom w:val="single" w:sz="4" w:space="0" w:color="auto"/>
              <w:right w:val="single" w:sz="4" w:space="0" w:color="auto"/>
            </w:tcBorders>
            <w:shd w:val="clear" w:color="auto" w:fill="auto"/>
            <w:noWrap/>
            <w:vAlign w:val="center"/>
          </w:tcPr>
          <w:p w14:paraId="6EF9867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2020-02</w:t>
            </w:r>
          </w:p>
        </w:tc>
        <w:tc>
          <w:tcPr>
            <w:tcW w:w="764" w:type="pct"/>
            <w:tcBorders>
              <w:top w:val="nil"/>
              <w:left w:val="nil"/>
              <w:bottom w:val="single" w:sz="4" w:space="0" w:color="auto"/>
              <w:right w:val="single" w:sz="4" w:space="0" w:color="auto"/>
            </w:tcBorders>
            <w:shd w:val="clear" w:color="auto" w:fill="auto"/>
            <w:noWrap/>
            <w:vAlign w:val="center"/>
          </w:tcPr>
          <w:p w14:paraId="75A7A2B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w:t>
            </w:r>
          </w:p>
        </w:tc>
        <w:tc>
          <w:tcPr>
            <w:tcW w:w="375" w:type="pct"/>
            <w:tcBorders>
              <w:top w:val="nil"/>
              <w:left w:val="nil"/>
              <w:bottom w:val="single" w:sz="4" w:space="0" w:color="auto"/>
              <w:right w:val="single" w:sz="4" w:space="0" w:color="auto"/>
            </w:tcBorders>
            <w:shd w:val="clear" w:color="auto" w:fill="auto"/>
            <w:noWrap/>
            <w:vAlign w:val="center"/>
          </w:tcPr>
          <w:p w14:paraId="3B1A6ED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6AAD7E37"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2EA6D48B" w14:textId="77777777" w:rsidR="003B12A0" w:rsidRDefault="003B12A0">
            <w:pPr>
              <w:widowControl/>
              <w:jc w:val="left"/>
              <w:rPr>
                <w:rFonts w:ascii="宋体" w:eastAsia="宋体" w:hAnsi="宋体" w:cs="宋体"/>
                <w:color w:val="000000"/>
                <w:kern w:val="0"/>
                <w:szCs w:val="21"/>
              </w:rPr>
            </w:pP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5134AB98"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6CA7B8F0"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796EBD67" w14:textId="57CE4F64"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2</w:t>
            </w:r>
          </w:p>
        </w:tc>
        <w:tc>
          <w:tcPr>
            <w:tcW w:w="812" w:type="pct"/>
            <w:tcBorders>
              <w:top w:val="nil"/>
              <w:left w:val="nil"/>
              <w:bottom w:val="single" w:sz="4" w:space="0" w:color="auto"/>
              <w:right w:val="single" w:sz="4" w:space="0" w:color="auto"/>
            </w:tcBorders>
            <w:shd w:val="clear" w:color="auto" w:fill="auto"/>
            <w:noWrap/>
            <w:vAlign w:val="center"/>
          </w:tcPr>
          <w:p w14:paraId="2865201D" w14:textId="50FAF17F"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2</w:t>
            </w:r>
            <w:r w:rsidR="00F718BF">
              <w:rPr>
                <w:rFonts w:ascii="宋体" w:eastAsia="宋体" w:hAnsi="宋体" w:cs="Times New Roman"/>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4A8DD09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2019-12</w:t>
            </w:r>
          </w:p>
        </w:tc>
        <w:tc>
          <w:tcPr>
            <w:tcW w:w="763" w:type="pct"/>
            <w:tcBorders>
              <w:top w:val="nil"/>
              <w:left w:val="nil"/>
              <w:bottom w:val="single" w:sz="4" w:space="0" w:color="auto"/>
              <w:right w:val="single" w:sz="4" w:space="0" w:color="auto"/>
            </w:tcBorders>
            <w:shd w:val="clear" w:color="auto" w:fill="auto"/>
            <w:noWrap/>
            <w:vAlign w:val="center"/>
          </w:tcPr>
          <w:p w14:paraId="3D8781A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1837年</w:t>
            </w:r>
          </w:p>
        </w:tc>
        <w:tc>
          <w:tcPr>
            <w:tcW w:w="764" w:type="pct"/>
            <w:tcBorders>
              <w:top w:val="nil"/>
              <w:left w:val="nil"/>
              <w:bottom w:val="single" w:sz="4" w:space="0" w:color="auto"/>
              <w:right w:val="single" w:sz="4" w:space="0" w:color="auto"/>
            </w:tcBorders>
            <w:shd w:val="clear" w:color="auto" w:fill="auto"/>
            <w:noWrap/>
            <w:vAlign w:val="center"/>
          </w:tcPr>
          <w:p w14:paraId="1285ACE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2D45D29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66E3FADA"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1CCFF221"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70888FE9"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4205D920"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756787A6" w14:textId="77777777" w:rsidR="003B12A0" w:rsidRDefault="003B12A0">
            <w:pPr>
              <w:widowControl/>
              <w:jc w:val="center"/>
              <w:rPr>
                <w:rFonts w:ascii="宋体" w:eastAsia="宋体" w:hAnsi="宋体" w:cs="Times New Roman"/>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6BAF5C36" w14:textId="3454FAE8"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2</w:t>
            </w:r>
            <w:r w:rsidR="00F718BF">
              <w:rPr>
                <w:rFonts w:ascii="宋体" w:eastAsia="宋体" w:hAnsi="宋体" w:cs="Times New Roman"/>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41717B5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2024-12</w:t>
            </w:r>
          </w:p>
        </w:tc>
        <w:tc>
          <w:tcPr>
            <w:tcW w:w="763" w:type="pct"/>
            <w:tcBorders>
              <w:top w:val="nil"/>
              <w:left w:val="nil"/>
              <w:bottom w:val="single" w:sz="4" w:space="0" w:color="auto"/>
              <w:right w:val="single" w:sz="4" w:space="0" w:color="auto"/>
            </w:tcBorders>
            <w:shd w:val="clear" w:color="auto" w:fill="auto"/>
            <w:noWrap/>
            <w:vAlign w:val="center"/>
          </w:tcPr>
          <w:p w14:paraId="39960FB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2010-12</w:t>
            </w:r>
          </w:p>
        </w:tc>
        <w:tc>
          <w:tcPr>
            <w:tcW w:w="764" w:type="pct"/>
            <w:tcBorders>
              <w:top w:val="nil"/>
              <w:left w:val="nil"/>
              <w:bottom w:val="single" w:sz="4" w:space="0" w:color="auto"/>
              <w:right w:val="single" w:sz="4" w:space="0" w:color="auto"/>
            </w:tcBorders>
            <w:shd w:val="clear" w:color="auto" w:fill="auto"/>
            <w:noWrap/>
            <w:vAlign w:val="center"/>
          </w:tcPr>
          <w:p w14:paraId="4CE618D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32544B9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2F2C9771"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31B5CBA"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5BC13C1C"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1F2BF7A2"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74C7C62F" w14:textId="77777777" w:rsidR="003B12A0" w:rsidRDefault="003B12A0">
            <w:pPr>
              <w:widowControl/>
              <w:jc w:val="center"/>
              <w:rPr>
                <w:rFonts w:ascii="宋体" w:eastAsia="宋体" w:hAnsi="宋体" w:cs="Times New Roman"/>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2F0AEC17" w14:textId="684B2071"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2</w:t>
            </w:r>
            <w:r w:rsidR="00F718BF">
              <w:rPr>
                <w:rFonts w:ascii="宋体" w:eastAsia="宋体" w:hAnsi="宋体" w:cs="Times New Roman"/>
                <w:kern w:val="0"/>
                <w:szCs w:val="21"/>
              </w:rPr>
              <w:t>.3</w:t>
            </w:r>
          </w:p>
        </w:tc>
        <w:tc>
          <w:tcPr>
            <w:tcW w:w="711" w:type="pct"/>
            <w:tcBorders>
              <w:top w:val="nil"/>
              <w:left w:val="nil"/>
              <w:bottom w:val="single" w:sz="4" w:space="0" w:color="auto"/>
              <w:right w:val="single" w:sz="4" w:space="0" w:color="auto"/>
            </w:tcBorders>
            <w:shd w:val="clear" w:color="auto" w:fill="auto"/>
            <w:noWrap/>
            <w:vAlign w:val="center"/>
          </w:tcPr>
          <w:p w14:paraId="5110014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2024-05</w:t>
            </w:r>
          </w:p>
        </w:tc>
        <w:tc>
          <w:tcPr>
            <w:tcW w:w="763" w:type="pct"/>
            <w:tcBorders>
              <w:top w:val="nil"/>
              <w:left w:val="nil"/>
              <w:bottom w:val="single" w:sz="4" w:space="0" w:color="auto"/>
              <w:right w:val="single" w:sz="4" w:space="0" w:color="auto"/>
            </w:tcBorders>
            <w:shd w:val="clear" w:color="auto" w:fill="auto"/>
            <w:noWrap/>
            <w:vAlign w:val="center"/>
          </w:tcPr>
          <w:p w14:paraId="6E0EC3B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2013-11</w:t>
            </w:r>
          </w:p>
        </w:tc>
        <w:tc>
          <w:tcPr>
            <w:tcW w:w="764" w:type="pct"/>
            <w:tcBorders>
              <w:top w:val="nil"/>
              <w:left w:val="nil"/>
              <w:bottom w:val="single" w:sz="4" w:space="0" w:color="auto"/>
              <w:right w:val="single" w:sz="4" w:space="0" w:color="auto"/>
            </w:tcBorders>
            <w:shd w:val="clear" w:color="auto" w:fill="auto"/>
            <w:noWrap/>
            <w:vAlign w:val="center"/>
          </w:tcPr>
          <w:p w14:paraId="4777D83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5BADA1F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2EA00C00"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CBAA1CA" w14:textId="77777777" w:rsidR="003B12A0" w:rsidRDefault="003B12A0">
            <w:pPr>
              <w:widowControl/>
              <w:jc w:val="left"/>
              <w:rPr>
                <w:rFonts w:ascii="宋体" w:eastAsia="宋体" w:hAnsi="宋体" w:cs="宋体"/>
                <w:color w:val="000000"/>
                <w:kern w:val="0"/>
                <w:szCs w:val="21"/>
              </w:rPr>
            </w:pP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7EDDB71E"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tcPr>
          <w:p w14:paraId="1AC6F9F4"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tcPr>
          <w:p w14:paraId="5E6FC973" w14:textId="1091D380"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3</w:t>
            </w:r>
          </w:p>
        </w:tc>
        <w:tc>
          <w:tcPr>
            <w:tcW w:w="812" w:type="pct"/>
            <w:tcBorders>
              <w:top w:val="nil"/>
              <w:left w:val="nil"/>
              <w:bottom w:val="single" w:sz="4" w:space="0" w:color="auto"/>
              <w:right w:val="single" w:sz="4" w:space="0" w:color="auto"/>
            </w:tcBorders>
            <w:shd w:val="clear" w:color="auto" w:fill="auto"/>
            <w:noWrap/>
            <w:vAlign w:val="center"/>
          </w:tcPr>
          <w:p w14:paraId="01902962" w14:textId="67373EF3"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3</w:t>
            </w:r>
            <w:r w:rsidR="00F718BF">
              <w:rPr>
                <w:rFonts w:ascii="宋体" w:eastAsia="宋体" w:hAnsi="宋体" w:cs="Times New Roman"/>
                <w:kern w:val="0"/>
                <w:szCs w:val="21"/>
              </w:rPr>
              <w:t>.1</w:t>
            </w:r>
          </w:p>
        </w:tc>
        <w:tc>
          <w:tcPr>
            <w:tcW w:w="711" w:type="pct"/>
            <w:tcBorders>
              <w:top w:val="nil"/>
              <w:left w:val="nil"/>
              <w:bottom w:val="single" w:sz="4" w:space="0" w:color="auto"/>
              <w:right w:val="single" w:sz="4" w:space="0" w:color="auto"/>
            </w:tcBorders>
            <w:shd w:val="clear" w:color="auto" w:fill="auto"/>
            <w:noWrap/>
            <w:vAlign w:val="center"/>
          </w:tcPr>
          <w:p w14:paraId="1290379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2018-03</w:t>
            </w:r>
          </w:p>
        </w:tc>
        <w:tc>
          <w:tcPr>
            <w:tcW w:w="763" w:type="pct"/>
            <w:tcBorders>
              <w:top w:val="nil"/>
              <w:left w:val="nil"/>
              <w:bottom w:val="single" w:sz="4" w:space="0" w:color="auto"/>
              <w:right w:val="single" w:sz="4" w:space="0" w:color="auto"/>
            </w:tcBorders>
            <w:shd w:val="clear" w:color="auto" w:fill="auto"/>
            <w:noWrap/>
            <w:vAlign w:val="center"/>
          </w:tcPr>
          <w:p w14:paraId="41B1956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2016-08</w:t>
            </w:r>
          </w:p>
        </w:tc>
        <w:tc>
          <w:tcPr>
            <w:tcW w:w="764" w:type="pct"/>
            <w:tcBorders>
              <w:top w:val="nil"/>
              <w:left w:val="nil"/>
              <w:bottom w:val="single" w:sz="4" w:space="0" w:color="auto"/>
              <w:right w:val="single" w:sz="4" w:space="0" w:color="auto"/>
            </w:tcBorders>
            <w:shd w:val="clear" w:color="auto" w:fill="auto"/>
            <w:noWrap/>
            <w:vAlign w:val="center"/>
          </w:tcPr>
          <w:p w14:paraId="54BCF42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6FEE939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5E5C09CD"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4CF92C3F" w14:textId="77777777" w:rsidR="003B12A0" w:rsidRDefault="003B12A0">
            <w:pPr>
              <w:widowControl/>
              <w:jc w:val="left"/>
              <w:rPr>
                <w:rFonts w:ascii="宋体" w:eastAsia="宋体" w:hAnsi="宋体" w:cs="宋体"/>
                <w:color w:val="000000"/>
                <w:kern w:val="0"/>
                <w:szCs w:val="21"/>
              </w:rPr>
            </w:pPr>
          </w:p>
        </w:tc>
        <w:tc>
          <w:tcPr>
            <w:tcW w:w="356" w:type="pct"/>
            <w:vMerge/>
            <w:tcBorders>
              <w:top w:val="nil"/>
              <w:left w:val="single" w:sz="4" w:space="0" w:color="auto"/>
              <w:bottom w:val="single" w:sz="4" w:space="0" w:color="auto"/>
              <w:right w:val="single" w:sz="4" w:space="0" w:color="auto"/>
            </w:tcBorders>
            <w:vAlign w:val="center"/>
          </w:tcPr>
          <w:p w14:paraId="0E235B56" w14:textId="77777777" w:rsidR="003B12A0" w:rsidRDefault="003B12A0">
            <w:pPr>
              <w:widowControl/>
              <w:jc w:val="center"/>
              <w:rPr>
                <w:rFonts w:ascii="宋体" w:eastAsia="宋体" w:hAnsi="宋体" w:cs="宋体"/>
                <w:kern w:val="0"/>
                <w:szCs w:val="21"/>
              </w:rPr>
            </w:pPr>
          </w:p>
        </w:tc>
        <w:tc>
          <w:tcPr>
            <w:tcW w:w="356" w:type="pct"/>
            <w:vMerge/>
            <w:tcBorders>
              <w:top w:val="nil"/>
              <w:left w:val="single" w:sz="4" w:space="0" w:color="auto"/>
              <w:bottom w:val="single" w:sz="4" w:space="0" w:color="auto"/>
              <w:right w:val="single" w:sz="4" w:space="0" w:color="auto"/>
            </w:tcBorders>
            <w:vAlign w:val="center"/>
          </w:tcPr>
          <w:p w14:paraId="7D739BAD" w14:textId="77777777" w:rsidR="003B12A0" w:rsidRDefault="003B12A0">
            <w:pPr>
              <w:widowControl/>
              <w:jc w:val="center"/>
              <w:rPr>
                <w:rFonts w:ascii="宋体" w:eastAsia="宋体" w:hAnsi="宋体" w:cs="宋体"/>
                <w:kern w:val="0"/>
                <w:szCs w:val="21"/>
              </w:rPr>
            </w:pPr>
          </w:p>
        </w:tc>
        <w:tc>
          <w:tcPr>
            <w:tcW w:w="612" w:type="pct"/>
            <w:vMerge/>
            <w:tcBorders>
              <w:top w:val="nil"/>
              <w:left w:val="single" w:sz="4" w:space="0" w:color="auto"/>
              <w:bottom w:val="single" w:sz="4" w:space="0" w:color="auto"/>
              <w:right w:val="single" w:sz="4" w:space="0" w:color="auto"/>
            </w:tcBorders>
            <w:vAlign w:val="center"/>
          </w:tcPr>
          <w:p w14:paraId="572826D8" w14:textId="77777777" w:rsidR="003B12A0" w:rsidRDefault="003B12A0">
            <w:pPr>
              <w:widowControl/>
              <w:jc w:val="center"/>
              <w:rPr>
                <w:rFonts w:ascii="宋体" w:eastAsia="宋体" w:hAnsi="宋体" w:cs="Times New Roman"/>
                <w:kern w:val="0"/>
                <w:szCs w:val="21"/>
              </w:rPr>
            </w:pPr>
          </w:p>
        </w:tc>
        <w:tc>
          <w:tcPr>
            <w:tcW w:w="812" w:type="pct"/>
            <w:tcBorders>
              <w:top w:val="nil"/>
              <w:left w:val="nil"/>
              <w:bottom w:val="single" w:sz="4" w:space="0" w:color="auto"/>
              <w:right w:val="single" w:sz="4" w:space="0" w:color="auto"/>
            </w:tcBorders>
            <w:shd w:val="clear" w:color="auto" w:fill="auto"/>
            <w:noWrap/>
            <w:vAlign w:val="center"/>
          </w:tcPr>
          <w:p w14:paraId="3A6714FF" w14:textId="718B1B3F"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3</w:t>
            </w:r>
            <w:r w:rsidR="00F718BF">
              <w:rPr>
                <w:rFonts w:ascii="宋体" w:eastAsia="宋体" w:hAnsi="宋体" w:cs="Times New Roman"/>
                <w:kern w:val="0"/>
                <w:szCs w:val="21"/>
              </w:rPr>
              <w:t>.2</w:t>
            </w:r>
          </w:p>
        </w:tc>
        <w:tc>
          <w:tcPr>
            <w:tcW w:w="711" w:type="pct"/>
            <w:tcBorders>
              <w:top w:val="nil"/>
              <w:left w:val="nil"/>
              <w:bottom w:val="single" w:sz="4" w:space="0" w:color="auto"/>
              <w:right w:val="single" w:sz="4" w:space="0" w:color="auto"/>
            </w:tcBorders>
            <w:shd w:val="clear" w:color="auto" w:fill="auto"/>
            <w:noWrap/>
            <w:vAlign w:val="center"/>
          </w:tcPr>
          <w:p w14:paraId="1F9D3D0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2007-12</w:t>
            </w:r>
          </w:p>
        </w:tc>
        <w:tc>
          <w:tcPr>
            <w:tcW w:w="763" w:type="pct"/>
            <w:tcBorders>
              <w:top w:val="nil"/>
              <w:left w:val="nil"/>
              <w:bottom w:val="single" w:sz="4" w:space="0" w:color="auto"/>
              <w:right w:val="single" w:sz="4" w:space="0" w:color="auto"/>
            </w:tcBorders>
            <w:shd w:val="clear" w:color="auto" w:fill="auto"/>
            <w:noWrap/>
            <w:vAlign w:val="center"/>
          </w:tcPr>
          <w:p w14:paraId="6E3AE67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1987-08</w:t>
            </w:r>
          </w:p>
        </w:tc>
        <w:tc>
          <w:tcPr>
            <w:tcW w:w="764" w:type="pct"/>
            <w:tcBorders>
              <w:top w:val="nil"/>
              <w:left w:val="nil"/>
              <w:bottom w:val="single" w:sz="4" w:space="0" w:color="auto"/>
              <w:right w:val="single" w:sz="4" w:space="0" w:color="auto"/>
            </w:tcBorders>
            <w:shd w:val="clear" w:color="auto" w:fill="auto"/>
            <w:noWrap/>
            <w:vAlign w:val="center"/>
          </w:tcPr>
          <w:p w14:paraId="64A87AE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2E7F228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3135CC10"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0BF0F43D"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35D677D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356" w:type="pct"/>
            <w:tcBorders>
              <w:top w:val="nil"/>
              <w:left w:val="nil"/>
              <w:bottom w:val="single" w:sz="4" w:space="0" w:color="auto"/>
              <w:right w:val="single" w:sz="4" w:space="0" w:color="auto"/>
            </w:tcBorders>
            <w:shd w:val="clear" w:color="auto" w:fill="auto"/>
            <w:noWrap/>
            <w:vAlign w:val="center"/>
          </w:tcPr>
          <w:p w14:paraId="7FBF547B"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12" w:type="pct"/>
            <w:tcBorders>
              <w:top w:val="nil"/>
              <w:left w:val="nil"/>
              <w:bottom w:val="single" w:sz="4" w:space="0" w:color="auto"/>
              <w:right w:val="single" w:sz="4" w:space="0" w:color="auto"/>
            </w:tcBorders>
            <w:shd w:val="clear" w:color="auto" w:fill="auto"/>
            <w:noWrap/>
            <w:vAlign w:val="center"/>
          </w:tcPr>
          <w:p w14:paraId="6A18DE6E" w14:textId="64C3DE52"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4</w:t>
            </w:r>
          </w:p>
        </w:tc>
        <w:tc>
          <w:tcPr>
            <w:tcW w:w="812" w:type="pct"/>
            <w:tcBorders>
              <w:top w:val="nil"/>
              <w:left w:val="nil"/>
              <w:bottom w:val="single" w:sz="4" w:space="0" w:color="auto"/>
              <w:right w:val="single" w:sz="4" w:space="0" w:color="auto"/>
            </w:tcBorders>
            <w:shd w:val="clear" w:color="auto" w:fill="auto"/>
            <w:noWrap/>
            <w:vAlign w:val="center"/>
          </w:tcPr>
          <w:p w14:paraId="571A0397" w14:textId="108F38D9"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4</w:t>
            </w:r>
          </w:p>
        </w:tc>
        <w:tc>
          <w:tcPr>
            <w:tcW w:w="711" w:type="pct"/>
            <w:tcBorders>
              <w:top w:val="nil"/>
              <w:left w:val="nil"/>
              <w:bottom w:val="single" w:sz="4" w:space="0" w:color="auto"/>
              <w:right w:val="single" w:sz="4" w:space="0" w:color="auto"/>
            </w:tcBorders>
            <w:shd w:val="clear" w:color="auto" w:fill="auto"/>
            <w:noWrap/>
            <w:vAlign w:val="center"/>
          </w:tcPr>
          <w:p w14:paraId="1C08ABB2"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color w:val="000000"/>
                <w:kern w:val="0"/>
                <w:szCs w:val="21"/>
              </w:rPr>
              <w:t>2019-08</w:t>
            </w:r>
          </w:p>
        </w:tc>
        <w:tc>
          <w:tcPr>
            <w:tcW w:w="763" w:type="pct"/>
            <w:tcBorders>
              <w:top w:val="nil"/>
              <w:left w:val="nil"/>
              <w:bottom w:val="single" w:sz="4" w:space="0" w:color="auto"/>
              <w:right w:val="single" w:sz="4" w:space="0" w:color="auto"/>
            </w:tcBorders>
            <w:shd w:val="clear" w:color="auto" w:fill="auto"/>
            <w:noWrap/>
            <w:vAlign w:val="center"/>
          </w:tcPr>
          <w:p w14:paraId="13AF9E76"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color w:val="000000"/>
                <w:kern w:val="0"/>
                <w:szCs w:val="21"/>
              </w:rPr>
              <w:t>2018-04</w:t>
            </w:r>
          </w:p>
        </w:tc>
        <w:tc>
          <w:tcPr>
            <w:tcW w:w="764" w:type="pct"/>
            <w:tcBorders>
              <w:top w:val="nil"/>
              <w:left w:val="nil"/>
              <w:bottom w:val="single" w:sz="4" w:space="0" w:color="auto"/>
              <w:right w:val="single" w:sz="4" w:space="0" w:color="auto"/>
            </w:tcBorders>
            <w:shd w:val="clear" w:color="auto" w:fill="auto"/>
            <w:noWrap/>
            <w:vAlign w:val="center"/>
          </w:tcPr>
          <w:p w14:paraId="535EE3B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7A51DA6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540EAE5A"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77E23F7A"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3DAA17F8"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356" w:type="pct"/>
            <w:tcBorders>
              <w:top w:val="nil"/>
              <w:left w:val="nil"/>
              <w:bottom w:val="single" w:sz="4" w:space="0" w:color="auto"/>
              <w:right w:val="single" w:sz="4" w:space="0" w:color="auto"/>
            </w:tcBorders>
            <w:shd w:val="clear" w:color="auto" w:fill="auto"/>
            <w:noWrap/>
            <w:vAlign w:val="center"/>
          </w:tcPr>
          <w:p w14:paraId="4166474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12" w:type="pct"/>
            <w:tcBorders>
              <w:top w:val="nil"/>
              <w:left w:val="nil"/>
              <w:bottom w:val="single" w:sz="4" w:space="0" w:color="auto"/>
              <w:right w:val="single" w:sz="4" w:space="0" w:color="auto"/>
            </w:tcBorders>
            <w:shd w:val="clear" w:color="auto" w:fill="auto"/>
            <w:noWrap/>
            <w:vAlign w:val="center"/>
          </w:tcPr>
          <w:p w14:paraId="0BC8715E" w14:textId="260089C0"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5</w:t>
            </w:r>
          </w:p>
        </w:tc>
        <w:tc>
          <w:tcPr>
            <w:tcW w:w="812" w:type="pct"/>
            <w:tcBorders>
              <w:top w:val="nil"/>
              <w:left w:val="nil"/>
              <w:bottom w:val="single" w:sz="4" w:space="0" w:color="auto"/>
              <w:right w:val="single" w:sz="4" w:space="0" w:color="auto"/>
            </w:tcBorders>
            <w:shd w:val="clear" w:color="auto" w:fill="auto"/>
            <w:noWrap/>
            <w:vAlign w:val="center"/>
          </w:tcPr>
          <w:p w14:paraId="23B1D414" w14:textId="61E77334"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5</w:t>
            </w:r>
          </w:p>
        </w:tc>
        <w:tc>
          <w:tcPr>
            <w:tcW w:w="711" w:type="pct"/>
            <w:tcBorders>
              <w:top w:val="nil"/>
              <w:left w:val="nil"/>
              <w:bottom w:val="single" w:sz="4" w:space="0" w:color="auto"/>
              <w:right w:val="single" w:sz="4" w:space="0" w:color="auto"/>
            </w:tcBorders>
            <w:shd w:val="clear" w:color="auto" w:fill="auto"/>
            <w:noWrap/>
            <w:vAlign w:val="center"/>
          </w:tcPr>
          <w:p w14:paraId="7821CE3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2008-12</w:t>
            </w:r>
          </w:p>
        </w:tc>
        <w:tc>
          <w:tcPr>
            <w:tcW w:w="763" w:type="pct"/>
            <w:tcBorders>
              <w:top w:val="nil"/>
              <w:left w:val="nil"/>
              <w:bottom w:val="single" w:sz="4" w:space="0" w:color="auto"/>
              <w:right w:val="single" w:sz="4" w:space="0" w:color="auto"/>
            </w:tcBorders>
            <w:shd w:val="clear" w:color="auto" w:fill="auto"/>
            <w:noWrap/>
            <w:vAlign w:val="center"/>
          </w:tcPr>
          <w:p w14:paraId="43F0203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2004-01</w:t>
            </w:r>
          </w:p>
        </w:tc>
        <w:tc>
          <w:tcPr>
            <w:tcW w:w="764" w:type="pct"/>
            <w:tcBorders>
              <w:top w:val="nil"/>
              <w:left w:val="nil"/>
              <w:bottom w:val="single" w:sz="4" w:space="0" w:color="auto"/>
              <w:right w:val="single" w:sz="4" w:space="0" w:color="auto"/>
            </w:tcBorders>
            <w:shd w:val="clear" w:color="auto" w:fill="auto"/>
            <w:noWrap/>
            <w:vAlign w:val="center"/>
          </w:tcPr>
          <w:p w14:paraId="6E10C5E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14852CA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3059A32C"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52438890"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03DADC4D"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356" w:type="pct"/>
            <w:tcBorders>
              <w:top w:val="nil"/>
              <w:left w:val="nil"/>
              <w:bottom w:val="single" w:sz="4" w:space="0" w:color="auto"/>
              <w:right w:val="single" w:sz="4" w:space="0" w:color="auto"/>
            </w:tcBorders>
            <w:shd w:val="clear" w:color="auto" w:fill="auto"/>
            <w:noWrap/>
            <w:vAlign w:val="center"/>
          </w:tcPr>
          <w:p w14:paraId="7E421D3B"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12" w:type="pct"/>
            <w:tcBorders>
              <w:top w:val="nil"/>
              <w:left w:val="nil"/>
              <w:bottom w:val="single" w:sz="4" w:space="0" w:color="auto"/>
              <w:right w:val="single" w:sz="4" w:space="0" w:color="auto"/>
            </w:tcBorders>
            <w:shd w:val="clear" w:color="auto" w:fill="auto"/>
            <w:noWrap/>
            <w:vAlign w:val="center"/>
          </w:tcPr>
          <w:p w14:paraId="49686787" w14:textId="4F03843D"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6</w:t>
            </w:r>
          </w:p>
        </w:tc>
        <w:tc>
          <w:tcPr>
            <w:tcW w:w="812" w:type="pct"/>
            <w:tcBorders>
              <w:top w:val="nil"/>
              <w:left w:val="nil"/>
              <w:bottom w:val="single" w:sz="4" w:space="0" w:color="auto"/>
              <w:right w:val="single" w:sz="4" w:space="0" w:color="auto"/>
            </w:tcBorders>
            <w:shd w:val="clear" w:color="auto" w:fill="auto"/>
            <w:noWrap/>
            <w:vAlign w:val="center"/>
          </w:tcPr>
          <w:p w14:paraId="45589310" w14:textId="45AC8CD9"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6</w:t>
            </w:r>
          </w:p>
        </w:tc>
        <w:tc>
          <w:tcPr>
            <w:tcW w:w="711" w:type="pct"/>
            <w:tcBorders>
              <w:top w:val="nil"/>
              <w:left w:val="nil"/>
              <w:bottom w:val="single" w:sz="4" w:space="0" w:color="auto"/>
              <w:right w:val="single" w:sz="4" w:space="0" w:color="auto"/>
            </w:tcBorders>
            <w:shd w:val="clear" w:color="auto" w:fill="auto"/>
            <w:noWrap/>
            <w:vAlign w:val="center"/>
          </w:tcPr>
          <w:p w14:paraId="720EB1A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2006-02</w:t>
            </w:r>
          </w:p>
        </w:tc>
        <w:tc>
          <w:tcPr>
            <w:tcW w:w="763" w:type="pct"/>
            <w:tcBorders>
              <w:top w:val="nil"/>
              <w:left w:val="nil"/>
              <w:bottom w:val="single" w:sz="4" w:space="0" w:color="auto"/>
              <w:right w:val="single" w:sz="4" w:space="0" w:color="auto"/>
            </w:tcBorders>
            <w:shd w:val="clear" w:color="auto" w:fill="auto"/>
            <w:noWrap/>
            <w:vAlign w:val="center"/>
          </w:tcPr>
          <w:p w14:paraId="38C2B35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1991-08</w:t>
            </w:r>
          </w:p>
        </w:tc>
        <w:tc>
          <w:tcPr>
            <w:tcW w:w="764" w:type="pct"/>
            <w:tcBorders>
              <w:top w:val="nil"/>
              <w:left w:val="nil"/>
              <w:bottom w:val="single" w:sz="4" w:space="0" w:color="auto"/>
              <w:right w:val="single" w:sz="4" w:space="0" w:color="auto"/>
            </w:tcBorders>
            <w:shd w:val="clear" w:color="auto" w:fill="auto"/>
            <w:noWrap/>
            <w:vAlign w:val="center"/>
          </w:tcPr>
          <w:p w14:paraId="20667F0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1722E28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1D89BBE1"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79D59D0E"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12F72CA2"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356" w:type="pct"/>
            <w:tcBorders>
              <w:top w:val="nil"/>
              <w:left w:val="nil"/>
              <w:bottom w:val="single" w:sz="4" w:space="0" w:color="auto"/>
              <w:right w:val="single" w:sz="4" w:space="0" w:color="auto"/>
            </w:tcBorders>
            <w:shd w:val="clear" w:color="auto" w:fill="auto"/>
            <w:noWrap/>
            <w:vAlign w:val="center"/>
          </w:tcPr>
          <w:p w14:paraId="2F77F0C9"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12" w:type="pct"/>
            <w:tcBorders>
              <w:top w:val="nil"/>
              <w:left w:val="nil"/>
              <w:bottom w:val="single" w:sz="4" w:space="0" w:color="auto"/>
              <w:right w:val="single" w:sz="4" w:space="0" w:color="auto"/>
            </w:tcBorders>
            <w:shd w:val="clear" w:color="auto" w:fill="auto"/>
            <w:noWrap/>
            <w:vAlign w:val="center"/>
          </w:tcPr>
          <w:p w14:paraId="275D0FC2" w14:textId="25A0F847"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7</w:t>
            </w:r>
          </w:p>
        </w:tc>
        <w:tc>
          <w:tcPr>
            <w:tcW w:w="812" w:type="pct"/>
            <w:tcBorders>
              <w:top w:val="nil"/>
              <w:left w:val="nil"/>
              <w:bottom w:val="single" w:sz="4" w:space="0" w:color="auto"/>
              <w:right w:val="single" w:sz="4" w:space="0" w:color="auto"/>
            </w:tcBorders>
            <w:shd w:val="clear" w:color="auto" w:fill="auto"/>
            <w:noWrap/>
            <w:vAlign w:val="center"/>
          </w:tcPr>
          <w:p w14:paraId="38325CEB" w14:textId="374FC5B6"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7</w:t>
            </w:r>
          </w:p>
        </w:tc>
        <w:tc>
          <w:tcPr>
            <w:tcW w:w="711" w:type="pct"/>
            <w:tcBorders>
              <w:top w:val="nil"/>
              <w:left w:val="nil"/>
              <w:bottom w:val="single" w:sz="4" w:space="0" w:color="auto"/>
              <w:right w:val="single" w:sz="4" w:space="0" w:color="auto"/>
            </w:tcBorders>
            <w:shd w:val="clear" w:color="auto" w:fill="auto"/>
            <w:noWrap/>
            <w:vAlign w:val="center"/>
          </w:tcPr>
          <w:p w14:paraId="7F237C3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2008-02</w:t>
            </w:r>
          </w:p>
        </w:tc>
        <w:tc>
          <w:tcPr>
            <w:tcW w:w="763" w:type="pct"/>
            <w:tcBorders>
              <w:top w:val="nil"/>
              <w:left w:val="nil"/>
              <w:bottom w:val="single" w:sz="4" w:space="0" w:color="auto"/>
              <w:right w:val="single" w:sz="4" w:space="0" w:color="auto"/>
            </w:tcBorders>
            <w:shd w:val="clear" w:color="auto" w:fill="auto"/>
            <w:noWrap/>
            <w:vAlign w:val="center"/>
          </w:tcPr>
          <w:p w14:paraId="0F61F3F9" w14:textId="5EA32459" w:rsidR="003B12A0" w:rsidRDefault="00955436">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2006年</w:t>
            </w:r>
          </w:p>
        </w:tc>
        <w:tc>
          <w:tcPr>
            <w:tcW w:w="764" w:type="pct"/>
            <w:tcBorders>
              <w:top w:val="nil"/>
              <w:left w:val="nil"/>
              <w:bottom w:val="single" w:sz="4" w:space="0" w:color="auto"/>
              <w:right w:val="single" w:sz="4" w:space="0" w:color="auto"/>
            </w:tcBorders>
            <w:shd w:val="clear" w:color="auto" w:fill="auto"/>
            <w:noWrap/>
            <w:vAlign w:val="center"/>
          </w:tcPr>
          <w:p w14:paraId="3BD959C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1C55AAE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2FC649FF"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47F9726A"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47A737E1"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356" w:type="pct"/>
            <w:tcBorders>
              <w:top w:val="nil"/>
              <w:left w:val="nil"/>
              <w:bottom w:val="single" w:sz="4" w:space="0" w:color="auto"/>
              <w:right w:val="single" w:sz="4" w:space="0" w:color="auto"/>
            </w:tcBorders>
            <w:shd w:val="clear" w:color="auto" w:fill="auto"/>
            <w:noWrap/>
            <w:vAlign w:val="center"/>
          </w:tcPr>
          <w:p w14:paraId="751797BD"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12" w:type="pct"/>
            <w:tcBorders>
              <w:top w:val="nil"/>
              <w:left w:val="nil"/>
              <w:bottom w:val="single" w:sz="4" w:space="0" w:color="auto"/>
              <w:right w:val="single" w:sz="4" w:space="0" w:color="auto"/>
            </w:tcBorders>
            <w:shd w:val="clear" w:color="auto" w:fill="auto"/>
            <w:noWrap/>
            <w:vAlign w:val="center"/>
          </w:tcPr>
          <w:p w14:paraId="2525282B" w14:textId="2C91323D"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8</w:t>
            </w:r>
          </w:p>
        </w:tc>
        <w:tc>
          <w:tcPr>
            <w:tcW w:w="812" w:type="pct"/>
            <w:tcBorders>
              <w:top w:val="nil"/>
              <w:left w:val="nil"/>
              <w:bottom w:val="single" w:sz="4" w:space="0" w:color="auto"/>
              <w:right w:val="single" w:sz="4" w:space="0" w:color="auto"/>
            </w:tcBorders>
            <w:shd w:val="clear" w:color="auto" w:fill="auto"/>
            <w:noWrap/>
            <w:vAlign w:val="center"/>
          </w:tcPr>
          <w:p w14:paraId="1D82D2DD" w14:textId="1AF9DBA4"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8</w:t>
            </w:r>
          </w:p>
        </w:tc>
        <w:tc>
          <w:tcPr>
            <w:tcW w:w="711" w:type="pct"/>
            <w:tcBorders>
              <w:top w:val="nil"/>
              <w:left w:val="nil"/>
              <w:bottom w:val="single" w:sz="4" w:space="0" w:color="auto"/>
              <w:right w:val="single" w:sz="4" w:space="0" w:color="auto"/>
            </w:tcBorders>
            <w:shd w:val="clear" w:color="auto" w:fill="auto"/>
            <w:noWrap/>
            <w:vAlign w:val="center"/>
          </w:tcPr>
          <w:p w14:paraId="3EE0289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2020-12</w:t>
            </w:r>
          </w:p>
        </w:tc>
        <w:tc>
          <w:tcPr>
            <w:tcW w:w="763" w:type="pct"/>
            <w:tcBorders>
              <w:top w:val="nil"/>
              <w:left w:val="nil"/>
              <w:bottom w:val="single" w:sz="4" w:space="0" w:color="auto"/>
              <w:right w:val="single" w:sz="4" w:space="0" w:color="auto"/>
            </w:tcBorders>
            <w:shd w:val="clear" w:color="auto" w:fill="auto"/>
            <w:noWrap/>
            <w:vAlign w:val="center"/>
          </w:tcPr>
          <w:p w14:paraId="3881636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1979-10</w:t>
            </w:r>
          </w:p>
        </w:tc>
        <w:tc>
          <w:tcPr>
            <w:tcW w:w="764" w:type="pct"/>
            <w:tcBorders>
              <w:top w:val="nil"/>
              <w:left w:val="nil"/>
              <w:bottom w:val="single" w:sz="4" w:space="0" w:color="auto"/>
              <w:right w:val="single" w:sz="4" w:space="0" w:color="auto"/>
            </w:tcBorders>
            <w:shd w:val="clear" w:color="auto" w:fill="auto"/>
            <w:noWrap/>
            <w:vAlign w:val="center"/>
          </w:tcPr>
          <w:p w14:paraId="56CF0B4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5FF0B11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14AB19EB"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65118D88"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6D6F88B3"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356" w:type="pct"/>
            <w:tcBorders>
              <w:top w:val="nil"/>
              <w:left w:val="nil"/>
              <w:bottom w:val="single" w:sz="4" w:space="0" w:color="auto"/>
              <w:right w:val="single" w:sz="4" w:space="0" w:color="auto"/>
            </w:tcBorders>
            <w:shd w:val="clear" w:color="auto" w:fill="auto"/>
            <w:noWrap/>
            <w:vAlign w:val="center"/>
          </w:tcPr>
          <w:p w14:paraId="6ADC2340"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12" w:type="pct"/>
            <w:tcBorders>
              <w:top w:val="nil"/>
              <w:left w:val="nil"/>
              <w:bottom w:val="single" w:sz="4" w:space="0" w:color="auto"/>
              <w:right w:val="single" w:sz="4" w:space="0" w:color="auto"/>
            </w:tcBorders>
            <w:shd w:val="clear" w:color="auto" w:fill="auto"/>
            <w:noWrap/>
            <w:vAlign w:val="center"/>
          </w:tcPr>
          <w:p w14:paraId="1A414191" w14:textId="02015504"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9</w:t>
            </w:r>
          </w:p>
        </w:tc>
        <w:tc>
          <w:tcPr>
            <w:tcW w:w="812" w:type="pct"/>
            <w:tcBorders>
              <w:top w:val="nil"/>
              <w:left w:val="nil"/>
              <w:bottom w:val="single" w:sz="4" w:space="0" w:color="auto"/>
              <w:right w:val="single" w:sz="4" w:space="0" w:color="auto"/>
            </w:tcBorders>
            <w:shd w:val="clear" w:color="auto" w:fill="auto"/>
            <w:noWrap/>
            <w:vAlign w:val="center"/>
          </w:tcPr>
          <w:p w14:paraId="547D2021" w14:textId="69D73865"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9</w:t>
            </w:r>
          </w:p>
        </w:tc>
        <w:tc>
          <w:tcPr>
            <w:tcW w:w="711" w:type="pct"/>
            <w:tcBorders>
              <w:top w:val="nil"/>
              <w:left w:val="nil"/>
              <w:bottom w:val="single" w:sz="4" w:space="0" w:color="auto"/>
              <w:right w:val="single" w:sz="4" w:space="0" w:color="auto"/>
            </w:tcBorders>
            <w:shd w:val="clear" w:color="auto" w:fill="auto"/>
            <w:noWrap/>
            <w:vAlign w:val="center"/>
          </w:tcPr>
          <w:p w14:paraId="5F4684A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2005-05</w:t>
            </w:r>
          </w:p>
        </w:tc>
        <w:tc>
          <w:tcPr>
            <w:tcW w:w="763" w:type="pct"/>
            <w:tcBorders>
              <w:top w:val="nil"/>
              <w:left w:val="nil"/>
              <w:bottom w:val="single" w:sz="4" w:space="0" w:color="auto"/>
              <w:right w:val="single" w:sz="4" w:space="0" w:color="auto"/>
            </w:tcBorders>
            <w:shd w:val="clear" w:color="auto" w:fill="auto"/>
            <w:noWrap/>
            <w:vAlign w:val="center"/>
          </w:tcPr>
          <w:p w14:paraId="2F5AEAE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1977-07</w:t>
            </w:r>
          </w:p>
        </w:tc>
        <w:tc>
          <w:tcPr>
            <w:tcW w:w="764" w:type="pct"/>
            <w:tcBorders>
              <w:top w:val="nil"/>
              <w:left w:val="nil"/>
              <w:bottom w:val="single" w:sz="4" w:space="0" w:color="auto"/>
              <w:right w:val="single" w:sz="4" w:space="0" w:color="auto"/>
            </w:tcBorders>
            <w:shd w:val="clear" w:color="auto" w:fill="auto"/>
            <w:noWrap/>
            <w:vAlign w:val="center"/>
          </w:tcPr>
          <w:p w14:paraId="4DF1A42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4A32A9D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6A496DDE"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030DFA4E"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4A484313"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356" w:type="pct"/>
            <w:tcBorders>
              <w:top w:val="nil"/>
              <w:left w:val="nil"/>
              <w:bottom w:val="single" w:sz="4" w:space="0" w:color="auto"/>
              <w:right w:val="single" w:sz="4" w:space="0" w:color="auto"/>
            </w:tcBorders>
            <w:shd w:val="clear" w:color="auto" w:fill="auto"/>
            <w:noWrap/>
            <w:vAlign w:val="center"/>
          </w:tcPr>
          <w:p w14:paraId="51420758"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612" w:type="pct"/>
            <w:tcBorders>
              <w:top w:val="nil"/>
              <w:left w:val="nil"/>
              <w:bottom w:val="single" w:sz="4" w:space="0" w:color="auto"/>
              <w:right w:val="single" w:sz="4" w:space="0" w:color="auto"/>
            </w:tcBorders>
            <w:shd w:val="clear" w:color="auto" w:fill="auto"/>
            <w:noWrap/>
            <w:vAlign w:val="center"/>
          </w:tcPr>
          <w:p w14:paraId="6D20AAD6" w14:textId="1B62AA0C" w:rsidR="003B12A0" w:rsidRDefault="0038580C">
            <w:pPr>
              <w:widowControl/>
              <w:jc w:val="center"/>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10</w:t>
            </w:r>
          </w:p>
        </w:tc>
        <w:tc>
          <w:tcPr>
            <w:tcW w:w="812" w:type="pct"/>
            <w:tcBorders>
              <w:top w:val="nil"/>
              <w:left w:val="nil"/>
              <w:bottom w:val="single" w:sz="4" w:space="0" w:color="auto"/>
              <w:right w:val="single" w:sz="4" w:space="0" w:color="auto"/>
            </w:tcBorders>
            <w:shd w:val="clear" w:color="auto" w:fill="auto"/>
            <w:noWrap/>
            <w:vAlign w:val="center"/>
          </w:tcPr>
          <w:p w14:paraId="1946B4DA" w14:textId="48AD5E5E" w:rsidR="003B12A0" w:rsidRDefault="0038580C">
            <w:pPr>
              <w:widowControl/>
              <w:rPr>
                <w:rFonts w:ascii="宋体" w:eastAsia="宋体" w:hAnsi="宋体" w:cs="Times New Roman"/>
                <w:kern w:val="0"/>
                <w:szCs w:val="21"/>
              </w:rPr>
            </w:pPr>
            <w:r>
              <w:rPr>
                <w:rFonts w:ascii="宋体" w:eastAsia="宋体" w:hAnsi="宋体" w:cs="Times New Roman" w:hint="eastAsia"/>
                <w:kern w:val="0"/>
                <w:szCs w:val="21"/>
              </w:rPr>
              <w:t>海外</w:t>
            </w:r>
            <w:r w:rsidR="00F718BF">
              <w:rPr>
                <w:rFonts w:ascii="宋体" w:eastAsia="宋体" w:hAnsi="宋体" w:cs="Times New Roman" w:hint="eastAsia"/>
                <w:kern w:val="0"/>
                <w:szCs w:val="21"/>
              </w:rPr>
              <w:t>客户</w:t>
            </w:r>
            <w:r w:rsidR="00FE2B9C">
              <w:rPr>
                <w:rFonts w:ascii="宋体" w:eastAsia="宋体" w:hAnsi="宋体" w:cs="Times New Roman"/>
                <w:kern w:val="0"/>
                <w:szCs w:val="21"/>
              </w:rPr>
              <w:t>10</w:t>
            </w:r>
          </w:p>
        </w:tc>
        <w:tc>
          <w:tcPr>
            <w:tcW w:w="711" w:type="pct"/>
            <w:tcBorders>
              <w:top w:val="nil"/>
              <w:left w:val="nil"/>
              <w:bottom w:val="single" w:sz="4" w:space="0" w:color="auto"/>
              <w:right w:val="single" w:sz="4" w:space="0" w:color="auto"/>
            </w:tcBorders>
            <w:shd w:val="clear" w:color="auto" w:fill="auto"/>
            <w:noWrap/>
            <w:vAlign w:val="center"/>
          </w:tcPr>
          <w:p w14:paraId="4894D24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2009-11</w:t>
            </w:r>
          </w:p>
        </w:tc>
        <w:tc>
          <w:tcPr>
            <w:tcW w:w="763" w:type="pct"/>
            <w:tcBorders>
              <w:top w:val="nil"/>
              <w:left w:val="nil"/>
              <w:bottom w:val="single" w:sz="4" w:space="0" w:color="auto"/>
              <w:right w:val="single" w:sz="4" w:space="0" w:color="auto"/>
            </w:tcBorders>
            <w:shd w:val="clear" w:color="auto" w:fill="auto"/>
            <w:noWrap/>
            <w:vAlign w:val="center"/>
          </w:tcPr>
          <w:p w14:paraId="1052F74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1982-11</w:t>
            </w:r>
          </w:p>
        </w:tc>
        <w:tc>
          <w:tcPr>
            <w:tcW w:w="764" w:type="pct"/>
            <w:tcBorders>
              <w:top w:val="nil"/>
              <w:left w:val="nil"/>
              <w:bottom w:val="single" w:sz="4" w:space="0" w:color="auto"/>
              <w:right w:val="single" w:sz="4" w:space="0" w:color="auto"/>
            </w:tcBorders>
            <w:shd w:val="clear" w:color="auto" w:fill="auto"/>
            <w:noWrap/>
            <w:vAlign w:val="center"/>
          </w:tcPr>
          <w:p w14:paraId="59E46B2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口腔护理产品</w:t>
            </w:r>
          </w:p>
        </w:tc>
        <w:tc>
          <w:tcPr>
            <w:tcW w:w="375" w:type="pct"/>
            <w:tcBorders>
              <w:top w:val="nil"/>
              <w:left w:val="nil"/>
              <w:bottom w:val="single" w:sz="4" w:space="0" w:color="auto"/>
              <w:right w:val="single" w:sz="4" w:space="0" w:color="auto"/>
            </w:tcBorders>
            <w:shd w:val="clear" w:color="auto" w:fill="auto"/>
            <w:noWrap/>
            <w:vAlign w:val="center"/>
          </w:tcPr>
          <w:p w14:paraId="2AF0932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r w:rsidR="003B12A0" w14:paraId="53D658A1" w14:textId="77777777" w:rsidTr="00466CD0">
        <w:trPr>
          <w:trHeight w:val="280"/>
        </w:trPr>
        <w:tc>
          <w:tcPr>
            <w:tcW w:w="252" w:type="pct"/>
            <w:vMerge/>
            <w:tcBorders>
              <w:top w:val="nil"/>
              <w:left w:val="single" w:sz="4" w:space="0" w:color="auto"/>
              <w:bottom w:val="single" w:sz="4" w:space="0" w:color="auto"/>
              <w:right w:val="single" w:sz="4" w:space="0" w:color="auto"/>
            </w:tcBorders>
            <w:vAlign w:val="center"/>
          </w:tcPr>
          <w:p w14:paraId="1E08DAC8" w14:textId="77777777" w:rsidR="003B12A0" w:rsidRDefault="003B12A0">
            <w:pPr>
              <w:widowControl/>
              <w:jc w:val="left"/>
              <w:rPr>
                <w:rFonts w:ascii="宋体" w:eastAsia="宋体" w:hAnsi="宋体" w:cs="宋体"/>
                <w:color w:val="000000"/>
                <w:kern w:val="0"/>
                <w:szCs w:val="21"/>
              </w:rPr>
            </w:pPr>
          </w:p>
        </w:tc>
        <w:tc>
          <w:tcPr>
            <w:tcW w:w="356" w:type="pct"/>
            <w:tcBorders>
              <w:top w:val="nil"/>
              <w:left w:val="nil"/>
              <w:bottom w:val="single" w:sz="4" w:space="0" w:color="auto"/>
              <w:right w:val="single" w:sz="4" w:space="0" w:color="auto"/>
            </w:tcBorders>
            <w:shd w:val="clear" w:color="auto" w:fill="auto"/>
            <w:noWrap/>
            <w:vAlign w:val="center"/>
          </w:tcPr>
          <w:p w14:paraId="54BDEB2B"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356" w:type="pct"/>
            <w:tcBorders>
              <w:top w:val="nil"/>
              <w:left w:val="nil"/>
              <w:bottom w:val="single" w:sz="4" w:space="0" w:color="auto"/>
              <w:right w:val="single" w:sz="4" w:space="0" w:color="auto"/>
            </w:tcBorders>
            <w:shd w:val="clear" w:color="auto" w:fill="auto"/>
            <w:noWrap/>
            <w:vAlign w:val="center"/>
          </w:tcPr>
          <w:p w14:paraId="14F3B986" w14:textId="77777777" w:rsidR="003B12A0" w:rsidRDefault="00BC197E">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12" w:type="pct"/>
            <w:tcBorders>
              <w:top w:val="nil"/>
              <w:left w:val="nil"/>
              <w:bottom w:val="single" w:sz="4" w:space="0" w:color="auto"/>
              <w:right w:val="single" w:sz="4" w:space="0" w:color="auto"/>
            </w:tcBorders>
            <w:shd w:val="clear" w:color="auto" w:fill="auto"/>
            <w:noWrap/>
            <w:vAlign w:val="center"/>
          </w:tcPr>
          <w:p w14:paraId="6521088B" w14:textId="1AA29113" w:rsidR="003B12A0" w:rsidRDefault="0038580C">
            <w:pPr>
              <w:widowControl/>
              <w:jc w:val="center"/>
              <w:rPr>
                <w:rFonts w:ascii="宋体" w:eastAsia="宋体" w:hAnsi="宋体" w:cs="Times New Roman"/>
                <w:color w:val="000000"/>
                <w:kern w:val="0"/>
                <w:szCs w:val="21"/>
              </w:rPr>
            </w:pPr>
            <w:r>
              <w:rPr>
                <w:rFonts w:ascii="宋体" w:eastAsia="宋体" w:hAnsi="宋体" w:cs="Times New Roman" w:hint="eastAsia"/>
                <w:kern w:val="0"/>
                <w:szCs w:val="21"/>
              </w:rPr>
              <w:t>海外</w:t>
            </w:r>
            <w:r w:rsidR="00F718BF">
              <w:rPr>
                <w:rFonts w:ascii="宋体" w:eastAsia="宋体" w:hAnsi="宋体" w:cs="Times New Roman" w:hint="eastAsia"/>
                <w:color w:val="000000"/>
                <w:kern w:val="0"/>
                <w:szCs w:val="21"/>
              </w:rPr>
              <w:t>客户</w:t>
            </w:r>
            <w:r w:rsidR="00FE2B9C">
              <w:rPr>
                <w:rFonts w:ascii="宋体" w:eastAsia="宋体" w:hAnsi="宋体" w:cs="Times New Roman"/>
                <w:color w:val="000000"/>
                <w:kern w:val="0"/>
                <w:szCs w:val="21"/>
              </w:rPr>
              <w:t>11</w:t>
            </w:r>
          </w:p>
        </w:tc>
        <w:tc>
          <w:tcPr>
            <w:tcW w:w="812" w:type="pct"/>
            <w:tcBorders>
              <w:top w:val="nil"/>
              <w:left w:val="nil"/>
              <w:bottom w:val="single" w:sz="4" w:space="0" w:color="auto"/>
              <w:right w:val="single" w:sz="4" w:space="0" w:color="auto"/>
            </w:tcBorders>
            <w:shd w:val="clear" w:color="auto" w:fill="auto"/>
            <w:noWrap/>
            <w:vAlign w:val="center"/>
          </w:tcPr>
          <w:p w14:paraId="3F51A58C" w14:textId="7397089F" w:rsidR="003B12A0" w:rsidRDefault="0038580C">
            <w:pPr>
              <w:widowControl/>
              <w:rPr>
                <w:rFonts w:ascii="宋体" w:eastAsia="宋体" w:hAnsi="宋体" w:cs="Times New Roman"/>
                <w:color w:val="000000"/>
                <w:kern w:val="0"/>
                <w:szCs w:val="21"/>
              </w:rPr>
            </w:pPr>
            <w:r>
              <w:rPr>
                <w:rFonts w:ascii="宋体" w:eastAsia="宋体" w:hAnsi="宋体" w:cs="Times New Roman" w:hint="eastAsia"/>
                <w:kern w:val="0"/>
                <w:szCs w:val="21"/>
              </w:rPr>
              <w:t>海外</w:t>
            </w:r>
            <w:r w:rsidR="00F718BF">
              <w:rPr>
                <w:rFonts w:ascii="宋体" w:eastAsia="宋体" w:hAnsi="宋体" w:cs="Times New Roman" w:hint="eastAsia"/>
                <w:color w:val="000000"/>
                <w:kern w:val="0"/>
                <w:szCs w:val="21"/>
              </w:rPr>
              <w:t>客户</w:t>
            </w:r>
            <w:r w:rsidR="00FE2B9C">
              <w:rPr>
                <w:rFonts w:ascii="宋体" w:eastAsia="宋体" w:hAnsi="宋体" w:cs="Times New Roman"/>
                <w:color w:val="000000"/>
                <w:kern w:val="0"/>
                <w:szCs w:val="21"/>
              </w:rPr>
              <w:t>11</w:t>
            </w:r>
          </w:p>
        </w:tc>
        <w:tc>
          <w:tcPr>
            <w:tcW w:w="711" w:type="pct"/>
            <w:tcBorders>
              <w:top w:val="nil"/>
              <w:left w:val="nil"/>
              <w:bottom w:val="single" w:sz="4" w:space="0" w:color="auto"/>
              <w:right w:val="single" w:sz="4" w:space="0" w:color="auto"/>
            </w:tcBorders>
            <w:shd w:val="clear" w:color="auto" w:fill="auto"/>
            <w:noWrap/>
            <w:vAlign w:val="center"/>
          </w:tcPr>
          <w:p w14:paraId="3A48B8A9"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color w:val="000000"/>
                <w:kern w:val="0"/>
                <w:szCs w:val="21"/>
              </w:rPr>
              <w:t>2005-05</w:t>
            </w:r>
          </w:p>
        </w:tc>
        <w:tc>
          <w:tcPr>
            <w:tcW w:w="763" w:type="pct"/>
            <w:tcBorders>
              <w:top w:val="nil"/>
              <w:left w:val="nil"/>
              <w:bottom w:val="single" w:sz="4" w:space="0" w:color="auto"/>
              <w:right w:val="single" w:sz="4" w:space="0" w:color="auto"/>
            </w:tcBorders>
            <w:shd w:val="clear" w:color="auto" w:fill="auto"/>
            <w:noWrap/>
            <w:vAlign w:val="center"/>
          </w:tcPr>
          <w:p w14:paraId="12E10C34" w14:textId="77777777" w:rsidR="003B12A0" w:rsidRDefault="00BC197E">
            <w:pPr>
              <w:widowControl/>
              <w:jc w:val="right"/>
              <w:rPr>
                <w:rFonts w:ascii="宋体" w:eastAsia="宋体" w:hAnsi="宋体" w:cs="Times New Roman"/>
                <w:color w:val="000000"/>
                <w:kern w:val="0"/>
                <w:szCs w:val="21"/>
                <w:highlight w:val="yellow"/>
              </w:rPr>
            </w:pPr>
            <w:r>
              <w:rPr>
                <w:rFonts w:ascii="宋体" w:eastAsia="宋体" w:hAnsi="宋体" w:cs="Times New Roman"/>
                <w:color w:val="000000"/>
                <w:kern w:val="0"/>
                <w:szCs w:val="21"/>
              </w:rPr>
              <w:t>2017-08</w:t>
            </w:r>
          </w:p>
        </w:tc>
        <w:tc>
          <w:tcPr>
            <w:tcW w:w="764" w:type="pct"/>
            <w:tcBorders>
              <w:top w:val="nil"/>
              <w:left w:val="nil"/>
              <w:bottom w:val="single" w:sz="4" w:space="0" w:color="auto"/>
              <w:right w:val="single" w:sz="4" w:space="0" w:color="auto"/>
            </w:tcBorders>
            <w:shd w:val="clear" w:color="auto" w:fill="auto"/>
            <w:noWrap/>
            <w:vAlign w:val="center"/>
          </w:tcPr>
          <w:p w14:paraId="5E9DF47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湿巾、口腔护理产品</w:t>
            </w:r>
          </w:p>
        </w:tc>
        <w:tc>
          <w:tcPr>
            <w:tcW w:w="375" w:type="pct"/>
            <w:tcBorders>
              <w:top w:val="nil"/>
              <w:left w:val="nil"/>
              <w:bottom w:val="single" w:sz="4" w:space="0" w:color="auto"/>
              <w:right w:val="single" w:sz="4" w:space="0" w:color="auto"/>
            </w:tcBorders>
            <w:shd w:val="clear" w:color="auto" w:fill="auto"/>
            <w:noWrap/>
            <w:vAlign w:val="center"/>
          </w:tcPr>
          <w:p w14:paraId="6CB76CD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否</w:t>
            </w:r>
          </w:p>
        </w:tc>
      </w:tr>
    </w:tbl>
    <w:p w14:paraId="6112F612" w14:textId="77777777" w:rsidR="003B12A0" w:rsidRDefault="00BC197E">
      <w:pPr>
        <w:widowControl/>
        <w:spacing w:line="360" w:lineRule="auto"/>
        <w:ind w:firstLineChars="200" w:firstLine="420"/>
        <w:jc w:val="left"/>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注：（1）通过国家企业信用信息公示系统、</w:t>
      </w:r>
      <w:proofErr w:type="gramStart"/>
      <w:r>
        <w:rPr>
          <w:rFonts w:ascii="宋体" w:eastAsia="宋体" w:hAnsi="宋体" w:cs="仿宋_GB2312" w:hint="eastAsia"/>
          <w:color w:val="000000"/>
          <w:kern w:val="0"/>
          <w:szCs w:val="21"/>
          <w:lang w:bidi="ar"/>
        </w:rPr>
        <w:t>企查查获取国内</w:t>
      </w:r>
      <w:proofErr w:type="gramEnd"/>
      <w:r>
        <w:rPr>
          <w:rFonts w:ascii="宋体" w:eastAsia="宋体" w:hAnsi="宋体" w:cs="仿宋_GB2312" w:hint="eastAsia"/>
          <w:color w:val="000000"/>
          <w:kern w:val="0"/>
          <w:szCs w:val="21"/>
          <w:lang w:bidi="ar"/>
        </w:rPr>
        <w:t>主要客户的成立时间；通过查询</w:t>
      </w:r>
      <w:proofErr w:type="gramStart"/>
      <w:r>
        <w:rPr>
          <w:rFonts w:ascii="宋体" w:eastAsia="宋体" w:hAnsi="宋体" w:cs="仿宋_GB2312" w:hint="eastAsia"/>
          <w:color w:val="000000"/>
          <w:kern w:val="0"/>
          <w:szCs w:val="21"/>
          <w:lang w:bidi="ar"/>
        </w:rPr>
        <w:t>中国信保资信</w:t>
      </w:r>
      <w:proofErr w:type="gramEnd"/>
      <w:r>
        <w:rPr>
          <w:rFonts w:ascii="宋体" w:eastAsia="宋体" w:hAnsi="宋体" w:cs="仿宋_GB2312" w:hint="eastAsia"/>
          <w:color w:val="000000"/>
          <w:kern w:val="0"/>
          <w:szCs w:val="21"/>
          <w:lang w:bidi="ar"/>
        </w:rPr>
        <w:t>有限公司、企查查、官网、询问客户获取海外主要客户的成立时间；</w:t>
      </w:r>
    </w:p>
    <w:p w14:paraId="2EE96F17" w14:textId="2EF62E79" w:rsidR="003B12A0" w:rsidRDefault="00BC197E">
      <w:pPr>
        <w:widowControl/>
        <w:spacing w:line="360" w:lineRule="auto"/>
        <w:ind w:firstLineChars="400" w:firstLine="840"/>
        <w:jc w:val="left"/>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w:t>
      </w:r>
      <w:r w:rsidR="0038580C">
        <w:rPr>
          <w:rFonts w:ascii="宋体" w:eastAsia="宋体" w:hAnsi="宋体" w:cs="Times New Roman" w:hint="eastAsia"/>
          <w:kern w:val="0"/>
          <w:szCs w:val="21"/>
        </w:rPr>
        <w:t>海外</w:t>
      </w:r>
      <w:r w:rsidR="001C387A">
        <w:rPr>
          <w:rFonts w:ascii="宋体" w:eastAsia="宋体" w:hAnsi="宋体" w:cs="仿宋_GB2312" w:hint="eastAsia"/>
          <w:color w:val="000000"/>
          <w:kern w:val="0"/>
          <w:szCs w:val="21"/>
          <w:lang w:bidi="ar"/>
        </w:rPr>
        <w:t>客户</w:t>
      </w:r>
      <w:r w:rsidR="00FE2B9C">
        <w:rPr>
          <w:rFonts w:ascii="宋体" w:eastAsia="宋体" w:hAnsi="宋体" w:cs="仿宋_GB2312" w:hint="eastAsia"/>
          <w:color w:val="000000"/>
          <w:kern w:val="0"/>
          <w:szCs w:val="21"/>
          <w:lang w:bidi="ar"/>
        </w:rPr>
        <w:t>1</w:t>
      </w:r>
      <w:r w:rsidR="00FE2B9C">
        <w:rPr>
          <w:rFonts w:ascii="宋体" w:eastAsia="宋体" w:hAnsi="宋体" w:cs="仿宋_GB2312"/>
          <w:color w:val="000000"/>
          <w:kern w:val="0"/>
          <w:szCs w:val="21"/>
          <w:lang w:bidi="ar"/>
        </w:rPr>
        <w:t>1</w:t>
      </w:r>
      <w:r>
        <w:rPr>
          <w:rFonts w:ascii="宋体" w:eastAsia="宋体" w:hAnsi="宋体" w:cs="仿宋_GB2312" w:hint="eastAsia"/>
          <w:color w:val="000000"/>
          <w:kern w:val="0"/>
          <w:szCs w:val="21"/>
          <w:lang w:bidi="ar"/>
        </w:rPr>
        <w:t>结算合作开始时间早于交易对方成立时间，原因系</w:t>
      </w:r>
      <w:proofErr w:type="gramStart"/>
      <w:r>
        <w:rPr>
          <w:rFonts w:ascii="宋体" w:eastAsia="宋体" w:hAnsi="宋体" w:cs="仿宋_GB2312" w:hint="eastAsia"/>
          <w:color w:val="000000"/>
          <w:kern w:val="0"/>
          <w:szCs w:val="21"/>
          <w:lang w:bidi="ar"/>
        </w:rPr>
        <w:t>倍加洁于2</w:t>
      </w:r>
      <w:r>
        <w:rPr>
          <w:rFonts w:ascii="宋体" w:eastAsia="宋体" w:hAnsi="宋体" w:cs="仿宋_GB2312"/>
          <w:color w:val="000000"/>
          <w:kern w:val="0"/>
          <w:szCs w:val="21"/>
          <w:lang w:bidi="ar"/>
        </w:rPr>
        <w:t>005</w:t>
      </w:r>
      <w:r>
        <w:rPr>
          <w:rFonts w:ascii="宋体" w:eastAsia="宋体" w:hAnsi="宋体" w:cs="仿宋_GB2312" w:hint="eastAsia"/>
          <w:color w:val="000000"/>
          <w:kern w:val="0"/>
          <w:szCs w:val="21"/>
          <w:lang w:bidi="ar"/>
        </w:rPr>
        <w:t>年5月</w:t>
      </w:r>
      <w:proofErr w:type="gramEnd"/>
      <w:r>
        <w:rPr>
          <w:rFonts w:ascii="宋体" w:eastAsia="宋体" w:hAnsi="宋体" w:cs="仿宋_GB2312" w:hint="eastAsia"/>
          <w:color w:val="000000"/>
          <w:kern w:val="0"/>
          <w:szCs w:val="21"/>
          <w:lang w:bidi="ar"/>
        </w:rPr>
        <w:t>与</w:t>
      </w:r>
      <w:r w:rsidR="0038580C">
        <w:rPr>
          <w:rFonts w:ascii="宋体" w:eastAsia="宋体" w:hAnsi="宋体" w:cs="Times New Roman" w:hint="eastAsia"/>
          <w:kern w:val="0"/>
          <w:szCs w:val="21"/>
        </w:rPr>
        <w:t>海外</w:t>
      </w:r>
      <w:r w:rsidR="00FE2B9C">
        <w:rPr>
          <w:rFonts w:ascii="宋体" w:eastAsia="宋体" w:hAnsi="宋体" w:cs="仿宋_GB2312" w:hint="eastAsia"/>
          <w:color w:val="000000"/>
          <w:kern w:val="0"/>
          <w:szCs w:val="21"/>
          <w:lang w:bidi="ar"/>
        </w:rPr>
        <w:t>客户1</w:t>
      </w:r>
      <w:r w:rsidR="00FE2B9C">
        <w:rPr>
          <w:rFonts w:ascii="宋体" w:eastAsia="宋体" w:hAnsi="宋体" w:cs="仿宋_GB2312"/>
          <w:color w:val="000000"/>
          <w:kern w:val="0"/>
          <w:szCs w:val="21"/>
          <w:lang w:bidi="ar"/>
        </w:rPr>
        <w:t>1</w:t>
      </w:r>
      <w:r w:rsidR="00FE2B9C">
        <w:rPr>
          <w:rFonts w:ascii="宋体" w:eastAsia="宋体" w:hAnsi="宋体" w:cs="仿宋_GB2312" w:hint="eastAsia"/>
          <w:color w:val="000000"/>
          <w:kern w:val="0"/>
          <w:szCs w:val="21"/>
          <w:lang w:bidi="ar"/>
        </w:rPr>
        <w:t>前身</w:t>
      </w:r>
      <w:r w:rsidR="00C07336">
        <w:rPr>
          <w:rFonts w:ascii="宋体" w:eastAsia="宋体" w:hAnsi="宋体" w:cs="仿宋_GB2312" w:hint="eastAsia"/>
          <w:color w:val="000000"/>
          <w:kern w:val="0"/>
          <w:szCs w:val="21"/>
          <w:lang w:bidi="ar"/>
        </w:rPr>
        <w:t>公司</w:t>
      </w:r>
      <w:r>
        <w:rPr>
          <w:rFonts w:ascii="宋体" w:eastAsia="宋体" w:hAnsi="宋体" w:cs="仿宋_GB2312" w:hint="eastAsia"/>
          <w:color w:val="000000"/>
          <w:kern w:val="0"/>
          <w:szCs w:val="21"/>
          <w:lang w:bidi="ar"/>
        </w:rPr>
        <w:t>开始合作，后该</w:t>
      </w:r>
      <w:r w:rsidR="00FE2B9C">
        <w:rPr>
          <w:rFonts w:ascii="宋体" w:eastAsia="宋体" w:hAnsi="宋体" w:cs="仿宋_GB2312" w:hint="eastAsia"/>
          <w:color w:val="000000"/>
          <w:kern w:val="0"/>
          <w:szCs w:val="21"/>
          <w:lang w:bidi="ar"/>
        </w:rPr>
        <w:t>前身</w:t>
      </w:r>
      <w:r>
        <w:rPr>
          <w:rFonts w:ascii="宋体" w:eastAsia="宋体" w:hAnsi="宋体" w:cs="仿宋_GB2312" w:hint="eastAsia"/>
          <w:color w:val="000000"/>
          <w:kern w:val="0"/>
          <w:szCs w:val="21"/>
          <w:lang w:bidi="ar"/>
        </w:rPr>
        <w:t>公司被</w:t>
      </w:r>
      <w:r w:rsidR="0038580C">
        <w:rPr>
          <w:rFonts w:ascii="宋体" w:eastAsia="宋体" w:hAnsi="宋体" w:cs="Times New Roman" w:hint="eastAsia"/>
          <w:kern w:val="0"/>
          <w:szCs w:val="21"/>
        </w:rPr>
        <w:t>海外</w:t>
      </w:r>
      <w:r w:rsidR="001C387A">
        <w:rPr>
          <w:rFonts w:ascii="宋体" w:eastAsia="宋体" w:hAnsi="宋体" w:cs="仿宋_GB2312" w:hint="eastAsia"/>
          <w:color w:val="000000"/>
          <w:kern w:val="0"/>
          <w:szCs w:val="21"/>
          <w:lang w:bidi="ar"/>
        </w:rPr>
        <w:t>客户</w:t>
      </w:r>
      <w:r w:rsidR="00FE2B9C">
        <w:rPr>
          <w:rFonts w:ascii="宋体" w:eastAsia="宋体" w:hAnsi="宋体" w:cs="仿宋_GB2312" w:hint="eastAsia"/>
          <w:color w:val="000000"/>
          <w:kern w:val="0"/>
          <w:szCs w:val="21"/>
          <w:lang w:bidi="ar"/>
        </w:rPr>
        <w:t>1</w:t>
      </w:r>
      <w:r w:rsidR="00FE2B9C">
        <w:rPr>
          <w:rFonts w:ascii="宋体" w:eastAsia="宋体" w:hAnsi="宋体" w:cs="仿宋_GB2312"/>
          <w:color w:val="000000"/>
          <w:kern w:val="0"/>
          <w:szCs w:val="21"/>
          <w:lang w:bidi="ar"/>
        </w:rPr>
        <w:t>1</w:t>
      </w:r>
      <w:r w:rsidR="00C07336">
        <w:rPr>
          <w:rFonts w:ascii="宋体" w:eastAsia="宋体" w:hAnsi="宋体" w:cs="仿宋_GB2312" w:hint="eastAsia"/>
          <w:color w:val="000000"/>
          <w:kern w:val="0"/>
          <w:szCs w:val="21"/>
          <w:lang w:bidi="ar"/>
        </w:rPr>
        <w:t>的母</w:t>
      </w:r>
      <w:r w:rsidR="002D45AA">
        <w:rPr>
          <w:rFonts w:ascii="宋体" w:eastAsia="宋体" w:hAnsi="宋体" w:cs="仿宋_GB2312" w:hint="eastAsia"/>
          <w:color w:val="000000"/>
          <w:kern w:val="0"/>
          <w:szCs w:val="21"/>
          <w:lang w:bidi="ar"/>
        </w:rPr>
        <w:t>公司</w:t>
      </w:r>
      <w:r>
        <w:rPr>
          <w:rFonts w:ascii="宋体" w:eastAsia="宋体" w:hAnsi="宋体" w:cs="仿宋_GB2312" w:hint="eastAsia"/>
          <w:color w:val="000000"/>
          <w:kern w:val="0"/>
          <w:szCs w:val="21"/>
          <w:lang w:bidi="ar"/>
        </w:rPr>
        <w:t>收购，重新成立</w:t>
      </w:r>
      <w:r w:rsidR="0038580C">
        <w:rPr>
          <w:rFonts w:ascii="宋体" w:eastAsia="宋体" w:hAnsi="宋体" w:cs="Times New Roman" w:hint="eastAsia"/>
          <w:kern w:val="0"/>
          <w:szCs w:val="21"/>
        </w:rPr>
        <w:t>海外</w:t>
      </w:r>
      <w:r w:rsidR="001C387A">
        <w:rPr>
          <w:rFonts w:ascii="宋体" w:eastAsia="宋体" w:hAnsi="宋体" w:cs="仿宋_GB2312" w:hint="eastAsia"/>
          <w:color w:val="000000"/>
          <w:kern w:val="0"/>
          <w:szCs w:val="21"/>
          <w:lang w:bidi="ar"/>
        </w:rPr>
        <w:t>客户</w:t>
      </w:r>
      <w:r w:rsidR="002D45AA">
        <w:rPr>
          <w:rFonts w:ascii="宋体" w:eastAsia="宋体" w:hAnsi="宋体" w:cs="仿宋_GB2312" w:hint="eastAsia"/>
          <w:color w:val="000000"/>
          <w:kern w:val="0"/>
          <w:szCs w:val="21"/>
          <w:lang w:bidi="ar"/>
        </w:rPr>
        <w:t>1</w:t>
      </w:r>
      <w:r w:rsidR="002D45AA">
        <w:rPr>
          <w:rFonts w:ascii="宋体" w:eastAsia="宋体" w:hAnsi="宋体" w:cs="仿宋_GB2312"/>
          <w:color w:val="000000"/>
          <w:kern w:val="0"/>
          <w:szCs w:val="21"/>
          <w:lang w:bidi="ar"/>
        </w:rPr>
        <w:t>1</w:t>
      </w:r>
      <w:r>
        <w:rPr>
          <w:rFonts w:ascii="宋体" w:eastAsia="宋体" w:hAnsi="宋体" w:cs="仿宋_GB2312" w:hint="eastAsia"/>
          <w:color w:val="000000"/>
          <w:kern w:val="0"/>
          <w:szCs w:val="21"/>
          <w:lang w:bidi="ar"/>
        </w:rPr>
        <w:t>，成立时间为2</w:t>
      </w:r>
      <w:r>
        <w:rPr>
          <w:rFonts w:ascii="宋体" w:eastAsia="宋体" w:hAnsi="宋体" w:cs="仿宋_GB2312"/>
          <w:color w:val="000000"/>
          <w:kern w:val="0"/>
          <w:szCs w:val="21"/>
          <w:lang w:bidi="ar"/>
        </w:rPr>
        <w:t>017</w:t>
      </w:r>
      <w:r>
        <w:rPr>
          <w:rFonts w:ascii="宋体" w:eastAsia="宋体" w:hAnsi="宋体" w:cs="仿宋_GB2312" w:hint="eastAsia"/>
          <w:color w:val="000000"/>
          <w:kern w:val="0"/>
          <w:szCs w:val="21"/>
          <w:lang w:bidi="ar"/>
        </w:rPr>
        <w:t>年8月。</w:t>
      </w:r>
    </w:p>
    <w:p w14:paraId="2F770BB9" w14:textId="39F93355" w:rsidR="003B12A0" w:rsidRDefault="00BC197E">
      <w:pPr>
        <w:widowControl/>
        <w:spacing w:line="360" w:lineRule="auto"/>
        <w:ind w:firstLineChars="200" w:firstLine="480"/>
        <w:jc w:val="left"/>
        <w:rPr>
          <w:rFonts w:ascii="宋体" w:eastAsia="宋体" w:hAnsi="宋体" w:cs="仿宋_GB2312"/>
          <w:color w:val="000000"/>
          <w:kern w:val="0"/>
          <w:sz w:val="24"/>
          <w:szCs w:val="24"/>
          <w:lang w:bidi="ar"/>
        </w:rPr>
        <w:sectPr w:rsidR="003B12A0">
          <w:pgSz w:w="16838" w:h="11906" w:orient="landscape"/>
          <w:pgMar w:top="1800" w:right="1440" w:bottom="1800" w:left="1440" w:header="851" w:footer="992" w:gutter="0"/>
          <w:cols w:space="425"/>
          <w:docGrid w:type="lines" w:linePitch="312"/>
        </w:sectPr>
      </w:pPr>
      <w:r>
        <w:rPr>
          <w:rFonts w:ascii="宋体" w:eastAsia="宋体" w:hAnsi="宋体" w:cs="仿宋_GB2312" w:hint="eastAsia"/>
          <w:color w:val="000000"/>
          <w:kern w:val="0"/>
          <w:sz w:val="24"/>
          <w:szCs w:val="24"/>
          <w:lang w:bidi="ar"/>
        </w:rPr>
        <w:t>公司海外业务、国内业务主要客户交易内容及金额、应收账款余额、信用结算政策、结算合作开始时间、交易对方成立时间如上表所示，除</w:t>
      </w:r>
      <w:proofErr w:type="gramStart"/>
      <w:r w:rsidR="00CB5E66">
        <w:rPr>
          <w:rFonts w:ascii="宋体" w:eastAsia="宋体" w:hAnsi="宋体" w:cs="仿宋_GB2312" w:hint="eastAsia"/>
          <w:color w:val="000000"/>
          <w:kern w:val="0"/>
          <w:sz w:val="24"/>
          <w:szCs w:val="24"/>
          <w:lang w:bidi="ar"/>
        </w:rPr>
        <w:t>薇</w:t>
      </w:r>
      <w:proofErr w:type="gramEnd"/>
      <w:r w:rsidR="00CB5E66">
        <w:rPr>
          <w:rFonts w:ascii="宋体" w:eastAsia="宋体" w:hAnsi="宋体" w:cs="仿宋_GB2312" w:hint="eastAsia"/>
          <w:color w:val="000000"/>
          <w:kern w:val="0"/>
          <w:sz w:val="24"/>
          <w:szCs w:val="24"/>
          <w:lang w:bidi="ar"/>
        </w:rPr>
        <w:t>美姿</w:t>
      </w:r>
      <w:r>
        <w:rPr>
          <w:rFonts w:ascii="宋体" w:eastAsia="宋体" w:hAnsi="宋体" w:cs="仿宋_GB2312" w:hint="eastAsia"/>
          <w:color w:val="000000"/>
          <w:kern w:val="0"/>
          <w:sz w:val="24"/>
          <w:szCs w:val="24"/>
          <w:lang w:bidi="ar"/>
        </w:rPr>
        <w:t>是公司的关联方（公司向</w:t>
      </w:r>
      <w:r w:rsidR="00C07336">
        <w:rPr>
          <w:rFonts w:ascii="宋体" w:eastAsia="宋体" w:hAnsi="宋体" w:cs="仿宋_GB2312" w:hint="eastAsia"/>
          <w:color w:val="000000"/>
          <w:kern w:val="0"/>
          <w:sz w:val="24"/>
          <w:szCs w:val="24"/>
          <w:lang w:bidi="ar"/>
        </w:rPr>
        <w:t>薇美</w:t>
      </w:r>
      <w:proofErr w:type="gramStart"/>
      <w:r w:rsidR="00C07336">
        <w:rPr>
          <w:rFonts w:ascii="宋体" w:eastAsia="宋体" w:hAnsi="宋体" w:cs="仿宋_GB2312" w:hint="eastAsia"/>
          <w:color w:val="000000"/>
          <w:kern w:val="0"/>
          <w:sz w:val="24"/>
          <w:szCs w:val="24"/>
          <w:lang w:bidi="ar"/>
        </w:rPr>
        <w:t>姿</w:t>
      </w:r>
      <w:proofErr w:type="gramEnd"/>
      <w:r>
        <w:rPr>
          <w:rFonts w:ascii="宋体" w:eastAsia="宋体" w:hAnsi="宋体" w:cs="仿宋_GB2312" w:hint="eastAsia"/>
          <w:color w:val="000000"/>
          <w:kern w:val="0"/>
          <w:sz w:val="24"/>
          <w:szCs w:val="24"/>
          <w:lang w:bidi="ar"/>
        </w:rPr>
        <w:t>派驻了2名董事）外，其他主要客户均不是公司关联方或潜在关联方。</w:t>
      </w:r>
    </w:p>
    <w:p w14:paraId="0509835D" w14:textId="77777777" w:rsidR="003B12A0" w:rsidRDefault="00BC197E" w:rsidP="00614FC3">
      <w:pPr>
        <w:tabs>
          <w:tab w:val="left" w:pos="714"/>
          <w:tab w:val="left" w:pos="850"/>
        </w:tabs>
        <w:adjustRightInd w:val="0"/>
        <w:snapToGrid w:val="0"/>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lastRenderedPageBreak/>
        <w:t>二、结合海外、国内业务的客户变动情况、销售模式、定价模式及市场行情、同行业可比公司情况，说明国内销售毛利率与海外毛利率差异原因，报告</w:t>
      </w:r>
      <w:proofErr w:type="gramStart"/>
      <w:r>
        <w:rPr>
          <w:rFonts w:ascii="宋体" w:eastAsia="宋体" w:hAnsi="宋体" w:hint="eastAsia"/>
          <w:b/>
          <w:sz w:val="24"/>
          <w:szCs w:val="24"/>
        </w:rPr>
        <w:t>期相关</w:t>
      </w:r>
      <w:proofErr w:type="gramEnd"/>
      <w:r>
        <w:rPr>
          <w:rFonts w:ascii="宋体" w:eastAsia="宋体" w:hAnsi="宋体" w:hint="eastAsia"/>
          <w:b/>
          <w:sz w:val="24"/>
          <w:szCs w:val="24"/>
        </w:rPr>
        <w:t>收入同比变化原因及合理性。</w:t>
      </w:r>
    </w:p>
    <w:p w14:paraId="59014161" w14:textId="77777777" w:rsidR="003B12A0" w:rsidRDefault="00BC197E" w:rsidP="00614FC3">
      <w:pPr>
        <w:numPr>
          <w:ilvl w:val="1"/>
          <w:numId w:val="0"/>
        </w:numPr>
        <w:tabs>
          <w:tab w:val="left" w:pos="714"/>
          <w:tab w:val="left" w:pos="850"/>
        </w:tabs>
        <w:adjustRightInd w:val="0"/>
        <w:snapToGrid w:val="0"/>
        <w:spacing w:after="160" w:line="400" w:lineRule="atLeast"/>
        <w:ind w:leftChars="100" w:left="210" w:firstLineChars="100" w:firstLine="241"/>
        <w:outlineLvl w:val="1"/>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（一）海外销售毛利率与国内销售毛利率差异原因</w:t>
      </w:r>
    </w:p>
    <w:p w14:paraId="203601BA" w14:textId="77777777" w:rsidR="003B12A0" w:rsidRDefault="003B12A0">
      <w:pPr>
        <w:widowControl/>
        <w:spacing w:line="360" w:lineRule="auto"/>
        <w:ind w:firstLineChars="200" w:firstLine="482"/>
        <w:jc w:val="left"/>
        <w:rPr>
          <w:rFonts w:ascii="宋体" w:eastAsia="宋体" w:hAnsi="宋体" w:cs="宋体"/>
          <w:b/>
          <w:kern w:val="0"/>
          <w:sz w:val="24"/>
          <w:szCs w:val="24"/>
        </w:rPr>
      </w:pPr>
    </w:p>
    <w:p w14:paraId="52ED0E17" w14:textId="77777777" w:rsidR="003B12A0" w:rsidRDefault="003B12A0">
      <w:pPr>
        <w:widowControl/>
        <w:spacing w:line="360" w:lineRule="auto"/>
        <w:ind w:firstLineChars="200" w:firstLine="482"/>
        <w:jc w:val="left"/>
        <w:rPr>
          <w:rFonts w:ascii="宋体" w:eastAsia="宋体" w:hAnsi="宋体" w:cs="宋体"/>
          <w:b/>
          <w:kern w:val="0"/>
          <w:sz w:val="24"/>
          <w:szCs w:val="24"/>
        </w:rPr>
        <w:sectPr w:rsidR="003B12A0">
          <w:pgSz w:w="11906" w:h="16838"/>
          <w:pgMar w:top="1440" w:right="1800" w:bottom="1440" w:left="1800" w:header="851" w:footer="992" w:gutter="0"/>
          <w:cols w:space="425"/>
          <w:docGrid w:type="lines" w:linePitch="312"/>
        </w:sectPr>
      </w:pPr>
    </w:p>
    <w:p w14:paraId="6B427A2B"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lastRenderedPageBreak/>
        <w:t>1</w:t>
      </w:r>
      <w:r>
        <w:rPr>
          <w:rFonts w:ascii="Times New Roman" w:eastAsia="宋体" w:hAnsi="Times New Roman" w:cs="Times New Roman" w:hint="eastAsia"/>
          <w:b/>
          <w:color w:val="000000"/>
          <w:kern w:val="0"/>
          <w:sz w:val="24"/>
          <w:szCs w:val="24"/>
        </w:rPr>
        <w:t>、报告期公司海外、国内销售总体情况</w:t>
      </w:r>
    </w:p>
    <w:p w14:paraId="7055C073" w14:textId="77777777" w:rsidR="003B12A0" w:rsidRDefault="00BC197E">
      <w:pPr>
        <w:widowControl/>
        <w:ind w:firstLineChars="200" w:firstLine="480"/>
        <w:jc w:val="left"/>
        <w:rPr>
          <w:rFonts w:ascii="宋体" w:eastAsia="宋体" w:hAnsi="宋体" w:cs="Times New Roman"/>
          <w:kern w:val="0"/>
          <w:sz w:val="24"/>
          <w:szCs w:val="24"/>
        </w:rPr>
      </w:pPr>
      <w:r>
        <w:rPr>
          <w:rFonts w:ascii="宋体" w:eastAsia="宋体" w:hAnsi="宋体" w:cs="仿宋_GB2312" w:hint="eastAsia"/>
          <w:color w:val="000000"/>
          <w:kern w:val="0"/>
          <w:sz w:val="24"/>
          <w:szCs w:val="24"/>
          <w:lang w:bidi="ar"/>
        </w:rPr>
        <w:t xml:space="preserve">                                                                                              </w:t>
      </w:r>
      <w:r>
        <w:rPr>
          <w:rFonts w:ascii="宋体" w:eastAsia="宋体" w:hAnsi="宋体" w:cs="Times New Roman"/>
          <w:kern w:val="0"/>
          <w:sz w:val="24"/>
          <w:szCs w:val="24"/>
        </w:rPr>
        <w:t>单位：</w:t>
      </w:r>
      <w:r>
        <w:rPr>
          <w:rFonts w:ascii="宋体" w:eastAsia="宋体" w:hAnsi="宋体" w:cs="Times New Roman" w:hint="eastAsia"/>
          <w:kern w:val="0"/>
          <w:sz w:val="24"/>
          <w:szCs w:val="24"/>
        </w:rPr>
        <w:t>人民币万元</w:t>
      </w:r>
    </w:p>
    <w:tbl>
      <w:tblPr>
        <w:tblW w:w="5000" w:type="pct"/>
        <w:tblLook w:val="04A0" w:firstRow="1" w:lastRow="0" w:firstColumn="1" w:lastColumn="0" w:noHBand="0" w:noVBand="1"/>
      </w:tblPr>
      <w:tblGrid>
        <w:gridCol w:w="2593"/>
        <w:gridCol w:w="1396"/>
        <w:gridCol w:w="1179"/>
        <w:gridCol w:w="1275"/>
        <w:gridCol w:w="1188"/>
        <w:gridCol w:w="1188"/>
        <w:gridCol w:w="1266"/>
        <w:gridCol w:w="1459"/>
        <w:gridCol w:w="1202"/>
        <w:gridCol w:w="1202"/>
      </w:tblGrid>
      <w:tr w:rsidR="003B12A0" w14:paraId="65BBC1D4" w14:textId="77777777">
        <w:trPr>
          <w:trHeight w:val="270"/>
        </w:trPr>
        <w:tc>
          <w:tcPr>
            <w:tcW w:w="93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4C4ED4C"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项目</w:t>
            </w:r>
          </w:p>
        </w:tc>
        <w:tc>
          <w:tcPr>
            <w:tcW w:w="936" w:type="pct"/>
            <w:gridSpan w:val="2"/>
            <w:tcBorders>
              <w:top w:val="single" w:sz="4" w:space="0" w:color="auto"/>
              <w:left w:val="nil"/>
              <w:bottom w:val="single" w:sz="4" w:space="0" w:color="auto"/>
              <w:right w:val="single" w:sz="4" w:space="0" w:color="000000"/>
            </w:tcBorders>
            <w:shd w:val="clear" w:color="auto" w:fill="auto"/>
            <w:vAlign w:val="center"/>
          </w:tcPr>
          <w:p w14:paraId="31D03748"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2024年度</w:t>
            </w:r>
          </w:p>
        </w:tc>
        <w:tc>
          <w:tcPr>
            <w:tcW w:w="833" w:type="pct"/>
            <w:gridSpan w:val="2"/>
            <w:tcBorders>
              <w:top w:val="single" w:sz="4" w:space="0" w:color="auto"/>
              <w:left w:val="nil"/>
              <w:bottom w:val="single" w:sz="4" w:space="0" w:color="auto"/>
              <w:right w:val="single" w:sz="4" w:space="0" w:color="000000"/>
            </w:tcBorders>
            <w:shd w:val="clear" w:color="auto" w:fill="auto"/>
            <w:vAlign w:val="center"/>
          </w:tcPr>
          <w:p w14:paraId="1BE58140"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2023年度</w:t>
            </w:r>
          </w:p>
        </w:tc>
        <w:tc>
          <w:tcPr>
            <w:tcW w:w="432" w:type="pct"/>
            <w:tcBorders>
              <w:top w:val="single" w:sz="4" w:space="0" w:color="auto"/>
              <w:left w:val="nil"/>
              <w:bottom w:val="single" w:sz="4" w:space="0" w:color="auto"/>
              <w:right w:val="single" w:sz="4" w:space="0" w:color="auto"/>
            </w:tcBorders>
            <w:shd w:val="clear" w:color="auto" w:fill="auto"/>
            <w:vAlign w:val="center"/>
          </w:tcPr>
          <w:p w14:paraId="4E9C41A6"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2024年度</w:t>
            </w:r>
          </w:p>
        </w:tc>
        <w:tc>
          <w:tcPr>
            <w:tcW w:w="460" w:type="pct"/>
            <w:tcBorders>
              <w:top w:val="single" w:sz="4" w:space="0" w:color="auto"/>
              <w:left w:val="nil"/>
              <w:bottom w:val="single" w:sz="4" w:space="0" w:color="auto"/>
              <w:right w:val="single" w:sz="4" w:space="0" w:color="auto"/>
            </w:tcBorders>
            <w:shd w:val="clear" w:color="auto" w:fill="auto"/>
            <w:vAlign w:val="center"/>
          </w:tcPr>
          <w:p w14:paraId="5B8F6F7E"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2023年度</w:t>
            </w:r>
          </w:p>
        </w:tc>
        <w:tc>
          <w:tcPr>
            <w:tcW w:w="529" w:type="pct"/>
            <w:tcBorders>
              <w:top w:val="single" w:sz="4" w:space="0" w:color="auto"/>
              <w:left w:val="nil"/>
              <w:bottom w:val="single" w:sz="4" w:space="0" w:color="auto"/>
              <w:right w:val="single" w:sz="4" w:space="0" w:color="auto"/>
            </w:tcBorders>
            <w:shd w:val="clear" w:color="auto" w:fill="auto"/>
            <w:vAlign w:val="center"/>
          </w:tcPr>
          <w:p w14:paraId="28B52E16"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2024年度</w:t>
            </w:r>
          </w:p>
        </w:tc>
        <w:tc>
          <w:tcPr>
            <w:tcW w:w="437" w:type="pct"/>
            <w:tcBorders>
              <w:top w:val="single" w:sz="4" w:space="0" w:color="auto"/>
              <w:left w:val="nil"/>
              <w:bottom w:val="single" w:sz="4" w:space="0" w:color="auto"/>
              <w:right w:val="single" w:sz="4" w:space="0" w:color="auto"/>
            </w:tcBorders>
            <w:shd w:val="clear" w:color="auto" w:fill="auto"/>
            <w:vAlign w:val="center"/>
          </w:tcPr>
          <w:p w14:paraId="49B5B864"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2023年度</w:t>
            </w:r>
          </w:p>
        </w:tc>
        <w:tc>
          <w:tcPr>
            <w:tcW w:w="437" w:type="pct"/>
            <w:tcBorders>
              <w:top w:val="single" w:sz="4" w:space="0" w:color="auto"/>
              <w:left w:val="nil"/>
              <w:bottom w:val="single" w:sz="4" w:space="0" w:color="auto"/>
              <w:right w:val="single" w:sz="4" w:space="0" w:color="auto"/>
            </w:tcBorders>
            <w:shd w:val="clear" w:color="auto" w:fill="auto"/>
          </w:tcPr>
          <w:p w14:paraId="5B6FA938"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2024年度较2023年度收入增长率</w:t>
            </w:r>
          </w:p>
        </w:tc>
      </w:tr>
      <w:tr w:rsidR="003B12A0" w14:paraId="29343CB5" w14:textId="77777777">
        <w:trPr>
          <w:trHeight w:val="270"/>
        </w:trPr>
        <w:tc>
          <w:tcPr>
            <w:tcW w:w="93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F07BED9" w14:textId="77777777" w:rsidR="003B12A0" w:rsidRDefault="003B12A0">
            <w:pPr>
              <w:widowControl/>
              <w:jc w:val="left"/>
              <w:rPr>
                <w:rFonts w:ascii="宋体" w:eastAsia="宋体" w:hAnsi="宋体" w:cs="Times New Roman"/>
                <w:color w:val="000000"/>
                <w:kern w:val="0"/>
                <w:szCs w:val="21"/>
              </w:rPr>
            </w:pPr>
          </w:p>
        </w:tc>
        <w:tc>
          <w:tcPr>
            <w:tcW w:w="507" w:type="pct"/>
            <w:tcBorders>
              <w:top w:val="nil"/>
              <w:left w:val="nil"/>
              <w:bottom w:val="single" w:sz="4" w:space="0" w:color="auto"/>
              <w:right w:val="single" w:sz="4" w:space="0" w:color="auto"/>
            </w:tcBorders>
            <w:shd w:val="clear" w:color="auto" w:fill="auto"/>
            <w:vAlign w:val="center"/>
          </w:tcPr>
          <w:p w14:paraId="17318D0F"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营业收入</w:t>
            </w:r>
          </w:p>
        </w:tc>
        <w:tc>
          <w:tcPr>
            <w:tcW w:w="429" w:type="pct"/>
            <w:tcBorders>
              <w:top w:val="nil"/>
              <w:left w:val="nil"/>
              <w:bottom w:val="single" w:sz="4" w:space="0" w:color="auto"/>
              <w:right w:val="single" w:sz="4" w:space="0" w:color="auto"/>
            </w:tcBorders>
            <w:shd w:val="clear" w:color="auto" w:fill="auto"/>
            <w:vAlign w:val="center"/>
          </w:tcPr>
          <w:p w14:paraId="62FD4699"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营业成本</w:t>
            </w:r>
          </w:p>
        </w:tc>
        <w:tc>
          <w:tcPr>
            <w:tcW w:w="401" w:type="pct"/>
            <w:tcBorders>
              <w:top w:val="nil"/>
              <w:left w:val="nil"/>
              <w:bottom w:val="single" w:sz="4" w:space="0" w:color="auto"/>
              <w:right w:val="single" w:sz="4" w:space="0" w:color="auto"/>
            </w:tcBorders>
            <w:shd w:val="clear" w:color="auto" w:fill="auto"/>
            <w:vAlign w:val="center"/>
          </w:tcPr>
          <w:p w14:paraId="298A46BB"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营业收入</w:t>
            </w:r>
          </w:p>
        </w:tc>
        <w:tc>
          <w:tcPr>
            <w:tcW w:w="432" w:type="pct"/>
            <w:tcBorders>
              <w:top w:val="nil"/>
              <w:left w:val="nil"/>
              <w:bottom w:val="single" w:sz="4" w:space="0" w:color="auto"/>
              <w:right w:val="single" w:sz="4" w:space="0" w:color="auto"/>
            </w:tcBorders>
            <w:shd w:val="clear" w:color="auto" w:fill="auto"/>
            <w:vAlign w:val="center"/>
          </w:tcPr>
          <w:p w14:paraId="38C84408"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营业成本</w:t>
            </w:r>
          </w:p>
        </w:tc>
        <w:tc>
          <w:tcPr>
            <w:tcW w:w="432" w:type="pct"/>
            <w:tcBorders>
              <w:top w:val="nil"/>
              <w:left w:val="nil"/>
              <w:bottom w:val="single" w:sz="4" w:space="0" w:color="auto"/>
              <w:right w:val="single" w:sz="4" w:space="0" w:color="auto"/>
            </w:tcBorders>
            <w:shd w:val="clear" w:color="auto" w:fill="auto"/>
            <w:vAlign w:val="center"/>
          </w:tcPr>
          <w:p w14:paraId="75E6C769"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毛利率</w:t>
            </w:r>
          </w:p>
        </w:tc>
        <w:tc>
          <w:tcPr>
            <w:tcW w:w="460" w:type="pct"/>
            <w:tcBorders>
              <w:top w:val="nil"/>
              <w:left w:val="nil"/>
              <w:bottom w:val="single" w:sz="4" w:space="0" w:color="auto"/>
              <w:right w:val="single" w:sz="4" w:space="0" w:color="auto"/>
            </w:tcBorders>
            <w:shd w:val="clear" w:color="auto" w:fill="auto"/>
            <w:vAlign w:val="center"/>
          </w:tcPr>
          <w:p w14:paraId="317D058D"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毛利率</w:t>
            </w:r>
          </w:p>
        </w:tc>
        <w:tc>
          <w:tcPr>
            <w:tcW w:w="529" w:type="pct"/>
            <w:tcBorders>
              <w:top w:val="nil"/>
              <w:left w:val="nil"/>
              <w:bottom w:val="single" w:sz="4" w:space="0" w:color="auto"/>
              <w:right w:val="single" w:sz="4" w:space="0" w:color="auto"/>
            </w:tcBorders>
            <w:shd w:val="clear" w:color="auto" w:fill="auto"/>
            <w:vAlign w:val="center"/>
          </w:tcPr>
          <w:p w14:paraId="244AB62F"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收入占比</w:t>
            </w:r>
          </w:p>
        </w:tc>
        <w:tc>
          <w:tcPr>
            <w:tcW w:w="437" w:type="pct"/>
            <w:tcBorders>
              <w:top w:val="nil"/>
              <w:left w:val="nil"/>
              <w:bottom w:val="single" w:sz="4" w:space="0" w:color="auto"/>
              <w:right w:val="single" w:sz="4" w:space="0" w:color="auto"/>
            </w:tcBorders>
            <w:shd w:val="clear" w:color="auto" w:fill="auto"/>
            <w:vAlign w:val="center"/>
          </w:tcPr>
          <w:p w14:paraId="613BF93F" w14:textId="77777777" w:rsidR="003B12A0" w:rsidRDefault="00BC197E" w:rsidP="00CC58C7">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收入占比</w:t>
            </w:r>
          </w:p>
        </w:tc>
        <w:tc>
          <w:tcPr>
            <w:tcW w:w="437" w:type="pct"/>
            <w:tcBorders>
              <w:top w:val="nil"/>
              <w:left w:val="nil"/>
              <w:bottom w:val="single" w:sz="4" w:space="0" w:color="auto"/>
              <w:right w:val="single" w:sz="4" w:space="0" w:color="auto"/>
            </w:tcBorders>
            <w:shd w:val="clear" w:color="auto" w:fill="auto"/>
          </w:tcPr>
          <w:p w14:paraId="54D5CD5D" w14:textId="77777777" w:rsidR="003B12A0" w:rsidRDefault="003B12A0">
            <w:pPr>
              <w:widowControl/>
              <w:jc w:val="left"/>
              <w:rPr>
                <w:rFonts w:ascii="宋体" w:eastAsia="宋体" w:hAnsi="宋体" w:cs="Times New Roman"/>
                <w:color w:val="000000"/>
                <w:kern w:val="0"/>
                <w:szCs w:val="21"/>
              </w:rPr>
            </w:pPr>
          </w:p>
        </w:tc>
      </w:tr>
      <w:tr w:rsidR="003B12A0" w14:paraId="08F50B06"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5409B003" w14:textId="77777777" w:rsidR="003B12A0" w:rsidRDefault="00BC197E">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海外-主营业务</w:t>
            </w:r>
          </w:p>
        </w:tc>
        <w:tc>
          <w:tcPr>
            <w:tcW w:w="507" w:type="pct"/>
            <w:tcBorders>
              <w:top w:val="nil"/>
              <w:left w:val="nil"/>
              <w:bottom w:val="single" w:sz="4" w:space="0" w:color="auto"/>
              <w:right w:val="single" w:sz="4" w:space="0" w:color="auto"/>
            </w:tcBorders>
            <w:shd w:val="clear" w:color="auto" w:fill="auto"/>
            <w:vAlign w:val="center"/>
          </w:tcPr>
          <w:p w14:paraId="12B24F2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78,408.19 </w:t>
            </w:r>
          </w:p>
        </w:tc>
        <w:tc>
          <w:tcPr>
            <w:tcW w:w="429" w:type="pct"/>
            <w:tcBorders>
              <w:top w:val="nil"/>
              <w:left w:val="nil"/>
              <w:bottom w:val="single" w:sz="4" w:space="0" w:color="auto"/>
              <w:right w:val="single" w:sz="4" w:space="0" w:color="auto"/>
            </w:tcBorders>
            <w:shd w:val="clear" w:color="auto" w:fill="auto"/>
            <w:vAlign w:val="center"/>
          </w:tcPr>
          <w:p w14:paraId="5D92C8B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58,458.16 </w:t>
            </w:r>
          </w:p>
        </w:tc>
        <w:tc>
          <w:tcPr>
            <w:tcW w:w="401" w:type="pct"/>
            <w:tcBorders>
              <w:top w:val="nil"/>
              <w:left w:val="nil"/>
              <w:bottom w:val="single" w:sz="4" w:space="0" w:color="auto"/>
              <w:right w:val="single" w:sz="4" w:space="0" w:color="auto"/>
            </w:tcBorders>
            <w:shd w:val="clear" w:color="auto" w:fill="auto"/>
            <w:vAlign w:val="center"/>
          </w:tcPr>
          <w:p w14:paraId="632A9D2C"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62,425.91 </w:t>
            </w:r>
          </w:p>
        </w:tc>
        <w:tc>
          <w:tcPr>
            <w:tcW w:w="432" w:type="pct"/>
            <w:tcBorders>
              <w:top w:val="nil"/>
              <w:left w:val="nil"/>
              <w:bottom w:val="single" w:sz="4" w:space="0" w:color="auto"/>
              <w:right w:val="single" w:sz="4" w:space="0" w:color="auto"/>
            </w:tcBorders>
            <w:shd w:val="clear" w:color="auto" w:fill="auto"/>
            <w:vAlign w:val="center"/>
          </w:tcPr>
          <w:p w14:paraId="74DC7D8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46,989.49 </w:t>
            </w:r>
          </w:p>
        </w:tc>
        <w:tc>
          <w:tcPr>
            <w:tcW w:w="432" w:type="pct"/>
            <w:tcBorders>
              <w:top w:val="nil"/>
              <w:left w:val="nil"/>
              <w:bottom w:val="single" w:sz="4" w:space="0" w:color="auto"/>
              <w:right w:val="single" w:sz="4" w:space="0" w:color="auto"/>
            </w:tcBorders>
            <w:shd w:val="clear" w:color="auto" w:fill="auto"/>
            <w:noWrap/>
            <w:vAlign w:val="center"/>
          </w:tcPr>
          <w:p w14:paraId="49C83DAB"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25.44%</w:t>
            </w:r>
          </w:p>
        </w:tc>
        <w:tc>
          <w:tcPr>
            <w:tcW w:w="460" w:type="pct"/>
            <w:tcBorders>
              <w:top w:val="nil"/>
              <w:left w:val="nil"/>
              <w:bottom w:val="single" w:sz="4" w:space="0" w:color="auto"/>
              <w:right w:val="single" w:sz="4" w:space="0" w:color="auto"/>
            </w:tcBorders>
            <w:shd w:val="clear" w:color="auto" w:fill="auto"/>
            <w:noWrap/>
            <w:vAlign w:val="center"/>
          </w:tcPr>
          <w:p w14:paraId="21F2A7C2"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24.73%</w:t>
            </w:r>
          </w:p>
        </w:tc>
        <w:tc>
          <w:tcPr>
            <w:tcW w:w="529" w:type="pct"/>
            <w:tcBorders>
              <w:top w:val="nil"/>
              <w:left w:val="nil"/>
              <w:bottom w:val="single" w:sz="4" w:space="0" w:color="auto"/>
              <w:right w:val="single" w:sz="4" w:space="0" w:color="auto"/>
            </w:tcBorders>
            <w:shd w:val="clear" w:color="auto" w:fill="auto"/>
            <w:noWrap/>
            <w:vAlign w:val="center"/>
          </w:tcPr>
          <w:p w14:paraId="751A80C2"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60.37%</w:t>
            </w:r>
          </w:p>
        </w:tc>
        <w:tc>
          <w:tcPr>
            <w:tcW w:w="437" w:type="pct"/>
            <w:tcBorders>
              <w:top w:val="nil"/>
              <w:left w:val="nil"/>
              <w:bottom w:val="single" w:sz="4" w:space="0" w:color="auto"/>
              <w:right w:val="single" w:sz="4" w:space="0" w:color="auto"/>
            </w:tcBorders>
            <w:shd w:val="clear" w:color="auto" w:fill="auto"/>
            <w:noWrap/>
            <w:vAlign w:val="center"/>
          </w:tcPr>
          <w:p w14:paraId="14CA9707"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58.53%</w:t>
            </w:r>
          </w:p>
        </w:tc>
        <w:tc>
          <w:tcPr>
            <w:tcW w:w="437" w:type="pct"/>
            <w:tcBorders>
              <w:top w:val="nil"/>
              <w:left w:val="nil"/>
              <w:bottom w:val="single" w:sz="4" w:space="0" w:color="auto"/>
              <w:right w:val="single" w:sz="4" w:space="0" w:color="auto"/>
            </w:tcBorders>
            <w:shd w:val="clear" w:color="auto" w:fill="auto"/>
            <w:vAlign w:val="center"/>
          </w:tcPr>
          <w:p w14:paraId="3B10A775"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25.60%</w:t>
            </w:r>
          </w:p>
        </w:tc>
      </w:tr>
      <w:tr w:rsidR="003B12A0" w14:paraId="4269303C" w14:textId="77777777">
        <w:trPr>
          <w:trHeight w:val="510"/>
        </w:trPr>
        <w:tc>
          <w:tcPr>
            <w:tcW w:w="936" w:type="pct"/>
            <w:tcBorders>
              <w:top w:val="nil"/>
              <w:left w:val="single" w:sz="4" w:space="0" w:color="auto"/>
              <w:bottom w:val="single" w:sz="4" w:space="0" w:color="auto"/>
              <w:right w:val="single" w:sz="4" w:space="0" w:color="auto"/>
            </w:tcBorders>
            <w:shd w:val="clear" w:color="auto" w:fill="auto"/>
            <w:vAlign w:val="center"/>
          </w:tcPr>
          <w:p w14:paraId="3BB49EA6" w14:textId="77777777" w:rsidR="003B12A0" w:rsidRDefault="00BC197E">
            <w:pPr>
              <w:widowControl/>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倍加洁-海外-主营业务</w:t>
            </w:r>
          </w:p>
        </w:tc>
        <w:tc>
          <w:tcPr>
            <w:tcW w:w="507" w:type="pct"/>
            <w:tcBorders>
              <w:top w:val="nil"/>
              <w:left w:val="nil"/>
              <w:bottom w:val="single" w:sz="4" w:space="0" w:color="auto"/>
              <w:right w:val="single" w:sz="4" w:space="0" w:color="auto"/>
            </w:tcBorders>
            <w:shd w:val="clear" w:color="auto" w:fill="auto"/>
            <w:vAlign w:val="center"/>
          </w:tcPr>
          <w:p w14:paraId="1B372C5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78,299.66 </w:t>
            </w:r>
          </w:p>
        </w:tc>
        <w:tc>
          <w:tcPr>
            <w:tcW w:w="429" w:type="pct"/>
            <w:tcBorders>
              <w:top w:val="nil"/>
              <w:left w:val="nil"/>
              <w:bottom w:val="single" w:sz="4" w:space="0" w:color="auto"/>
              <w:right w:val="single" w:sz="4" w:space="0" w:color="auto"/>
            </w:tcBorders>
            <w:shd w:val="clear" w:color="auto" w:fill="auto"/>
            <w:vAlign w:val="center"/>
          </w:tcPr>
          <w:p w14:paraId="2EAD880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58,372.71 </w:t>
            </w:r>
          </w:p>
        </w:tc>
        <w:tc>
          <w:tcPr>
            <w:tcW w:w="401" w:type="pct"/>
            <w:tcBorders>
              <w:top w:val="nil"/>
              <w:left w:val="nil"/>
              <w:bottom w:val="single" w:sz="4" w:space="0" w:color="auto"/>
              <w:right w:val="single" w:sz="4" w:space="0" w:color="auto"/>
            </w:tcBorders>
            <w:shd w:val="clear" w:color="auto" w:fill="auto"/>
            <w:vAlign w:val="center"/>
          </w:tcPr>
          <w:p w14:paraId="5248871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62,425.91 </w:t>
            </w:r>
          </w:p>
        </w:tc>
        <w:tc>
          <w:tcPr>
            <w:tcW w:w="432" w:type="pct"/>
            <w:tcBorders>
              <w:top w:val="nil"/>
              <w:left w:val="nil"/>
              <w:bottom w:val="single" w:sz="4" w:space="0" w:color="auto"/>
              <w:right w:val="single" w:sz="4" w:space="0" w:color="auto"/>
            </w:tcBorders>
            <w:shd w:val="clear" w:color="auto" w:fill="auto"/>
            <w:vAlign w:val="center"/>
          </w:tcPr>
          <w:p w14:paraId="4373D56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46,989.49 </w:t>
            </w:r>
          </w:p>
        </w:tc>
        <w:tc>
          <w:tcPr>
            <w:tcW w:w="432" w:type="pct"/>
            <w:tcBorders>
              <w:top w:val="nil"/>
              <w:left w:val="nil"/>
              <w:bottom w:val="single" w:sz="4" w:space="0" w:color="auto"/>
              <w:right w:val="single" w:sz="4" w:space="0" w:color="auto"/>
            </w:tcBorders>
            <w:shd w:val="clear" w:color="auto" w:fill="auto"/>
            <w:noWrap/>
            <w:vAlign w:val="center"/>
          </w:tcPr>
          <w:p w14:paraId="4DCD910D"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25.45%</w:t>
            </w:r>
          </w:p>
        </w:tc>
        <w:tc>
          <w:tcPr>
            <w:tcW w:w="460" w:type="pct"/>
            <w:tcBorders>
              <w:top w:val="nil"/>
              <w:left w:val="nil"/>
              <w:bottom w:val="single" w:sz="4" w:space="0" w:color="auto"/>
              <w:right w:val="single" w:sz="4" w:space="0" w:color="auto"/>
            </w:tcBorders>
            <w:shd w:val="clear" w:color="auto" w:fill="auto"/>
            <w:noWrap/>
            <w:vAlign w:val="center"/>
          </w:tcPr>
          <w:p w14:paraId="62427D02"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24.73%</w:t>
            </w:r>
          </w:p>
        </w:tc>
        <w:tc>
          <w:tcPr>
            <w:tcW w:w="529" w:type="pct"/>
            <w:tcBorders>
              <w:top w:val="nil"/>
              <w:left w:val="nil"/>
              <w:bottom w:val="single" w:sz="4" w:space="0" w:color="auto"/>
              <w:right w:val="single" w:sz="4" w:space="0" w:color="auto"/>
            </w:tcBorders>
            <w:shd w:val="clear" w:color="auto" w:fill="auto"/>
            <w:noWrap/>
            <w:vAlign w:val="center"/>
          </w:tcPr>
          <w:p w14:paraId="2BC29509"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60.28%</w:t>
            </w:r>
          </w:p>
        </w:tc>
        <w:tc>
          <w:tcPr>
            <w:tcW w:w="437" w:type="pct"/>
            <w:tcBorders>
              <w:top w:val="nil"/>
              <w:left w:val="nil"/>
              <w:bottom w:val="single" w:sz="4" w:space="0" w:color="auto"/>
              <w:right w:val="single" w:sz="4" w:space="0" w:color="auto"/>
            </w:tcBorders>
            <w:shd w:val="clear" w:color="auto" w:fill="auto"/>
            <w:noWrap/>
            <w:vAlign w:val="center"/>
          </w:tcPr>
          <w:p w14:paraId="62DC55E8"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58.53%</w:t>
            </w:r>
          </w:p>
        </w:tc>
        <w:tc>
          <w:tcPr>
            <w:tcW w:w="437" w:type="pct"/>
            <w:tcBorders>
              <w:top w:val="nil"/>
              <w:left w:val="nil"/>
              <w:bottom w:val="single" w:sz="4" w:space="0" w:color="auto"/>
              <w:right w:val="single" w:sz="4" w:space="0" w:color="auto"/>
            </w:tcBorders>
            <w:shd w:val="clear" w:color="auto" w:fill="auto"/>
            <w:vAlign w:val="center"/>
          </w:tcPr>
          <w:p w14:paraId="39D884BE"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25.43%</w:t>
            </w:r>
          </w:p>
        </w:tc>
      </w:tr>
      <w:tr w:rsidR="003B12A0" w14:paraId="2167DAE3"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586C4503" w14:textId="77777777" w:rsidR="003B12A0" w:rsidRDefault="00BC197E">
            <w:pPr>
              <w:widowControl/>
              <w:ind w:firstLineChars="300" w:firstLine="63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善恩康</w:t>
            </w:r>
            <w:proofErr w:type="gramEnd"/>
            <w:r>
              <w:rPr>
                <w:rFonts w:ascii="宋体" w:eastAsia="宋体" w:hAnsi="宋体" w:cs="宋体" w:hint="eastAsia"/>
                <w:color w:val="000000"/>
                <w:kern w:val="0"/>
                <w:szCs w:val="21"/>
              </w:rPr>
              <w:t>-海外-主营业务</w:t>
            </w:r>
          </w:p>
        </w:tc>
        <w:tc>
          <w:tcPr>
            <w:tcW w:w="507" w:type="pct"/>
            <w:tcBorders>
              <w:top w:val="nil"/>
              <w:left w:val="nil"/>
              <w:bottom w:val="single" w:sz="4" w:space="0" w:color="auto"/>
              <w:right w:val="single" w:sz="4" w:space="0" w:color="auto"/>
            </w:tcBorders>
            <w:shd w:val="clear" w:color="auto" w:fill="auto"/>
            <w:vAlign w:val="center"/>
          </w:tcPr>
          <w:p w14:paraId="4CA06E6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108.53 </w:t>
            </w:r>
          </w:p>
        </w:tc>
        <w:tc>
          <w:tcPr>
            <w:tcW w:w="429" w:type="pct"/>
            <w:tcBorders>
              <w:top w:val="nil"/>
              <w:left w:val="nil"/>
              <w:bottom w:val="single" w:sz="4" w:space="0" w:color="auto"/>
              <w:right w:val="single" w:sz="4" w:space="0" w:color="auto"/>
            </w:tcBorders>
            <w:shd w:val="clear" w:color="auto" w:fill="auto"/>
            <w:vAlign w:val="center"/>
          </w:tcPr>
          <w:p w14:paraId="41B8A8A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85.45 </w:t>
            </w:r>
          </w:p>
        </w:tc>
        <w:tc>
          <w:tcPr>
            <w:tcW w:w="401" w:type="pct"/>
            <w:tcBorders>
              <w:top w:val="nil"/>
              <w:left w:val="nil"/>
              <w:bottom w:val="single" w:sz="4" w:space="0" w:color="auto"/>
              <w:right w:val="single" w:sz="4" w:space="0" w:color="auto"/>
            </w:tcBorders>
            <w:shd w:val="clear" w:color="auto" w:fill="auto"/>
            <w:vAlign w:val="center"/>
          </w:tcPr>
          <w:p w14:paraId="642C02A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p>
        </w:tc>
        <w:tc>
          <w:tcPr>
            <w:tcW w:w="432" w:type="pct"/>
            <w:tcBorders>
              <w:top w:val="nil"/>
              <w:left w:val="nil"/>
              <w:bottom w:val="single" w:sz="4" w:space="0" w:color="auto"/>
              <w:right w:val="single" w:sz="4" w:space="0" w:color="auto"/>
            </w:tcBorders>
            <w:shd w:val="clear" w:color="auto" w:fill="auto"/>
            <w:vAlign w:val="center"/>
          </w:tcPr>
          <w:p w14:paraId="076FEDD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p>
        </w:tc>
        <w:tc>
          <w:tcPr>
            <w:tcW w:w="432" w:type="pct"/>
            <w:tcBorders>
              <w:top w:val="nil"/>
              <w:left w:val="nil"/>
              <w:bottom w:val="single" w:sz="4" w:space="0" w:color="auto"/>
              <w:right w:val="single" w:sz="4" w:space="0" w:color="auto"/>
            </w:tcBorders>
            <w:shd w:val="clear" w:color="auto" w:fill="auto"/>
            <w:noWrap/>
            <w:vAlign w:val="center"/>
          </w:tcPr>
          <w:p w14:paraId="6C04D52E"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21.27%</w:t>
            </w:r>
          </w:p>
        </w:tc>
        <w:tc>
          <w:tcPr>
            <w:tcW w:w="460" w:type="pct"/>
            <w:tcBorders>
              <w:top w:val="nil"/>
              <w:left w:val="nil"/>
              <w:bottom w:val="single" w:sz="4" w:space="0" w:color="auto"/>
              <w:right w:val="single" w:sz="4" w:space="0" w:color="auto"/>
            </w:tcBorders>
            <w:shd w:val="clear" w:color="auto" w:fill="auto"/>
            <w:noWrap/>
            <w:vAlign w:val="center"/>
          </w:tcPr>
          <w:p w14:paraId="107331C3"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color w:val="000000"/>
                <w:kern w:val="0"/>
                <w:szCs w:val="21"/>
              </w:rPr>
              <w:t>/</w:t>
            </w:r>
            <w:r>
              <w:rPr>
                <w:rFonts w:ascii="宋体" w:eastAsia="宋体" w:hAnsi="宋体" w:cs="Times New Roman"/>
                <w:kern w:val="0"/>
                <w:szCs w:val="21"/>
              </w:rPr>
              <w:t xml:space="preserve">　</w:t>
            </w:r>
          </w:p>
        </w:tc>
        <w:tc>
          <w:tcPr>
            <w:tcW w:w="529" w:type="pct"/>
            <w:tcBorders>
              <w:top w:val="nil"/>
              <w:left w:val="nil"/>
              <w:bottom w:val="single" w:sz="4" w:space="0" w:color="auto"/>
              <w:right w:val="single" w:sz="4" w:space="0" w:color="auto"/>
            </w:tcBorders>
            <w:shd w:val="clear" w:color="auto" w:fill="auto"/>
            <w:noWrap/>
            <w:vAlign w:val="center"/>
          </w:tcPr>
          <w:p w14:paraId="2E48B69F"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0.08%</w:t>
            </w:r>
          </w:p>
        </w:tc>
        <w:tc>
          <w:tcPr>
            <w:tcW w:w="437" w:type="pct"/>
            <w:tcBorders>
              <w:top w:val="nil"/>
              <w:left w:val="nil"/>
              <w:bottom w:val="single" w:sz="4" w:space="0" w:color="auto"/>
              <w:right w:val="single" w:sz="4" w:space="0" w:color="auto"/>
            </w:tcBorders>
            <w:shd w:val="clear" w:color="auto" w:fill="auto"/>
            <w:noWrap/>
            <w:vAlign w:val="center"/>
          </w:tcPr>
          <w:p w14:paraId="3692AEC1" w14:textId="2EC78FBC" w:rsidR="003B12A0" w:rsidRDefault="008E5FCD">
            <w:pPr>
              <w:widowControl/>
              <w:jc w:val="right"/>
              <w:rPr>
                <w:rFonts w:ascii="宋体" w:eastAsia="宋体" w:hAnsi="宋体" w:cs="Times New Roman"/>
                <w:kern w:val="0"/>
                <w:szCs w:val="21"/>
              </w:rPr>
            </w:pPr>
            <w:r>
              <w:rPr>
                <w:rFonts w:ascii="宋体" w:eastAsia="宋体" w:hAnsi="宋体" w:cs="Times New Roman"/>
                <w:kern w:val="0"/>
                <w:szCs w:val="21"/>
              </w:rPr>
              <w:t>/</w:t>
            </w:r>
          </w:p>
        </w:tc>
        <w:tc>
          <w:tcPr>
            <w:tcW w:w="437" w:type="pct"/>
            <w:tcBorders>
              <w:top w:val="nil"/>
              <w:left w:val="nil"/>
              <w:bottom w:val="single" w:sz="4" w:space="0" w:color="auto"/>
              <w:right w:val="single" w:sz="4" w:space="0" w:color="auto"/>
            </w:tcBorders>
            <w:shd w:val="clear" w:color="auto" w:fill="auto"/>
            <w:vAlign w:val="center"/>
          </w:tcPr>
          <w:p w14:paraId="3446F669"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kern w:val="0"/>
                <w:szCs w:val="21"/>
              </w:rPr>
              <w:t>/</w:t>
            </w:r>
          </w:p>
        </w:tc>
      </w:tr>
      <w:tr w:rsidR="003B12A0" w14:paraId="5DB38E69"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2844E78B" w14:textId="77777777" w:rsidR="003B12A0" w:rsidRDefault="00BC197E">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国内-主营业务</w:t>
            </w:r>
          </w:p>
        </w:tc>
        <w:tc>
          <w:tcPr>
            <w:tcW w:w="507" w:type="pct"/>
            <w:tcBorders>
              <w:top w:val="nil"/>
              <w:left w:val="nil"/>
              <w:bottom w:val="single" w:sz="4" w:space="0" w:color="auto"/>
              <w:right w:val="single" w:sz="4" w:space="0" w:color="auto"/>
            </w:tcBorders>
            <w:shd w:val="clear" w:color="auto" w:fill="auto"/>
            <w:vAlign w:val="center"/>
          </w:tcPr>
          <w:p w14:paraId="7673985C"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50,252.02 </w:t>
            </w:r>
          </w:p>
        </w:tc>
        <w:tc>
          <w:tcPr>
            <w:tcW w:w="429" w:type="pct"/>
            <w:tcBorders>
              <w:top w:val="nil"/>
              <w:left w:val="nil"/>
              <w:bottom w:val="single" w:sz="4" w:space="0" w:color="auto"/>
              <w:right w:val="single" w:sz="4" w:space="0" w:color="auto"/>
            </w:tcBorders>
            <w:shd w:val="clear" w:color="auto" w:fill="auto"/>
            <w:vAlign w:val="center"/>
          </w:tcPr>
          <w:p w14:paraId="4BA8EB98"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39,886.91 </w:t>
            </w:r>
          </w:p>
        </w:tc>
        <w:tc>
          <w:tcPr>
            <w:tcW w:w="401" w:type="pct"/>
            <w:tcBorders>
              <w:top w:val="nil"/>
              <w:left w:val="nil"/>
              <w:bottom w:val="single" w:sz="4" w:space="0" w:color="auto"/>
              <w:right w:val="single" w:sz="4" w:space="0" w:color="auto"/>
            </w:tcBorders>
            <w:shd w:val="clear" w:color="auto" w:fill="auto"/>
            <w:vAlign w:val="center"/>
          </w:tcPr>
          <w:p w14:paraId="2A630EE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43,403.39 </w:t>
            </w:r>
          </w:p>
        </w:tc>
        <w:tc>
          <w:tcPr>
            <w:tcW w:w="432" w:type="pct"/>
            <w:tcBorders>
              <w:top w:val="nil"/>
              <w:left w:val="nil"/>
              <w:bottom w:val="single" w:sz="4" w:space="0" w:color="auto"/>
              <w:right w:val="single" w:sz="4" w:space="0" w:color="auto"/>
            </w:tcBorders>
            <w:shd w:val="clear" w:color="auto" w:fill="auto"/>
            <w:vAlign w:val="center"/>
          </w:tcPr>
          <w:p w14:paraId="353F3784"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34,549.31 </w:t>
            </w:r>
          </w:p>
        </w:tc>
        <w:tc>
          <w:tcPr>
            <w:tcW w:w="432" w:type="pct"/>
            <w:tcBorders>
              <w:top w:val="nil"/>
              <w:left w:val="nil"/>
              <w:bottom w:val="single" w:sz="4" w:space="0" w:color="auto"/>
              <w:right w:val="single" w:sz="4" w:space="0" w:color="auto"/>
            </w:tcBorders>
            <w:shd w:val="clear" w:color="auto" w:fill="auto"/>
            <w:noWrap/>
            <w:vAlign w:val="center"/>
          </w:tcPr>
          <w:p w14:paraId="55419200"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20.63%</w:t>
            </w:r>
          </w:p>
        </w:tc>
        <w:tc>
          <w:tcPr>
            <w:tcW w:w="460" w:type="pct"/>
            <w:tcBorders>
              <w:top w:val="nil"/>
              <w:left w:val="nil"/>
              <w:bottom w:val="single" w:sz="4" w:space="0" w:color="auto"/>
              <w:right w:val="single" w:sz="4" w:space="0" w:color="auto"/>
            </w:tcBorders>
            <w:shd w:val="clear" w:color="auto" w:fill="auto"/>
            <w:noWrap/>
            <w:vAlign w:val="center"/>
          </w:tcPr>
          <w:p w14:paraId="4F8AFC0A"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20.40%</w:t>
            </w:r>
          </w:p>
        </w:tc>
        <w:tc>
          <w:tcPr>
            <w:tcW w:w="529" w:type="pct"/>
            <w:tcBorders>
              <w:top w:val="nil"/>
              <w:left w:val="nil"/>
              <w:bottom w:val="single" w:sz="4" w:space="0" w:color="auto"/>
              <w:right w:val="single" w:sz="4" w:space="0" w:color="auto"/>
            </w:tcBorders>
            <w:shd w:val="clear" w:color="auto" w:fill="auto"/>
            <w:noWrap/>
            <w:vAlign w:val="center"/>
          </w:tcPr>
          <w:p w14:paraId="21F3F702"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38.69%</w:t>
            </w:r>
          </w:p>
        </w:tc>
        <w:tc>
          <w:tcPr>
            <w:tcW w:w="437" w:type="pct"/>
            <w:tcBorders>
              <w:top w:val="nil"/>
              <w:left w:val="nil"/>
              <w:bottom w:val="single" w:sz="4" w:space="0" w:color="auto"/>
              <w:right w:val="single" w:sz="4" w:space="0" w:color="auto"/>
            </w:tcBorders>
            <w:shd w:val="clear" w:color="auto" w:fill="auto"/>
            <w:noWrap/>
            <w:vAlign w:val="center"/>
          </w:tcPr>
          <w:p w14:paraId="2757C65E"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40.70%</w:t>
            </w:r>
          </w:p>
        </w:tc>
        <w:tc>
          <w:tcPr>
            <w:tcW w:w="437" w:type="pct"/>
            <w:tcBorders>
              <w:top w:val="nil"/>
              <w:left w:val="nil"/>
              <w:bottom w:val="single" w:sz="4" w:space="0" w:color="auto"/>
              <w:right w:val="single" w:sz="4" w:space="0" w:color="auto"/>
            </w:tcBorders>
            <w:shd w:val="clear" w:color="auto" w:fill="auto"/>
            <w:vAlign w:val="center"/>
          </w:tcPr>
          <w:p w14:paraId="6D61D84A"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15.78%</w:t>
            </w:r>
          </w:p>
        </w:tc>
      </w:tr>
      <w:tr w:rsidR="003B12A0" w14:paraId="71046812" w14:textId="77777777">
        <w:trPr>
          <w:trHeight w:val="510"/>
        </w:trPr>
        <w:tc>
          <w:tcPr>
            <w:tcW w:w="936" w:type="pct"/>
            <w:tcBorders>
              <w:top w:val="nil"/>
              <w:left w:val="single" w:sz="4" w:space="0" w:color="auto"/>
              <w:bottom w:val="single" w:sz="4" w:space="0" w:color="auto"/>
              <w:right w:val="single" w:sz="4" w:space="0" w:color="auto"/>
            </w:tcBorders>
            <w:shd w:val="clear" w:color="auto" w:fill="auto"/>
            <w:vAlign w:val="center"/>
          </w:tcPr>
          <w:p w14:paraId="4C6B31FA" w14:textId="77777777" w:rsidR="003B12A0" w:rsidRDefault="00BC197E">
            <w:pPr>
              <w:widowControl/>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倍加洁-国内-主营业务</w:t>
            </w:r>
          </w:p>
        </w:tc>
        <w:tc>
          <w:tcPr>
            <w:tcW w:w="507" w:type="pct"/>
            <w:tcBorders>
              <w:top w:val="nil"/>
              <w:left w:val="nil"/>
              <w:bottom w:val="single" w:sz="4" w:space="0" w:color="auto"/>
              <w:right w:val="single" w:sz="4" w:space="0" w:color="auto"/>
            </w:tcBorders>
            <w:shd w:val="clear" w:color="auto" w:fill="auto"/>
            <w:vAlign w:val="center"/>
          </w:tcPr>
          <w:p w14:paraId="476929D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44,794.60 </w:t>
            </w:r>
          </w:p>
        </w:tc>
        <w:tc>
          <w:tcPr>
            <w:tcW w:w="429" w:type="pct"/>
            <w:tcBorders>
              <w:top w:val="nil"/>
              <w:left w:val="nil"/>
              <w:bottom w:val="single" w:sz="4" w:space="0" w:color="auto"/>
              <w:right w:val="single" w:sz="4" w:space="0" w:color="auto"/>
            </w:tcBorders>
            <w:shd w:val="clear" w:color="auto" w:fill="auto"/>
            <w:vAlign w:val="center"/>
          </w:tcPr>
          <w:p w14:paraId="287838F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36,504.58 </w:t>
            </w:r>
          </w:p>
        </w:tc>
        <w:tc>
          <w:tcPr>
            <w:tcW w:w="401" w:type="pct"/>
            <w:tcBorders>
              <w:top w:val="nil"/>
              <w:left w:val="nil"/>
              <w:bottom w:val="single" w:sz="4" w:space="0" w:color="auto"/>
              <w:right w:val="single" w:sz="4" w:space="0" w:color="auto"/>
            </w:tcBorders>
            <w:shd w:val="clear" w:color="auto" w:fill="auto"/>
            <w:vAlign w:val="center"/>
          </w:tcPr>
          <w:p w14:paraId="272F07B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43,403.39 </w:t>
            </w:r>
          </w:p>
        </w:tc>
        <w:tc>
          <w:tcPr>
            <w:tcW w:w="432" w:type="pct"/>
            <w:tcBorders>
              <w:top w:val="nil"/>
              <w:left w:val="nil"/>
              <w:bottom w:val="single" w:sz="4" w:space="0" w:color="auto"/>
              <w:right w:val="single" w:sz="4" w:space="0" w:color="auto"/>
            </w:tcBorders>
            <w:shd w:val="clear" w:color="auto" w:fill="auto"/>
            <w:vAlign w:val="center"/>
          </w:tcPr>
          <w:p w14:paraId="5248E8F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34,549.31 </w:t>
            </w:r>
          </w:p>
        </w:tc>
        <w:tc>
          <w:tcPr>
            <w:tcW w:w="432" w:type="pct"/>
            <w:tcBorders>
              <w:top w:val="nil"/>
              <w:left w:val="nil"/>
              <w:bottom w:val="single" w:sz="4" w:space="0" w:color="auto"/>
              <w:right w:val="single" w:sz="4" w:space="0" w:color="auto"/>
            </w:tcBorders>
            <w:shd w:val="clear" w:color="auto" w:fill="auto"/>
            <w:noWrap/>
            <w:vAlign w:val="center"/>
          </w:tcPr>
          <w:p w14:paraId="521DA5D1"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18.51%</w:t>
            </w:r>
          </w:p>
        </w:tc>
        <w:tc>
          <w:tcPr>
            <w:tcW w:w="460" w:type="pct"/>
            <w:tcBorders>
              <w:top w:val="nil"/>
              <w:left w:val="nil"/>
              <w:bottom w:val="single" w:sz="4" w:space="0" w:color="auto"/>
              <w:right w:val="single" w:sz="4" w:space="0" w:color="auto"/>
            </w:tcBorders>
            <w:shd w:val="clear" w:color="auto" w:fill="auto"/>
            <w:noWrap/>
            <w:vAlign w:val="center"/>
          </w:tcPr>
          <w:p w14:paraId="566F2036"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20.40%</w:t>
            </w:r>
          </w:p>
        </w:tc>
        <w:tc>
          <w:tcPr>
            <w:tcW w:w="529" w:type="pct"/>
            <w:tcBorders>
              <w:top w:val="nil"/>
              <w:left w:val="nil"/>
              <w:bottom w:val="single" w:sz="4" w:space="0" w:color="auto"/>
              <w:right w:val="single" w:sz="4" w:space="0" w:color="auto"/>
            </w:tcBorders>
            <w:shd w:val="clear" w:color="auto" w:fill="auto"/>
            <w:noWrap/>
            <w:vAlign w:val="center"/>
          </w:tcPr>
          <w:p w14:paraId="003396EE"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34.49%</w:t>
            </w:r>
          </w:p>
        </w:tc>
        <w:tc>
          <w:tcPr>
            <w:tcW w:w="437" w:type="pct"/>
            <w:tcBorders>
              <w:top w:val="nil"/>
              <w:left w:val="nil"/>
              <w:bottom w:val="single" w:sz="4" w:space="0" w:color="auto"/>
              <w:right w:val="single" w:sz="4" w:space="0" w:color="auto"/>
            </w:tcBorders>
            <w:shd w:val="clear" w:color="auto" w:fill="auto"/>
            <w:noWrap/>
            <w:vAlign w:val="center"/>
          </w:tcPr>
          <w:p w14:paraId="5631DDBC"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40.70%</w:t>
            </w:r>
          </w:p>
        </w:tc>
        <w:tc>
          <w:tcPr>
            <w:tcW w:w="437" w:type="pct"/>
            <w:tcBorders>
              <w:top w:val="nil"/>
              <w:left w:val="nil"/>
              <w:bottom w:val="single" w:sz="4" w:space="0" w:color="auto"/>
              <w:right w:val="single" w:sz="4" w:space="0" w:color="auto"/>
            </w:tcBorders>
            <w:shd w:val="clear" w:color="auto" w:fill="auto"/>
            <w:vAlign w:val="center"/>
          </w:tcPr>
          <w:p w14:paraId="521454C2"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3.21%</w:t>
            </w:r>
          </w:p>
        </w:tc>
      </w:tr>
      <w:tr w:rsidR="003B12A0" w14:paraId="54A25150"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51197353" w14:textId="77777777" w:rsidR="003B12A0" w:rsidRDefault="00BC197E">
            <w:pPr>
              <w:widowControl/>
              <w:ind w:firstLineChars="300" w:firstLine="63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善恩康</w:t>
            </w:r>
            <w:proofErr w:type="gramEnd"/>
            <w:r>
              <w:rPr>
                <w:rFonts w:ascii="宋体" w:eastAsia="宋体" w:hAnsi="宋体" w:cs="宋体" w:hint="eastAsia"/>
                <w:color w:val="000000"/>
                <w:kern w:val="0"/>
                <w:szCs w:val="21"/>
              </w:rPr>
              <w:t>-国内-主营业务</w:t>
            </w:r>
          </w:p>
        </w:tc>
        <w:tc>
          <w:tcPr>
            <w:tcW w:w="507" w:type="pct"/>
            <w:tcBorders>
              <w:top w:val="nil"/>
              <w:left w:val="nil"/>
              <w:bottom w:val="single" w:sz="4" w:space="0" w:color="auto"/>
              <w:right w:val="single" w:sz="4" w:space="0" w:color="auto"/>
            </w:tcBorders>
            <w:shd w:val="clear" w:color="auto" w:fill="auto"/>
            <w:vAlign w:val="center"/>
          </w:tcPr>
          <w:p w14:paraId="586A097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5,457.42 </w:t>
            </w:r>
          </w:p>
        </w:tc>
        <w:tc>
          <w:tcPr>
            <w:tcW w:w="429" w:type="pct"/>
            <w:tcBorders>
              <w:top w:val="nil"/>
              <w:left w:val="nil"/>
              <w:bottom w:val="single" w:sz="4" w:space="0" w:color="auto"/>
              <w:right w:val="single" w:sz="4" w:space="0" w:color="auto"/>
            </w:tcBorders>
            <w:shd w:val="clear" w:color="auto" w:fill="auto"/>
            <w:vAlign w:val="center"/>
          </w:tcPr>
          <w:p w14:paraId="76FB3EE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3,382.34 </w:t>
            </w:r>
          </w:p>
        </w:tc>
        <w:tc>
          <w:tcPr>
            <w:tcW w:w="401" w:type="pct"/>
            <w:tcBorders>
              <w:top w:val="nil"/>
              <w:left w:val="nil"/>
              <w:bottom w:val="single" w:sz="4" w:space="0" w:color="auto"/>
              <w:right w:val="single" w:sz="4" w:space="0" w:color="auto"/>
            </w:tcBorders>
            <w:shd w:val="clear" w:color="auto" w:fill="auto"/>
            <w:vAlign w:val="center"/>
          </w:tcPr>
          <w:p w14:paraId="1FA80D3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p>
        </w:tc>
        <w:tc>
          <w:tcPr>
            <w:tcW w:w="432" w:type="pct"/>
            <w:tcBorders>
              <w:top w:val="nil"/>
              <w:left w:val="nil"/>
              <w:bottom w:val="single" w:sz="4" w:space="0" w:color="auto"/>
              <w:right w:val="single" w:sz="4" w:space="0" w:color="auto"/>
            </w:tcBorders>
            <w:shd w:val="clear" w:color="auto" w:fill="auto"/>
            <w:vAlign w:val="center"/>
          </w:tcPr>
          <w:p w14:paraId="0D10AC5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p>
        </w:tc>
        <w:tc>
          <w:tcPr>
            <w:tcW w:w="432" w:type="pct"/>
            <w:tcBorders>
              <w:top w:val="nil"/>
              <w:left w:val="nil"/>
              <w:bottom w:val="single" w:sz="4" w:space="0" w:color="auto"/>
              <w:right w:val="single" w:sz="4" w:space="0" w:color="auto"/>
            </w:tcBorders>
            <w:shd w:val="clear" w:color="auto" w:fill="auto"/>
            <w:noWrap/>
            <w:vAlign w:val="center"/>
          </w:tcPr>
          <w:p w14:paraId="53B11F09"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38.02%</w:t>
            </w:r>
          </w:p>
        </w:tc>
        <w:tc>
          <w:tcPr>
            <w:tcW w:w="460" w:type="pct"/>
            <w:tcBorders>
              <w:top w:val="nil"/>
              <w:left w:val="nil"/>
              <w:bottom w:val="single" w:sz="4" w:space="0" w:color="auto"/>
              <w:right w:val="single" w:sz="4" w:space="0" w:color="auto"/>
            </w:tcBorders>
            <w:shd w:val="clear" w:color="auto" w:fill="auto"/>
            <w:noWrap/>
            <w:vAlign w:val="center"/>
          </w:tcPr>
          <w:p w14:paraId="4D007F66"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color w:val="000000"/>
                <w:kern w:val="0"/>
                <w:szCs w:val="21"/>
              </w:rPr>
              <w:t>/</w:t>
            </w:r>
            <w:r>
              <w:rPr>
                <w:rFonts w:ascii="宋体" w:eastAsia="宋体" w:hAnsi="宋体" w:cs="Times New Roman"/>
                <w:kern w:val="0"/>
                <w:szCs w:val="21"/>
              </w:rPr>
              <w:t xml:space="preserve">　</w:t>
            </w:r>
          </w:p>
        </w:tc>
        <w:tc>
          <w:tcPr>
            <w:tcW w:w="529" w:type="pct"/>
            <w:tcBorders>
              <w:top w:val="nil"/>
              <w:left w:val="nil"/>
              <w:bottom w:val="single" w:sz="4" w:space="0" w:color="auto"/>
              <w:right w:val="single" w:sz="4" w:space="0" w:color="auto"/>
            </w:tcBorders>
            <w:shd w:val="clear" w:color="auto" w:fill="auto"/>
            <w:noWrap/>
            <w:vAlign w:val="center"/>
          </w:tcPr>
          <w:p w14:paraId="272451CF"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4.20%</w:t>
            </w:r>
          </w:p>
        </w:tc>
        <w:tc>
          <w:tcPr>
            <w:tcW w:w="437" w:type="pct"/>
            <w:tcBorders>
              <w:top w:val="nil"/>
              <w:left w:val="nil"/>
              <w:bottom w:val="single" w:sz="4" w:space="0" w:color="auto"/>
              <w:right w:val="single" w:sz="4" w:space="0" w:color="auto"/>
            </w:tcBorders>
            <w:shd w:val="clear" w:color="auto" w:fill="auto"/>
            <w:noWrap/>
            <w:vAlign w:val="center"/>
          </w:tcPr>
          <w:p w14:paraId="37633F4D" w14:textId="6A2EFF4C" w:rsidR="003B12A0" w:rsidRDefault="008E5FCD">
            <w:pPr>
              <w:widowControl/>
              <w:jc w:val="right"/>
              <w:rPr>
                <w:rFonts w:ascii="宋体" w:eastAsia="宋体" w:hAnsi="宋体" w:cs="Times New Roman"/>
                <w:kern w:val="0"/>
                <w:szCs w:val="21"/>
              </w:rPr>
            </w:pPr>
            <w:r>
              <w:rPr>
                <w:rFonts w:ascii="宋体" w:eastAsia="宋体" w:hAnsi="宋体" w:cs="Times New Roman"/>
                <w:kern w:val="0"/>
                <w:szCs w:val="21"/>
              </w:rPr>
              <w:t>/</w:t>
            </w:r>
          </w:p>
        </w:tc>
        <w:tc>
          <w:tcPr>
            <w:tcW w:w="437" w:type="pct"/>
            <w:tcBorders>
              <w:top w:val="nil"/>
              <w:left w:val="nil"/>
              <w:bottom w:val="single" w:sz="4" w:space="0" w:color="auto"/>
              <w:right w:val="single" w:sz="4" w:space="0" w:color="auto"/>
            </w:tcBorders>
            <w:shd w:val="clear" w:color="auto" w:fill="auto"/>
            <w:vAlign w:val="center"/>
          </w:tcPr>
          <w:p w14:paraId="75804349"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kern w:val="0"/>
                <w:szCs w:val="21"/>
              </w:rPr>
              <w:t>/</w:t>
            </w:r>
          </w:p>
        </w:tc>
      </w:tr>
      <w:tr w:rsidR="003B12A0" w14:paraId="5E49B958"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72164566" w14:textId="77777777" w:rsidR="003B12A0" w:rsidRDefault="00BC197E">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其他业务</w:t>
            </w:r>
          </w:p>
        </w:tc>
        <w:tc>
          <w:tcPr>
            <w:tcW w:w="507" w:type="pct"/>
            <w:tcBorders>
              <w:top w:val="nil"/>
              <w:left w:val="nil"/>
              <w:bottom w:val="single" w:sz="4" w:space="0" w:color="auto"/>
              <w:right w:val="single" w:sz="4" w:space="0" w:color="auto"/>
            </w:tcBorders>
            <w:shd w:val="clear" w:color="auto" w:fill="auto"/>
            <w:vAlign w:val="center"/>
          </w:tcPr>
          <w:p w14:paraId="5B714401"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1,224.74 </w:t>
            </w:r>
          </w:p>
        </w:tc>
        <w:tc>
          <w:tcPr>
            <w:tcW w:w="429" w:type="pct"/>
            <w:tcBorders>
              <w:top w:val="nil"/>
              <w:left w:val="nil"/>
              <w:bottom w:val="single" w:sz="4" w:space="0" w:color="auto"/>
              <w:right w:val="single" w:sz="4" w:space="0" w:color="auto"/>
            </w:tcBorders>
            <w:shd w:val="clear" w:color="auto" w:fill="auto"/>
            <w:vAlign w:val="center"/>
          </w:tcPr>
          <w:p w14:paraId="234AAE36"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479.70 </w:t>
            </w:r>
          </w:p>
        </w:tc>
        <w:tc>
          <w:tcPr>
            <w:tcW w:w="401" w:type="pct"/>
            <w:tcBorders>
              <w:top w:val="nil"/>
              <w:left w:val="nil"/>
              <w:bottom w:val="single" w:sz="4" w:space="0" w:color="auto"/>
              <w:right w:val="single" w:sz="4" w:space="0" w:color="auto"/>
            </w:tcBorders>
            <w:shd w:val="clear" w:color="auto" w:fill="auto"/>
            <w:vAlign w:val="center"/>
          </w:tcPr>
          <w:p w14:paraId="030A0AEA"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824.63 </w:t>
            </w:r>
          </w:p>
        </w:tc>
        <w:tc>
          <w:tcPr>
            <w:tcW w:w="432" w:type="pct"/>
            <w:tcBorders>
              <w:top w:val="nil"/>
              <w:left w:val="nil"/>
              <w:bottom w:val="single" w:sz="4" w:space="0" w:color="auto"/>
              <w:right w:val="single" w:sz="4" w:space="0" w:color="auto"/>
            </w:tcBorders>
            <w:shd w:val="clear" w:color="auto" w:fill="auto"/>
            <w:vAlign w:val="center"/>
          </w:tcPr>
          <w:p w14:paraId="33515673"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386.60 </w:t>
            </w:r>
          </w:p>
        </w:tc>
        <w:tc>
          <w:tcPr>
            <w:tcW w:w="432" w:type="pct"/>
            <w:tcBorders>
              <w:top w:val="nil"/>
              <w:left w:val="nil"/>
              <w:bottom w:val="single" w:sz="4" w:space="0" w:color="auto"/>
              <w:right w:val="single" w:sz="4" w:space="0" w:color="auto"/>
            </w:tcBorders>
            <w:shd w:val="clear" w:color="auto" w:fill="auto"/>
            <w:noWrap/>
            <w:vAlign w:val="center"/>
          </w:tcPr>
          <w:p w14:paraId="526E5065"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60.83%</w:t>
            </w:r>
          </w:p>
        </w:tc>
        <w:tc>
          <w:tcPr>
            <w:tcW w:w="460" w:type="pct"/>
            <w:tcBorders>
              <w:top w:val="nil"/>
              <w:left w:val="nil"/>
              <w:bottom w:val="single" w:sz="4" w:space="0" w:color="auto"/>
              <w:right w:val="single" w:sz="4" w:space="0" w:color="auto"/>
            </w:tcBorders>
            <w:shd w:val="clear" w:color="auto" w:fill="auto"/>
            <w:noWrap/>
            <w:vAlign w:val="center"/>
          </w:tcPr>
          <w:p w14:paraId="6D0F22A2"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53.12%</w:t>
            </w:r>
          </w:p>
        </w:tc>
        <w:tc>
          <w:tcPr>
            <w:tcW w:w="529" w:type="pct"/>
            <w:tcBorders>
              <w:top w:val="nil"/>
              <w:left w:val="nil"/>
              <w:bottom w:val="single" w:sz="4" w:space="0" w:color="auto"/>
              <w:right w:val="single" w:sz="4" w:space="0" w:color="auto"/>
            </w:tcBorders>
            <w:shd w:val="clear" w:color="auto" w:fill="auto"/>
            <w:noWrap/>
            <w:vAlign w:val="center"/>
          </w:tcPr>
          <w:p w14:paraId="78B088ED"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0.94%</w:t>
            </w:r>
          </w:p>
        </w:tc>
        <w:tc>
          <w:tcPr>
            <w:tcW w:w="437" w:type="pct"/>
            <w:tcBorders>
              <w:top w:val="nil"/>
              <w:left w:val="nil"/>
              <w:bottom w:val="single" w:sz="4" w:space="0" w:color="auto"/>
              <w:right w:val="single" w:sz="4" w:space="0" w:color="auto"/>
            </w:tcBorders>
            <w:shd w:val="clear" w:color="auto" w:fill="auto"/>
            <w:noWrap/>
            <w:vAlign w:val="center"/>
          </w:tcPr>
          <w:p w14:paraId="2781D17A"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0.77%</w:t>
            </w:r>
          </w:p>
        </w:tc>
        <w:tc>
          <w:tcPr>
            <w:tcW w:w="437" w:type="pct"/>
            <w:tcBorders>
              <w:top w:val="nil"/>
              <w:left w:val="nil"/>
              <w:bottom w:val="single" w:sz="4" w:space="0" w:color="auto"/>
              <w:right w:val="single" w:sz="4" w:space="0" w:color="auto"/>
            </w:tcBorders>
            <w:shd w:val="clear" w:color="auto" w:fill="auto"/>
            <w:vAlign w:val="center"/>
          </w:tcPr>
          <w:p w14:paraId="3A4E0605"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48.52%</w:t>
            </w:r>
          </w:p>
        </w:tc>
      </w:tr>
      <w:tr w:rsidR="003B12A0" w14:paraId="76FC3B2E" w14:textId="77777777">
        <w:trPr>
          <w:trHeight w:val="510"/>
        </w:trPr>
        <w:tc>
          <w:tcPr>
            <w:tcW w:w="936" w:type="pct"/>
            <w:tcBorders>
              <w:top w:val="nil"/>
              <w:left w:val="single" w:sz="4" w:space="0" w:color="auto"/>
              <w:bottom w:val="single" w:sz="4" w:space="0" w:color="auto"/>
              <w:right w:val="single" w:sz="4" w:space="0" w:color="auto"/>
            </w:tcBorders>
            <w:shd w:val="clear" w:color="auto" w:fill="auto"/>
            <w:vAlign w:val="center"/>
          </w:tcPr>
          <w:p w14:paraId="4D584267" w14:textId="77777777" w:rsidR="003B12A0" w:rsidRDefault="00BC197E">
            <w:pPr>
              <w:widowControl/>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倍加洁-其他业务</w:t>
            </w:r>
          </w:p>
        </w:tc>
        <w:tc>
          <w:tcPr>
            <w:tcW w:w="507" w:type="pct"/>
            <w:tcBorders>
              <w:top w:val="nil"/>
              <w:left w:val="nil"/>
              <w:bottom w:val="single" w:sz="4" w:space="0" w:color="auto"/>
              <w:right w:val="single" w:sz="4" w:space="0" w:color="auto"/>
            </w:tcBorders>
            <w:shd w:val="clear" w:color="auto" w:fill="auto"/>
            <w:vAlign w:val="center"/>
          </w:tcPr>
          <w:p w14:paraId="4DF856A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1,096.12 </w:t>
            </w:r>
          </w:p>
        </w:tc>
        <w:tc>
          <w:tcPr>
            <w:tcW w:w="429" w:type="pct"/>
            <w:tcBorders>
              <w:top w:val="nil"/>
              <w:left w:val="nil"/>
              <w:bottom w:val="single" w:sz="4" w:space="0" w:color="auto"/>
              <w:right w:val="single" w:sz="4" w:space="0" w:color="auto"/>
            </w:tcBorders>
            <w:shd w:val="clear" w:color="auto" w:fill="auto"/>
            <w:vAlign w:val="center"/>
          </w:tcPr>
          <w:p w14:paraId="4B218B2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466.82 </w:t>
            </w:r>
          </w:p>
        </w:tc>
        <w:tc>
          <w:tcPr>
            <w:tcW w:w="401" w:type="pct"/>
            <w:tcBorders>
              <w:top w:val="nil"/>
              <w:left w:val="nil"/>
              <w:bottom w:val="single" w:sz="4" w:space="0" w:color="auto"/>
              <w:right w:val="single" w:sz="4" w:space="0" w:color="auto"/>
            </w:tcBorders>
            <w:shd w:val="clear" w:color="auto" w:fill="auto"/>
            <w:vAlign w:val="center"/>
          </w:tcPr>
          <w:p w14:paraId="60E4376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824.63 </w:t>
            </w:r>
          </w:p>
        </w:tc>
        <w:tc>
          <w:tcPr>
            <w:tcW w:w="432" w:type="pct"/>
            <w:tcBorders>
              <w:top w:val="nil"/>
              <w:left w:val="nil"/>
              <w:bottom w:val="single" w:sz="4" w:space="0" w:color="auto"/>
              <w:right w:val="single" w:sz="4" w:space="0" w:color="auto"/>
            </w:tcBorders>
            <w:shd w:val="clear" w:color="auto" w:fill="auto"/>
            <w:vAlign w:val="center"/>
          </w:tcPr>
          <w:p w14:paraId="2E2D406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386.60 </w:t>
            </w:r>
          </w:p>
        </w:tc>
        <w:tc>
          <w:tcPr>
            <w:tcW w:w="432" w:type="pct"/>
            <w:tcBorders>
              <w:top w:val="nil"/>
              <w:left w:val="nil"/>
              <w:bottom w:val="single" w:sz="4" w:space="0" w:color="auto"/>
              <w:right w:val="single" w:sz="4" w:space="0" w:color="auto"/>
            </w:tcBorders>
            <w:shd w:val="clear" w:color="auto" w:fill="auto"/>
            <w:noWrap/>
            <w:vAlign w:val="center"/>
          </w:tcPr>
          <w:p w14:paraId="190CAA27"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57.41%</w:t>
            </w:r>
          </w:p>
        </w:tc>
        <w:tc>
          <w:tcPr>
            <w:tcW w:w="460" w:type="pct"/>
            <w:tcBorders>
              <w:top w:val="nil"/>
              <w:left w:val="nil"/>
              <w:bottom w:val="single" w:sz="4" w:space="0" w:color="auto"/>
              <w:right w:val="single" w:sz="4" w:space="0" w:color="auto"/>
            </w:tcBorders>
            <w:shd w:val="clear" w:color="auto" w:fill="auto"/>
            <w:noWrap/>
            <w:vAlign w:val="center"/>
          </w:tcPr>
          <w:p w14:paraId="15E861E1"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53.12%</w:t>
            </w:r>
          </w:p>
        </w:tc>
        <w:tc>
          <w:tcPr>
            <w:tcW w:w="529" w:type="pct"/>
            <w:tcBorders>
              <w:top w:val="nil"/>
              <w:left w:val="nil"/>
              <w:bottom w:val="single" w:sz="4" w:space="0" w:color="auto"/>
              <w:right w:val="single" w:sz="4" w:space="0" w:color="auto"/>
            </w:tcBorders>
            <w:shd w:val="clear" w:color="auto" w:fill="auto"/>
            <w:noWrap/>
            <w:vAlign w:val="center"/>
          </w:tcPr>
          <w:p w14:paraId="0EFFA1B3"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0.84%</w:t>
            </w:r>
          </w:p>
        </w:tc>
        <w:tc>
          <w:tcPr>
            <w:tcW w:w="437" w:type="pct"/>
            <w:tcBorders>
              <w:top w:val="nil"/>
              <w:left w:val="nil"/>
              <w:bottom w:val="single" w:sz="4" w:space="0" w:color="auto"/>
              <w:right w:val="single" w:sz="4" w:space="0" w:color="auto"/>
            </w:tcBorders>
            <w:shd w:val="clear" w:color="auto" w:fill="auto"/>
            <w:noWrap/>
            <w:vAlign w:val="center"/>
          </w:tcPr>
          <w:p w14:paraId="7FEB02E6"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0.77%</w:t>
            </w:r>
          </w:p>
        </w:tc>
        <w:tc>
          <w:tcPr>
            <w:tcW w:w="437" w:type="pct"/>
            <w:tcBorders>
              <w:top w:val="nil"/>
              <w:left w:val="nil"/>
              <w:bottom w:val="single" w:sz="4" w:space="0" w:color="auto"/>
              <w:right w:val="single" w:sz="4" w:space="0" w:color="auto"/>
            </w:tcBorders>
            <w:shd w:val="clear" w:color="auto" w:fill="auto"/>
            <w:vAlign w:val="center"/>
          </w:tcPr>
          <w:p w14:paraId="75DB3E91"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32.92%</w:t>
            </w:r>
          </w:p>
        </w:tc>
      </w:tr>
      <w:tr w:rsidR="003B12A0" w14:paraId="226CD83E"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45775350" w14:textId="77777777" w:rsidR="003B12A0" w:rsidRDefault="00BC197E">
            <w:pPr>
              <w:widowControl/>
              <w:ind w:firstLineChars="300" w:firstLine="63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善恩康</w:t>
            </w:r>
            <w:proofErr w:type="gramEnd"/>
            <w:r>
              <w:rPr>
                <w:rFonts w:ascii="宋体" w:eastAsia="宋体" w:hAnsi="宋体" w:cs="宋体" w:hint="eastAsia"/>
                <w:color w:val="000000"/>
                <w:kern w:val="0"/>
                <w:szCs w:val="21"/>
              </w:rPr>
              <w:t>-其他业务</w:t>
            </w:r>
          </w:p>
        </w:tc>
        <w:tc>
          <w:tcPr>
            <w:tcW w:w="507" w:type="pct"/>
            <w:tcBorders>
              <w:top w:val="nil"/>
              <w:left w:val="nil"/>
              <w:bottom w:val="single" w:sz="4" w:space="0" w:color="auto"/>
              <w:right w:val="single" w:sz="4" w:space="0" w:color="auto"/>
            </w:tcBorders>
            <w:shd w:val="clear" w:color="auto" w:fill="auto"/>
            <w:vAlign w:val="center"/>
          </w:tcPr>
          <w:p w14:paraId="0DC40AC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128.62 </w:t>
            </w:r>
          </w:p>
        </w:tc>
        <w:tc>
          <w:tcPr>
            <w:tcW w:w="429" w:type="pct"/>
            <w:tcBorders>
              <w:top w:val="nil"/>
              <w:left w:val="nil"/>
              <w:bottom w:val="single" w:sz="4" w:space="0" w:color="auto"/>
              <w:right w:val="single" w:sz="4" w:space="0" w:color="auto"/>
            </w:tcBorders>
            <w:shd w:val="clear" w:color="auto" w:fill="auto"/>
            <w:vAlign w:val="center"/>
          </w:tcPr>
          <w:p w14:paraId="34DEC25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12.88 </w:t>
            </w:r>
          </w:p>
        </w:tc>
        <w:tc>
          <w:tcPr>
            <w:tcW w:w="401" w:type="pct"/>
            <w:tcBorders>
              <w:top w:val="nil"/>
              <w:left w:val="nil"/>
              <w:bottom w:val="single" w:sz="4" w:space="0" w:color="auto"/>
              <w:right w:val="single" w:sz="4" w:space="0" w:color="auto"/>
            </w:tcBorders>
            <w:shd w:val="clear" w:color="auto" w:fill="auto"/>
            <w:vAlign w:val="center"/>
          </w:tcPr>
          <w:p w14:paraId="60D29770"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p>
        </w:tc>
        <w:tc>
          <w:tcPr>
            <w:tcW w:w="432" w:type="pct"/>
            <w:tcBorders>
              <w:top w:val="nil"/>
              <w:left w:val="nil"/>
              <w:bottom w:val="single" w:sz="4" w:space="0" w:color="auto"/>
              <w:right w:val="single" w:sz="4" w:space="0" w:color="auto"/>
            </w:tcBorders>
            <w:shd w:val="clear" w:color="auto" w:fill="auto"/>
            <w:vAlign w:val="center"/>
          </w:tcPr>
          <w:p w14:paraId="0A088BF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p>
        </w:tc>
        <w:tc>
          <w:tcPr>
            <w:tcW w:w="432" w:type="pct"/>
            <w:tcBorders>
              <w:top w:val="nil"/>
              <w:left w:val="nil"/>
              <w:bottom w:val="single" w:sz="4" w:space="0" w:color="auto"/>
              <w:right w:val="single" w:sz="4" w:space="0" w:color="auto"/>
            </w:tcBorders>
            <w:shd w:val="clear" w:color="auto" w:fill="auto"/>
            <w:noWrap/>
            <w:vAlign w:val="center"/>
          </w:tcPr>
          <w:p w14:paraId="04EF3CC2"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89.99%</w:t>
            </w:r>
          </w:p>
        </w:tc>
        <w:tc>
          <w:tcPr>
            <w:tcW w:w="460" w:type="pct"/>
            <w:tcBorders>
              <w:top w:val="nil"/>
              <w:left w:val="nil"/>
              <w:bottom w:val="single" w:sz="4" w:space="0" w:color="auto"/>
              <w:right w:val="single" w:sz="4" w:space="0" w:color="auto"/>
            </w:tcBorders>
            <w:shd w:val="clear" w:color="auto" w:fill="auto"/>
            <w:noWrap/>
            <w:vAlign w:val="center"/>
          </w:tcPr>
          <w:p w14:paraId="68FA9BC4"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color w:val="000000"/>
                <w:kern w:val="0"/>
                <w:szCs w:val="21"/>
              </w:rPr>
              <w:t>/</w:t>
            </w:r>
            <w:r>
              <w:rPr>
                <w:rFonts w:ascii="宋体" w:eastAsia="宋体" w:hAnsi="宋体" w:cs="Times New Roman"/>
                <w:kern w:val="0"/>
                <w:szCs w:val="21"/>
              </w:rPr>
              <w:t xml:space="preserve">　</w:t>
            </w:r>
          </w:p>
        </w:tc>
        <w:tc>
          <w:tcPr>
            <w:tcW w:w="529" w:type="pct"/>
            <w:tcBorders>
              <w:top w:val="nil"/>
              <w:left w:val="nil"/>
              <w:bottom w:val="single" w:sz="4" w:space="0" w:color="auto"/>
              <w:right w:val="single" w:sz="4" w:space="0" w:color="auto"/>
            </w:tcBorders>
            <w:shd w:val="clear" w:color="auto" w:fill="auto"/>
            <w:noWrap/>
            <w:vAlign w:val="center"/>
          </w:tcPr>
          <w:p w14:paraId="71369E5E"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0.10%</w:t>
            </w:r>
          </w:p>
        </w:tc>
        <w:tc>
          <w:tcPr>
            <w:tcW w:w="437" w:type="pct"/>
            <w:tcBorders>
              <w:top w:val="nil"/>
              <w:left w:val="nil"/>
              <w:bottom w:val="single" w:sz="4" w:space="0" w:color="auto"/>
              <w:right w:val="single" w:sz="4" w:space="0" w:color="auto"/>
            </w:tcBorders>
            <w:shd w:val="clear" w:color="auto" w:fill="auto"/>
            <w:noWrap/>
            <w:vAlign w:val="center"/>
          </w:tcPr>
          <w:p w14:paraId="57667921" w14:textId="5756C2EF" w:rsidR="003B12A0" w:rsidRDefault="008E5FCD">
            <w:pPr>
              <w:widowControl/>
              <w:jc w:val="right"/>
              <w:rPr>
                <w:rFonts w:ascii="宋体" w:eastAsia="宋体" w:hAnsi="宋体" w:cs="Times New Roman"/>
                <w:kern w:val="0"/>
                <w:szCs w:val="21"/>
              </w:rPr>
            </w:pPr>
            <w:r>
              <w:rPr>
                <w:rFonts w:ascii="宋体" w:eastAsia="宋体" w:hAnsi="宋体" w:cs="Times New Roman"/>
                <w:kern w:val="0"/>
                <w:szCs w:val="21"/>
              </w:rPr>
              <w:t>/</w:t>
            </w:r>
          </w:p>
        </w:tc>
        <w:tc>
          <w:tcPr>
            <w:tcW w:w="437" w:type="pct"/>
            <w:tcBorders>
              <w:top w:val="nil"/>
              <w:left w:val="nil"/>
              <w:bottom w:val="single" w:sz="4" w:space="0" w:color="auto"/>
              <w:right w:val="single" w:sz="4" w:space="0" w:color="auto"/>
            </w:tcBorders>
            <w:shd w:val="clear" w:color="auto" w:fill="auto"/>
            <w:vAlign w:val="center"/>
          </w:tcPr>
          <w:p w14:paraId="1141BFEE"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kern w:val="0"/>
                <w:szCs w:val="21"/>
              </w:rPr>
              <w:t>/</w:t>
            </w:r>
          </w:p>
        </w:tc>
      </w:tr>
      <w:tr w:rsidR="003B12A0" w14:paraId="57810FB5" w14:textId="77777777">
        <w:trPr>
          <w:trHeight w:val="270"/>
        </w:trPr>
        <w:tc>
          <w:tcPr>
            <w:tcW w:w="936" w:type="pct"/>
            <w:tcBorders>
              <w:top w:val="nil"/>
              <w:left w:val="single" w:sz="4" w:space="0" w:color="auto"/>
              <w:bottom w:val="single" w:sz="4" w:space="0" w:color="auto"/>
              <w:right w:val="single" w:sz="4" w:space="0" w:color="auto"/>
            </w:tcBorders>
            <w:shd w:val="clear" w:color="auto" w:fill="auto"/>
            <w:vAlign w:val="center"/>
          </w:tcPr>
          <w:p w14:paraId="44B080A4" w14:textId="77777777" w:rsidR="003B12A0" w:rsidRDefault="00BC197E">
            <w:pPr>
              <w:widowControl/>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合计</w:t>
            </w:r>
          </w:p>
        </w:tc>
        <w:tc>
          <w:tcPr>
            <w:tcW w:w="507" w:type="pct"/>
            <w:tcBorders>
              <w:top w:val="nil"/>
              <w:left w:val="nil"/>
              <w:bottom w:val="single" w:sz="4" w:space="0" w:color="auto"/>
              <w:right w:val="single" w:sz="4" w:space="0" w:color="auto"/>
            </w:tcBorders>
            <w:shd w:val="clear" w:color="auto" w:fill="auto"/>
            <w:vAlign w:val="center"/>
          </w:tcPr>
          <w:p w14:paraId="4243DD4F"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129,884.95 </w:t>
            </w:r>
          </w:p>
        </w:tc>
        <w:tc>
          <w:tcPr>
            <w:tcW w:w="429" w:type="pct"/>
            <w:tcBorders>
              <w:top w:val="nil"/>
              <w:left w:val="nil"/>
              <w:bottom w:val="single" w:sz="4" w:space="0" w:color="auto"/>
              <w:right w:val="single" w:sz="4" w:space="0" w:color="auto"/>
            </w:tcBorders>
            <w:shd w:val="clear" w:color="auto" w:fill="auto"/>
            <w:vAlign w:val="center"/>
          </w:tcPr>
          <w:p w14:paraId="408DEF59"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98,824.77 </w:t>
            </w:r>
          </w:p>
        </w:tc>
        <w:tc>
          <w:tcPr>
            <w:tcW w:w="401" w:type="pct"/>
            <w:tcBorders>
              <w:top w:val="nil"/>
              <w:left w:val="nil"/>
              <w:bottom w:val="single" w:sz="4" w:space="0" w:color="auto"/>
              <w:right w:val="single" w:sz="4" w:space="0" w:color="auto"/>
            </w:tcBorders>
            <w:shd w:val="clear" w:color="auto" w:fill="auto"/>
            <w:vAlign w:val="center"/>
          </w:tcPr>
          <w:p w14:paraId="2024066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106,653.92 </w:t>
            </w:r>
          </w:p>
        </w:tc>
        <w:tc>
          <w:tcPr>
            <w:tcW w:w="432" w:type="pct"/>
            <w:tcBorders>
              <w:top w:val="nil"/>
              <w:left w:val="nil"/>
              <w:bottom w:val="single" w:sz="4" w:space="0" w:color="auto"/>
              <w:right w:val="single" w:sz="4" w:space="0" w:color="auto"/>
            </w:tcBorders>
            <w:shd w:val="clear" w:color="auto" w:fill="auto"/>
            <w:vAlign w:val="center"/>
          </w:tcPr>
          <w:p w14:paraId="21161B19"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 xml:space="preserve">81,925.40 </w:t>
            </w:r>
          </w:p>
        </w:tc>
        <w:tc>
          <w:tcPr>
            <w:tcW w:w="432" w:type="pct"/>
            <w:tcBorders>
              <w:top w:val="nil"/>
              <w:left w:val="nil"/>
              <w:bottom w:val="single" w:sz="4" w:space="0" w:color="auto"/>
              <w:right w:val="single" w:sz="4" w:space="0" w:color="auto"/>
            </w:tcBorders>
            <w:shd w:val="clear" w:color="auto" w:fill="auto"/>
            <w:noWrap/>
            <w:vAlign w:val="center"/>
          </w:tcPr>
          <w:p w14:paraId="681A4FB8"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23.91%</w:t>
            </w:r>
          </w:p>
        </w:tc>
        <w:tc>
          <w:tcPr>
            <w:tcW w:w="460" w:type="pct"/>
            <w:tcBorders>
              <w:top w:val="nil"/>
              <w:left w:val="nil"/>
              <w:bottom w:val="single" w:sz="4" w:space="0" w:color="auto"/>
              <w:right w:val="single" w:sz="4" w:space="0" w:color="auto"/>
            </w:tcBorders>
            <w:shd w:val="clear" w:color="auto" w:fill="auto"/>
            <w:noWrap/>
            <w:vAlign w:val="center"/>
          </w:tcPr>
          <w:p w14:paraId="5471242D"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23.19%</w:t>
            </w:r>
          </w:p>
        </w:tc>
        <w:tc>
          <w:tcPr>
            <w:tcW w:w="529" w:type="pct"/>
            <w:tcBorders>
              <w:top w:val="nil"/>
              <w:left w:val="nil"/>
              <w:bottom w:val="single" w:sz="4" w:space="0" w:color="auto"/>
              <w:right w:val="single" w:sz="4" w:space="0" w:color="auto"/>
            </w:tcBorders>
            <w:shd w:val="clear" w:color="auto" w:fill="auto"/>
            <w:noWrap/>
            <w:vAlign w:val="center"/>
          </w:tcPr>
          <w:p w14:paraId="1385C67D"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100.00%</w:t>
            </w:r>
          </w:p>
        </w:tc>
        <w:tc>
          <w:tcPr>
            <w:tcW w:w="437" w:type="pct"/>
            <w:tcBorders>
              <w:top w:val="nil"/>
              <w:left w:val="nil"/>
              <w:bottom w:val="single" w:sz="4" w:space="0" w:color="auto"/>
              <w:right w:val="single" w:sz="4" w:space="0" w:color="auto"/>
            </w:tcBorders>
            <w:shd w:val="clear" w:color="auto" w:fill="auto"/>
            <w:noWrap/>
            <w:vAlign w:val="center"/>
          </w:tcPr>
          <w:p w14:paraId="0E1C71B8"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100.00%</w:t>
            </w:r>
          </w:p>
        </w:tc>
        <w:tc>
          <w:tcPr>
            <w:tcW w:w="437" w:type="pct"/>
            <w:tcBorders>
              <w:top w:val="nil"/>
              <w:left w:val="nil"/>
              <w:bottom w:val="single" w:sz="4" w:space="0" w:color="auto"/>
              <w:right w:val="single" w:sz="4" w:space="0" w:color="auto"/>
            </w:tcBorders>
            <w:shd w:val="clear" w:color="auto" w:fill="auto"/>
            <w:vAlign w:val="center"/>
          </w:tcPr>
          <w:p w14:paraId="74435E2E"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21.78%</w:t>
            </w:r>
          </w:p>
        </w:tc>
      </w:tr>
    </w:tbl>
    <w:p w14:paraId="79C3D67A" w14:textId="50E12757" w:rsidR="00A96C91" w:rsidRDefault="00BC197E">
      <w:pPr>
        <w:tabs>
          <w:tab w:val="left" w:pos="0"/>
        </w:tabs>
        <w:adjustRightInd w:val="0"/>
        <w:snapToGrid w:val="0"/>
        <w:spacing w:after="160" w:line="400" w:lineRule="atLeast"/>
        <w:ind w:left="142"/>
        <w:rPr>
          <w:rFonts w:ascii="宋体" w:eastAsia="宋体" w:hAnsi="宋体" w:cs="Times New Roman"/>
          <w:color w:val="000000"/>
          <w:kern w:val="0"/>
          <w:szCs w:val="24"/>
        </w:rPr>
        <w:sectPr w:rsidR="00A96C91">
          <w:pgSz w:w="16838" w:h="11906" w:orient="landscape"/>
          <w:pgMar w:top="1800" w:right="1440" w:bottom="1800" w:left="1440" w:header="851" w:footer="992" w:gutter="0"/>
          <w:cols w:space="425"/>
          <w:docGrid w:type="lines" w:linePitch="312"/>
        </w:sectPr>
      </w:pPr>
      <w:r>
        <w:rPr>
          <w:rFonts w:ascii="宋体" w:eastAsia="宋体" w:hAnsi="宋体" w:cs="Times New Roman" w:hint="eastAsia"/>
          <w:color w:val="000000"/>
          <w:kern w:val="0"/>
          <w:szCs w:val="24"/>
        </w:rPr>
        <w:t>注：倍加洁原主要业务为口腔护理产品和湿巾，公司于2024年4</w:t>
      </w:r>
      <w:r w:rsidR="00CC58C7">
        <w:rPr>
          <w:rFonts w:ascii="宋体" w:eastAsia="宋体" w:hAnsi="宋体" w:cs="Times New Roman" w:hint="eastAsia"/>
          <w:color w:val="000000"/>
          <w:kern w:val="0"/>
          <w:szCs w:val="24"/>
        </w:rPr>
        <w:t>月合并</w:t>
      </w:r>
      <w:proofErr w:type="gramStart"/>
      <w:r w:rsidR="00CC58C7">
        <w:rPr>
          <w:rFonts w:ascii="宋体" w:eastAsia="宋体" w:hAnsi="宋体" w:cs="Times New Roman" w:hint="eastAsia"/>
          <w:color w:val="000000"/>
          <w:kern w:val="0"/>
          <w:szCs w:val="24"/>
        </w:rPr>
        <w:t>善恩康，善恩康主要</w:t>
      </w:r>
      <w:proofErr w:type="gramEnd"/>
      <w:r w:rsidR="00CC58C7">
        <w:rPr>
          <w:rFonts w:ascii="宋体" w:eastAsia="宋体" w:hAnsi="宋体" w:cs="Times New Roman" w:hint="eastAsia"/>
          <w:color w:val="000000"/>
          <w:kern w:val="0"/>
          <w:szCs w:val="24"/>
        </w:rPr>
        <w:t>业务为益生菌产</w:t>
      </w:r>
      <w:r w:rsidR="00AF12B8">
        <w:rPr>
          <w:rFonts w:ascii="宋体" w:eastAsia="宋体" w:hAnsi="宋体" w:cs="Times New Roman" w:hint="eastAsia"/>
          <w:color w:val="000000"/>
          <w:kern w:val="0"/>
          <w:szCs w:val="24"/>
        </w:rPr>
        <w:t>品。</w:t>
      </w:r>
    </w:p>
    <w:p w14:paraId="1768397A" w14:textId="1BC12842" w:rsidR="003B12A0" w:rsidRDefault="00FD0D7D" w:rsidP="00466CD0">
      <w:pPr>
        <w:widowControl/>
        <w:spacing w:line="360" w:lineRule="auto"/>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lastRenderedPageBreak/>
        <w:t xml:space="preserve"> </w:t>
      </w:r>
      <w:r>
        <w:rPr>
          <w:rFonts w:ascii="宋体" w:eastAsia="宋体" w:hAnsi="宋体" w:cs="仿宋_GB2312"/>
          <w:color w:val="000000"/>
          <w:kern w:val="0"/>
          <w:sz w:val="24"/>
          <w:szCs w:val="24"/>
          <w:lang w:bidi="ar"/>
        </w:rPr>
        <w:t xml:space="preserve">   </w:t>
      </w:r>
      <w:r w:rsidR="00BC197E">
        <w:rPr>
          <w:rFonts w:ascii="宋体" w:eastAsia="宋体" w:hAnsi="宋体" w:cs="仿宋_GB2312" w:hint="eastAsia"/>
          <w:color w:val="000000"/>
          <w:kern w:val="0"/>
          <w:sz w:val="24"/>
          <w:szCs w:val="24"/>
          <w:lang w:bidi="ar"/>
        </w:rPr>
        <w:t>公司2023年海外主营业务销售毛利率24.73%较国内主营业务销售毛利率20.40%高4.33个百分点，2024年海外主营业务销售毛利率25.44%较国内主营业务销售毛利率20.63%高</w:t>
      </w:r>
      <w:r w:rsidR="00BC197E">
        <w:rPr>
          <w:rFonts w:ascii="宋体" w:eastAsia="宋体" w:hAnsi="宋体" w:cs="仿宋_GB2312" w:hint="eastAsia"/>
          <w:kern w:val="0"/>
          <w:sz w:val="24"/>
          <w:szCs w:val="24"/>
          <w:lang w:bidi="ar"/>
        </w:rPr>
        <w:t>4.81</w:t>
      </w:r>
      <w:r w:rsidR="00BC197E">
        <w:rPr>
          <w:rFonts w:ascii="宋体" w:eastAsia="宋体" w:hAnsi="宋体" w:cs="仿宋_GB2312" w:hint="eastAsia"/>
          <w:color w:val="000000"/>
          <w:kern w:val="0"/>
          <w:sz w:val="24"/>
          <w:szCs w:val="24"/>
          <w:lang w:bidi="ar"/>
        </w:rPr>
        <w:t>个百分点,公司两年的海外销售毛利率均比国内销售毛利率高。</w:t>
      </w:r>
    </w:p>
    <w:p w14:paraId="1471B90B" w14:textId="1EFD3693" w:rsidR="003B12A0" w:rsidRDefault="00BC197E" w:rsidP="00CC58C7">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2024年度倍加洁原</w:t>
      </w:r>
      <w:r w:rsidR="0023197B">
        <w:rPr>
          <w:rFonts w:ascii="宋体" w:eastAsia="宋体" w:hAnsi="宋体" w:cs="仿宋_GB2312" w:hint="eastAsia"/>
          <w:color w:val="000000"/>
          <w:kern w:val="0"/>
          <w:sz w:val="24"/>
          <w:szCs w:val="24"/>
          <w:lang w:bidi="ar"/>
        </w:rPr>
        <w:t>主要</w:t>
      </w:r>
      <w:r>
        <w:rPr>
          <w:rFonts w:ascii="宋体" w:eastAsia="宋体" w:hAnsi="宋体" w:cs="仿宋_GB2312" w:hint="eastAsia"/>
          <w:color w:val="000000"/>
          <w:kern w:val="0"/>
          <w:sz w:val="24"/>
          <w:szCs w:val="24"/>
          <w:lang w:bidi="ar"/>
        </w:rPr>
        <w:t>业务海外主营业务占营业收入的60.28%，国内主营业务占营业收入的34.49%，合计94.77%，故海外的主营业务毛利率和国内的主营业务毛利率差异主要系倍加洁原</w:t>
      </w:r>
      <w:r w:rsidR="00A72C55">
        <w:rPr>
          <w:rFonts w:ascii="宋体" w:eastAsia="宋体" w:hAnsi="宋体" w:cs="仿宋_GB2312" w:hint="eastAsia"/>
          <w:color w:val="000000"/>
          <w:kern w:val="0"/>
          <w:sz w:val="24"/>
          <w:szCs w:val="24"/>
          <w:lang w:bidi="ar"/>
        </w:rPr>
        <w:t>主要</w:t>
      </w:r>
      <w:r>
        <w:rPr>
          <w:rFonts w:ascii="宋体" w:eastAsia="宋体" w:hAnsi="宋体" w:cs="仿宋_GB2312" w:hint="eastAsia"/>
          <w:color w:val="000000"/>
          <w:kern w:val="0"/>
          <w:sz w:val="24"/>
          <w:szCs w:val="24"/>
          <w:lang w:bidi="ar"/>
        </w:rPr>
        <w:t>业务影响。</w:t>
      </w:r>
    </w:p>
    <w:p w14:paraId="69D4858E" w14:textId="4F0D931E" w:rsidR="003B12A0" w:rsidRDefault="003B12A0">
      <w:pPr>
        <w:widowControl/>
        <w:spacing w:line="360" w:lineRule="auto"/>
        <w:ind w:firstLineChars="200" w:firstLine="480"/>
        <w:jc w:val="left"/>
        <w:rPr>
          <w:rFonts w:ascii="宋体" w:eastAsia="宋体" w:hAnsi="宋体" w:cs="仿宋_GB2312"/>
          <w:color w:val="000000"/>
          <w:kern w:val="0"/>
          <w:sz w:val="24"/>
          <w:szCs w:val="24"/>
          <w:lang w:bidi="ar"/>
        </w:rPr>
      </w:pPr>
    </w:p>
    <w:p w14:paraId="0400E670" w14:textId="3085BF98" w:rsidR="003B12A0" w:rsidRDefault="002A3591">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2</w:t>
      </w:r>
      <w:r w:rsidR="00BC197E">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报告期公司产品大类</w:t>
      </w:r>
      <w:r w:rsidR="00BC197E">
        <w:rPr>
          <w:rFonts w:ascii="Times New Roman" w:eastAsia="宋体" w:hAnsi="Times New Roman" w:cs="Times New Roman" w:hint="eastAsia"/>
          <w:b/>
          <w:color w:val="000000"/>
          <w:kern w:val="0"/>
          <w:sz w:val="24"/>
          <w:szCs w:val="24"/>
        </w:rPr>
        <w:t>海外、国内销售毛利率</w:t>
      </w:r>
      <w:r w:rsidR="00BC197E">
        <w:rPr>
          <w:rFonts w:ascii="Times New Roman" w:eastAsia="宋体" w:hAnsi="Times New Roman" w:cs="Times New Roman"/>
          <w:b/>
          <w:color w:val="000000"/>
          <w:kern w:val="0"/>
          <w:sz w:val="24"/>
          <w:szCs w:val="24"/>
        </w:rPr>
        <w:t>差异</w:t>
      </w:r>
      <w:r w:rsidR="00BC197E">
        <w:rPr>
          <w:rFonts w:ascii="Times New Roman" w:eastAsia="宋体" w:hAnsi="Times New Roman" w:cs="Times New Roman" w:hint="eastAsia"/>
          <w:b/>
          <w:color w:val="000000"/>
          <w:kern w:val="0"/>
          <w:sz w:val="24"/>
          <w:szCs w:val="24"/>
        </w:rPr>
        <w:t>分析</w:t>
      </w:r>
    </w:p>
    <w:p w14:paraId="148584ED" w14:textId="2ACB7980" w:rsidR="002A3591" w:rsidRPr="002A3591" w:rsidRDefault="002A3591" w:rsidP="00CC58C7">
      <w:pPr>
        <w:widowControl/>
        <w:spacing w:line="360" w:lineRule="auto"/>
        <w:ind w:firstLineChars="200" w:firstLine="480"/>
        <w:rPr>
          <w:rFonts w:ascii="Times New Roman" w:eastAsia="宋体" w:hAnsi="Times New Roman" w:cs="Times New Roman"/>
          <w:b/>
          <w:color w:val="000000"/>
          <w:kern w:val="0"/>
          <w:sz w:val="24"/>
          <w:szCs w:val="24"/>
        </w:rPr>
      </w:pPr>
      <w:r>
        <w:rPr>
          <w:rFonts w:ascii="宋体" w:eastAsia="宋体" w:hAnsi="宋体" w:cs="仿宋_GB2312" w:hint="eastAsia"/>
          <w:color w:val="000000"/>
          <w:kern w:val="0"/>
          <w:sz w:val="24"/>
          <w:szCs w:val="24"/>
          <w:lang w:bidi="ar"/>
        </w:rPr>
        <w:t>2024年度倍加洁原</w:t>
      </w:r>
      <w:r w:rsidR="002854A1">
        <w:rPr>
          <w:rFonts w:ascii="宋体" w:eastAsia="宋体" w:hAnsi="宋体" w:cs="仿宋_GB2312" w:hint="eastAsia"/>
          <w:color w:val="000000"/>
          <w:kern w:val="0"/>
          <w:sz w:val="24"/>
          <w:szCs w:val="24"/>
          <w:lang w:bidi="ar"/>
        </w:rPr>
        <w:t>主要</w:t>
      </w:r>
      <w:r>
        <w:rPr>
          <w:rFonts w:ascii="宋体" w:eastAsia="宋体" w:hAnsi="宋体" w:cs="仿宋_GB2312" w:hint="eastAsia"/>
          <w:color w:val="000000"/>
          <w:kern w:val="0"/>
          <w:sz w:val="24"/>
          <w:szCs w:val="24"/>
          <w:lang w:bidi="ar"/>
        </w:rPr>
        <w:t>业务</w:t>
      </w:r>
      <w:r w:rsidR="00B11F72">
        <w:rPr>
          <w:rFonts w:ascii="宋体" w:eastAsia="宋体" w:hAnsi="宋体" w:cs="仿宋_GB2312" w:hint="eastAsia"/>
          <w:color w:val="000000"/>
          <w:kern w:val="0"/>
          <w:sz w:val="24"/>
          <w:szCs w:val="24"/>
          <w:lang w:bidi="ar"/>
        </w:rPr>
        <w:t>毛利率海外业务高于国内业务6.94个百分点</w:t>
      </w:r>
      <w:r>
        <w:rPr>
          <w:rFonts w:ascii="宋体" w:eastAsia="宋体" w:hAnsi="宋体" w:cs="仿宋_GB2312" w:hint="eastAsia"/>
          <w:color w:val="000000"/>
          <w:kern w:val="0"/>
          <w:sz w:val="24"/>
          <w:szCs w:val="24"/>
          <w:lang w:bidi="ar"/>
        </w:rPr>
        <w:t>，</w:t>
      </w:r>
      <w:r w:rsidR="00B11F72">
        <w:rPr>
          <w:rFonts w:ascii="宋体" w:eastAsia="宋体" w:hAnsi="宋体" w:cs="仿宋_GB2312" w:hint="eastAsia"/>
          <w:color w:val="000000"/>
          <w:kern w:val="0"/>
          <w:sz w:val="24"/>
          <w:szCs w:val="24"/>
          <w:lang w:bidi="ar"/>
        </w:rPr>
        <w:t>其中：</w:t>
      </w:r>
      <w:r>
        <w:rPr>
          <w:rFonts w:ascii="宋体" w:eastAsia="宋体" w:hAnsi="宋体" w:cs="仿宋_GB2312" w:hint="eastAsia"/>
          <w:color w:val="000000"/>
          <w:kern w:val="0"/>
          <w:sz w:val="24"/>
          <w:szCs w:val="24"/>
          <w:lang w:bidi="ar"/>
        </w:rPr>
        <w:t>口腔护理产品的海外毛利率较国内毛利率高7.83</w:t>
      </w:r>
      <w:r w:rsidR="003F3D73">
        <w:rPr>
          <w:rFonts w:ascii="宋体" w:eastAsia="宋体" w:hAnsi="宋体" w:cs="仿宋_GB2312" w:hint="eastAsia"/>
          <w:color w:val="000000"/>
          <w:kern w:val="0"/>
          <w:sz w:val="24"/>
          <w:szCs w:val="24"/>
          <w:lang w:bidi="ar"/>
        </w:rPr>
        <w:t>个百分点</w:t>
      </w:r>
      <w:r>
        <w:rPr>
          <w:rFonts w:ascii="宋体" w:eastAsia="宋体" w:hAnsi="宋体" w:cs="仿宋_GB2312" w:hint="eastAsia"/>
          <w:color w:val="000000"/>
          <w:kern w:val="0"/>
          <w:sz w:val="24"/>
          <w:szCs w:val="24"/>
          <w:lang w:bidi="ar"/>
        </w:rPr>
        <w:t>，湿巾的海外毛利率较国内毛利率高11.4</w:t>
      </w:r>
      <w:r w:rsidR="003F3D73">
        <w:rPr>
          <w:rFonts w:ascii="宋体" w:eastAsia="宋体" w:hAnsi="宋体" w:cs="仿宋_GB2312" w:hint="eastAsia"/>
          <w:color w:val="000000"/>
          <w:kern w:val="0"/>
          <w:sz w:val="24"/>
          <w:szCs w:val="24"/>
          <w:lang w:bidi="ar"/>
        </w:rPr>
        <w:t>个百分点</w:t>
      </w:r>
      <w:r w:rsidR="00B11F72">
        <w:rPr>
          <w:rFonts w:ascii="宋体" w:eastAsia="宋体" w:hAnsi="宋体" w:cs="仿宋_GB2312" w:hint="eastAsia"/>
          <w:color w:val="000000"/>
          <w:kern w:val="0"/>
          <w:sz w:val="24"/>
          <w:szCs w:val="24"/>
          <w:lang w:bidi="ar"/>
        </w:rPr>
        <w:t>。</w:t>
      </w:r>
    </w:p>
    <w:p w14:paraId="00C71661" w14:textId="7C179C82" w:rsidR="004D79EA" w:rsidRDefault="00BC197E" w:rsidP="00140979">
      <w:pPr>
        <w:widowControl/>
        <w:numPr>
          <w:ilvl w:val="0"/>
          <w:numId w:val="2"/>
        </w:numPr>
        <w:tabs>
          <w:tab w:val="left" w:pos="142"/>
        </w:tabs>
        <w:adjustRightInd w:val="0"/>
        <w:snapToGrid w:val="0"/>
        <w:spacing w:line="400" w:lineRule="atLeast"/>
        <w:ind w:left="709"/>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口腔护理产品</w:t>
      </w:r>
    </w:p>
    <w:p w14:paraId="71E76C38" w14:textId="77777777" w:rsidR="00392880" w:rsidRDefault="00392880" w:rsidP="00140979">
      <w:pPr>
        <w:tabs>
          <w:tab w:val="left" w:pos="0"/>
        </w:tabs>
        <w:adjustRightInd w:val="0"/>
        <w:snapToGrid w:val="0"/>
        <w:spacing w:line="360" w:lineRule="auto"/>
        <w:rPr>
          <w:rFonts w:ascii="宋体" w:eastAsia="宋体" w:hAnsi="宋体" w:cs="仿宋_GB2312"/>
          <w:b/>
          <w:bCs/>
          <w:color w:val="000000"/>
          <w:kern w:val="0"/>
          <w:sz w:val="24"/>
          <w:szCs w:val="24"/>
          <w:lang w:bidi="ar"/>
        </w:rPr>
      </w:pPr>
    </w:p>
    <w:p w14:paraId="255901E0" w14:textId="1D69762D" w:rsidR="003F3D73" w:rsidRPr="00140979" w:rsidRDefault="003F3D73" w:rsidP="00140979">
      <w:pPr>
        <w:tabs>
          <w:tab w:val="left" w:pos="0"/>
        </w:tabs>
        <w:adjustRightInd w:val="0"/>
        <w:snapToGrid w:val="0"/>
        <w:spacing w:line="360" w:lineRule="auto"/>
        <w:rPr>
          <w:rFonts w:ascii="宋体" w:eastAsia="宋体" w:hAnsi="宋体" w:cs="仿宋_GB2312"/>
          <w:b/>
          <w:bCs/>
          <w:color w:val="000000"/>
          <w:kern w:val="0"/>
          <w:sz w:val="24"/>
          <w:szCs w:val="24"/>
          <w:lang w:bidi="ar"/>
        </w:rPr>
      </w:pPr>
      <w:r w:rsidRPr="00140979">
        <w:rPr>
          <w:rFonts w:ascii="宋体" w:eastAsia="宋体" w:hAnsi="宋体" w:cs="仿宋_GB2312" w:hint="eastAsia"/>
          <w:b/>
          <w:bCs/>
          <w:color w:val="000000"/>
          <w:kern w:val="0"/>
          <w:sz w:val="24"/>
          <w:szCs w:val="24"/>
          <w:lang w:bidi="ar"/>
        </w:rPr>
        <w:t>ODM销售模式</w:t>
      </w:r>
    </w:p>
    <w:p w14:paraId="30A52EC6" w14:textId="2AC2AE04" w:rsidR="00781D58" w:rsidRDefault="00BC197E" w:rsidP="00CC58C7">
      <w:pPr>
        <w:widowControl/>
        <w:spacing w:line="360" w:lineRule="auto"/>
        <w:ind w:firstLineChars="200" w:firstLine="480"/>
        <w:rPr>
          <w:rFonts w:ascii="宋体" w:eastAsia="宋体" w:hAnsi="宋体" w:cs="仿宋_GB2312"/>
          <w:color w:val="000000"/>
          <w:kern w:val="0"/>
          <w:sz w:val="24"/>
          <w:szCs w:val="24"/>
          <w:lang w:bidi="ar"/>
        </w:rPr>
      </w:pPr>
      <w:r w:rsidRPr="00BF4C8B">
        <w:rPr>
          <w:rFonts w:ascii="宋体" w:eastAsia="宋体" w:hAnsi="宋体" w:cs="仿宋_GB2312" w:hint="eastAsia"/>
          <w:color w:val="000000"/>
          <w:kern w:val="0"/>
          <w:sz w:val="24"/>
          <w:szCs w:val="24"/>
          <w:lang w:bidi="ar"/>
        </w:rPr>
        <w:t>2024年度倍加洁口腔护理产品</w:t>
      </w:r>
      <w:r w:rsidR="00656DC0" w:rsidRPr="00BF4C8B">
        <w:rPr>
          <w:rFonts w:ascii="宋体" w:eastAsia="宋体" w:hAnsi="宋体" w:cs="仿宋_GB2312" w:hint="eastAsia"/>
          <w:color w:val="000000"/>
          <w:kern w:val="0"/>
          <w:sz w:val="24"/>
          <w:szCs w:val="24"/>
          <w:lang w:bidi="ar"/>
        </w:rPr>
        <w:t>ODM业务</w:t>
      </w:r>
      <w:r w:rsidRPr="00BF4C8B">
        <w:rPr>
          <w:rFonts w:ascii="宋体" w:eastAsia="宋体" w:hAnsi="宋体" w:cs="仿宋_GB2312" w:hint="eastAsia"/>
          <w:color w:val="000000"/>
          <w:kern w:val="0"/>
          <w:sz w:val="24"/>
          <w:szCs w:val="24"/>
          <w:lang w:bidi="ar"/>
        </w:rPr>
        <w:t>不同销售模式</w:t>
      </w:r>
      <w:r w:rsidR="00656DC0">
        <w:rPr>
          <w:rFonts w:ascii="宋体" w:eastAsia="宋体" w:hAnsi="宋体" w:cs="仿宋_GB2312" w:hint="eastAsia"/>
          <w:color w:val="000000"/>
          <w:kern w:val="0"/>
          <w:sz w:val="24"/>
          <w:szCs w:val="24"/>
          <w:lang w:bidi="ar"/>
        </w:rPr>
        <w:t>海外毛利率</w:t>
      </w:r>
      <w:r w:rsidR="00AF12B8">
        <w:rPr>
          <w:rFonts w:ascii="宋体" w:eastAsia="宋体" w:hAnsi="宋体" w:cs="仿宋_GB2312" w:hint="eastAsia"/>
          <w:color w:val="000000"/>
          <w:kern w:val="0"/>
          <w:sz w:val="24"/>
          <w:szCs w:val="24"/>
          <w:lang w:bidi="ar"/>
        </w:rPr>
        <w:t>高于</w:t>
      </w:r>
      <w:r w:rsidR="00656DC0">
        <w:rPr>
          <w:rFonts w:ascii="宋体" w:eastAsia="宋体" w:hAnsi="宋体" w:cs="仿宋_GB2312" w:hint="eastAsia"/>
          <w:color w:val="000000"/>
          <w:kern w:val="0"/>
          <w:sz w:val="24"/>
          <w:szCs w:val="24"/>
          <w:lang w:bidi="ar"/>
        </w:rPr>
        <w:t>国内毛利率</w:t>
      </w:r>
      <w:r w:rsidR="00BF4C8B">
        <w:rPr>
          <w:rFonts w:ascii="宋体" w:eastAsia="宋体" w:hAnsi="宋体" w:cs="仿宋_GB2312" w:hint="eastAsia"/>
          <w:color w:val="000000"/>
          <w:kern w:val="0"/>
          <w:sz w:val="24"/>
          <w:szCs w:val="24"/>
          <w:lang w:bidi="ar"/>
        </w:rPr>
        <w:t>。</w:t>
      </w:r>
    </w:p>
    <w:p w14:paraId="746E7273" w14:textId="1AEDD752" w:rsidR="00781D58" w:rsidRPr="00BF4C8B" w:rsidRDefault="00BF4C8B" w:rsidP="00CC58C7">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口腔护理</w:t>
      </w:r>
      <w:r w:rsidR="00656DC0">
        <w:rPr>
          <w:rFonts w:ascii="宋体" w:eastAsia="宋体" w:hAnsi="宋体" w:cs="仿宋_GB2312" w:hint="eastAsia"/>
          <w:color w:val="000000"/>
          <w:kern w:val="0"/>
          <w:sz w:val="24"/>
          <w:szCs w:val="24"/>
          <w:lang w:bidi="ar"/>
        </w:rPr>
        <w:t>产品海外销售单位成本与国内销售单位成本基本均衡，</w:t>
      </w:r>
      <w:r w:rsidR="00781D58">
        <w:rPr>
          <w:rFonts w:ascii="宋体" w:eastAsia="宋体" w:hAnsi="宋体" w:cs="仿宋_GB2312" w:hint="eastAsia"/>
          <w:color w:val="000000"/>
          <w:kern w:val="0"/>
          <w:sz w:val="24"/>
          <w:szCs w:val="24"/>
          <w:lang w:bidi="ar"/>
        </w:rPr>
        <w:t>造成海内外毛利差异原因为</w:t>
      </w:r>
      <w:r w:rsidR="00656DC0">
        <w:rPr>
          <w:rFonts w:ascii="宋体" w:eastAsia="宋体" w:hAnsi="宋体" w:cs="仿宋_GB2312" w:hint="eastAsia"/>
          <w:color w:val="000000"/>
          <w:kern w:val="0"/>
          <w:sz w:val="24"/>
          <w:szCs w:val="24"/>
          <w:lang w:bidi="ar"/>
        </w:rPr>
        <w:t>海外销售单位收入</w:t>
      </w:r>
      <w:r w:rsidR="00781D58">
        <w:rPr>
          <w:rFonts w:ascii="宋体" w:eastAsia="宋体" w:hAnsi="宋体" w:cs="仿宋_GB2312" w:hint="eastAsia"/>
          <w:color w:val="000000"/>
          <w:kern w:val="0"/>
          <w:sz w:val="24"/>
          <w:szCs w:val="24"/>
          <w:lang w:bidi="ar"/>
        </w:rPr>
        <w:t>高于</w:t>
      </w:r>
      <w:r w:rsidR="00656DC0">
        <w:rPr>
          <w:rFonts w:ascii="宋体" w:eastAsia="宋体" w:hAnsi="宋体" w:cs="仿宋_GB2312" w:hint="eastAsia"/>
          <w:color w:val="000000"/>
          <w:kern w:val="0"/>
          <w:sz w:val="24"/>
          <w:szCs w:val="24"/>
          <w:lang w:bidi="ar"/>
        </w:rPr>
        <w:t>国内销售单位收入。</w:t>
      </w:r>
      <w:r w:rsidR="00781D58" w:rsidRPr="00BF4C8B">
        <w:rPr>
          <w:rFonts w:ascii="宋体" w:eastAsia="宋体" w:hAnsi="宋体" w:cs="仿宋_GB2312" w:hint="eastAsia"/>
          <w:color w:val="000000"/>
          <w:kern w:val="0"/>
          <w:sz w:val="24"/>
          <w:szCs w:val="24"/>
          <w:lang w:bidi="ar"/>
        </w:rPr>
        <w:t>经过多年的经营，公司保留优质的O</w:t>
      </w:r>
      <w:r w:rsidR="00781D58" w:rsidRPr="00BF4C8B">
        <w:rPr>
          <w:rFonts w:ascii="宋体" w:eastAsia="宋体" w:hAnsi="宋体" w:cs="仿宋_GB2312"/>
          <w:color w:val="000000"/>
          <w:kern w:val="0"/>
          <w:sz w:val="24"/>
          <w:szCs w:val="24"/>
          <w:lang w:bidi="ar"/>
        </w:rPr>
        <w:t>DM</w:t>
      </w:r>
      <w:r w:rsidR="00781D58" w:rsidRPr="00BF4C8B">
        <w:rPr>
          <w:rFonts w:ascii="宋体" w:eastAsia="宋体" w:hAnsi="宋体" w:cs="仿宋_GB2312" w:hint="eastAsia"/>
          <w:color w:val="000000"/>
          <w:kern w:val="0"/>
          <w:sz w:val="24"/>
          <w:szCs w:val="24"/>
          <w:lang w:bidi="ar"/>
        </w:rPr>
        <w:t>客户资源，且</w:t>
      </w:r>
      <w:r w:rsidR="003A44BC" w:rsidRPr="00BF4C8B">
        <w:rPr>
          <w:rFonts w:ascii="宋体" w:eastAsia="宋体" w:hAnsi="宋体" w:cs="仿宋_GB2312" w:hint="eastAsia"/>
          <w:color w:val="000000"/>
          <w:kern w:val="0"/>
          <w:sz w:val="24"/>
          <w:szCs w:val="24"/>
          <w:lang w:bidi="ar"/>
        </w:rPr>
        <w:t>公司</w:t>
      </w:r>
      <w:r w:rsidR="00781D58" w:rsidRPr="00BF4C8B">
        <w:rPr>
          <w:rFonts w:ascii="宋体" w:eastAsia="宋体" w:hAnsi="宋体" w:cs="仿宋_GB2312" w:hint="eastAsia"/>
          <w:color w:val="000000"/>
          <w:kern w:val="0"/>
          <w:sz w:val="24"/>
          <w:szCs w:val="24"/>
          <w:lang w:bidi="ar"/>
        </w:rPr>
        <w:t>在不同国家和地区采取的销售竞争策略有所不同，海外</w:t>
      </w:r>
      <w:r w:rsidR="004423AE" w:rsidRPr="00BF4C8B">
        <w:rPr>
          <w:rFonts w:ascii="宋体" w:eastAsia="宋体" w:hAnsi="宋体" w:cs="仿宋_GB2312" w:hint="eastAsia"/>
          <w:color w:val="000000"/>
          <w:kern w:val="0"/>
          <w:sz w:val="24"/>
          <w:szCs w:val="24"/>
          <w:lang w:bidi="ar"/>
        </w:rPr>
        <w:t>O</w:t>
      </w:r>
      <w:r w:rsidR="004423AE" w:rsidRPr="00BF4C8B">
        <w:rPr>
          <w:rFonts w:ascii="宋体" w:eastAsia="宋体" w:hAnsi="宋体" w:cs="仿宋_GB2312"/>
          <w:color w:val="000000"/>
          <w:kern w:val="0"/>
          <w:sz w:val="24"/>
          <w:szCs w:val="24"/>
          <w:lang w:bidi="ar"/>
        </w:rPr>
        <w:t>DM</w:t>
      </w:r>
      <w:r w:rsidR="00781D58" w:rsidRPr="00BF4C8B">
        <w:rPr>
          <w:rFonts w:ascii="宋体" w:eastAsia="宋体" w:hAnsi="宋体" w:cs="仿宋_GB2312" w:hint="eastAsia"/>
          <w:color w:val="000000"/>
          <w:kern w:val="0"/>
          <w:sz w:val="24"/>
          <w:szCs w:val="24"/>
          <w:lang w:bidi="ar"/>
        </w:rPr>
        <w:t>销售</w:t>
      </w:r>
      <w:r w:rsidR="004423AE" w:rsidRPr="00BF4C8B">
        <w:rPr>
          <w:rFonts w:ascii="宋体" w:eastAsia="宋体" w:hAnsi="宋体" w:cs="仿宋_GB2312" w:hint="eastAsia"/>
          <w:color w:val="000000"/>
          <w:kern w:val="0"/>
          <w:sz w:val="24"/>
          <w:szCs w:val="24"/>
          <w:lang w:bidi="ar"/>
        </w:rPr>
        <w:t>的是欧美发达国家的国际</w:t>
      </w:r>
      <w:r w:rsidR="00781D58" w:rsidRPr="00BF4C8B">
        <w:rPr>
          <w:rFonts w:ascii="宋体" w:eastAsia="宋体" w:hAnsi="宋体" w:cs="仿宋_GB2312" w:hint="eastAsia"/>
          <w:color w:val="000000"/>
          <w:kern w:val="0"/>
          <w:sz w:val="24"/>
          <w:szCs w:val="24"/>
          <w:lang w:bidi="ar"/>
        </w:rPr>
        <w:t>高端品牌系列，</w:t>
      </w:r>
      <w:r w:rsidR="004423AE" w:rsidRPr="00BF4C8B">
        <w:rPr>
          <w:rFonts w:ascii="宋体" w:eastAsia="宋体" w:hAnsi="宋体" w:cs="仿宋_GB2312" w:hint="eastAsia"/>
          <w:color w:val="000000"/>
          <w:kern w:val="0"/>
          <w:sz w:val="24"/>
          <w:szCs w:val="24"/>
          <w:lang w:bidi="ar"/>
        </w:rPr>
        <w:t>他们对产品的要求更高，给出价格空间也会大于国内O</w:t>
      </w:r>
      <w:r w:rsidR="004423AE" w:rsidRPr="00BF4C8B">
        <w:rPr>
          <w:rFonts w:ascii="宋体" w:eastAsia="宋体" w:hAnsi="宋体" w:cs="仿宋_GB2312"/>
          <w:color w:val="000000"/>
          <w:kern w:val="0"/>
          <w:sz w:val="24"/>
          <w:szCs w:val="24"/>
          <w:lang w:bidi="ar"/>
        </w:rPr>
        <w:t>DM</w:t>
      </w:r>
      <w:r w:rsidR="004423AE" w:rsidRPr="00BF4C8B">
        <w:rPr>
          <w:rFonts w:ascii="宋体" w:eastAsia="宋体" w:hAnsi="宋体" w:cs="仿宋_GB2312" w:hint="eastAsia"/>
          <w:color w:val="000000"/>
          <w:kern w:val="0"/>
          <w:sz w:val="24"/>
          <w:szCs w:val="24"/>
          <w:lang w:bidi="ar"/>
        </w:rPr>
        <w:t>销售，</w:t>
      </w:r>
      <w:r w:rsidR="00781D58" w:rsidRPr="00BF4C8B">
        <w:rPr>
          <w:rFonts w:ascii="宋体" w:eastAsia="宋体" w:hAnsi="宋体" w:cs="仿宋_GB2312" w:hint="eastAsia"/>
          <w:color w:val="000000"/>
          <w:kern w:val="0"/>
          <w:sz w:val="24"/>
          <w:szCs w:val="24"/>
          <w:lang w:bidi="ar"/>
        </w:rPr>
        <w:t>然而相较于海外ODM销售业务，国内</w:t>
      </w:r>
      <w:r w:rsidR="004423AE" w:rsidRPr="00BF4C8B">
        <w:rPr>
          <w:rFonts w:ascii="宋体" w:eastAsia="宋体" w:hAnsi="宋体" w:cs="仿宋_GB2312" w:hint="eastAsia"/>
          <w:color w:val="000000"/>
          <w:kern w:val="0"/>
          <w:sz w:val="24"/>
          <w:szCs w:val="24"/>
          <w:lang w:bidi="ar"/>
        </w:rPr>
        <w:t>消费品市场竞争更加激烈，从而带来</w:t>
      </w:r>
      <w:r w:rsidR="00781D58" w:rsidRPr="00BF4C8B">
        <w:rPr>
          <w:rFonts w:ascii="宋体" w:eastAsia="宋体" w:hAnsi="宋体" w:cs="仿宋_GB2312" w:hint="eastAsia"/>
          <w:color w:val="000000"/>
          <w:kern w:val="0"/>
          <w:sz w:val="24"/>
          <w:szCs w:val="24"/>
          <w:lang w:bidi="ar"/>
        </w:rPr>
        <w:t>ODM销售竞争更加激烈，故海外O</w:t>
      </w:r>
      <w:r w:rsidR="00781D58" w:rsidRPr="00BF4C8B">
        <w:rPr>
          <w:rFonts w:ascii="宋体" w:eastAsia="宋体" w:hAnsi="宋体" w:cs="仿宋_GB2312"/>
          <w:color w:val="000000"/>
          <w:kern w:val="0"/>
          <w:sz w:val="24"/>
          <w:szCs w:val="24"/>
          <w:lang w:bidi="ar"/>
        </w:rPr>
        <w:t>DM</w:t>
      </w:r>
      <w:r w:rsidR="00781D58" w:rsidRPr="00BF4C8B">
        <w:rPr>
          <w:rFonts w:ascii="宋体" w:eastAsia="宋体" w:hAnsi="宋体" w:cs="仿宋_GB2312" w:hint="eastAsia"/>
          <w:color w:val="000000"/>
          <w:kern w:val="0"/>
          <w:sz w:val="24"/>
          <w:szCs w:val="24"/>
          <w:lang w:bidi="ar"/>
        </w:rPr>
        <w:t>销售毛利率高于国内O</w:t>
      </w:r>
      <w:r w:rsidR="00781D58" w:rsidRPr="00BF4C8B">
        <w:rPr>
          <w:rFonts w:ascii="宋体" w:eastAsia="宋体" w:hAnsi="宋体" w:cs="仿宋_GB2312"/>
          <w:color w:val="000000"/>
          <w:kern w:val="0"/>
          <w:sz w:val="24"/>
          <w:szCs w:val="24"/>
          <w:lang w:bidi="ar"/>
        </w:rPr>
        <w:t>DM</w:t>
      </w:r>
      <w:r w:rsidR="00781D58" w:rsidRPr="00BF4C8B">
        <w:rPr>
          <w:rFonts w:ascii="宋体" w:eastAsia="宋体" w:hAnsi="宋体" w:cs="仿宋_GB2312" w:hint="eastAsia"/>
          <w:color w:val="000000"/>
          <w:kern w:val="0"/>
          <w:sz w:val="24"/>
          <w:szCs w:val="24"/>
          <w:lang w:bidi="ar"/>
        </w:rPr>
        <w:t>销售毛利率。</w:t>
      </w:r>
    </w:p>
    <w:p w14:paraId="591EAB55" w14:textId="316A192A" w:rsidR="003B12A0" w:rsidRDefault="003B12A0">
      <w:pPr>
        <w:widowControl/>
        <w:jc w:val="left"/>
        <w:rPr>
          <w:rFonts w:ascii="宋体" w:eastAsia="宋体" w:hAnsi="宋体" w:cs="仿宋_GB2312"/>
          <w:color w:val="000000"/>
          <w:kern w:val="0"/>
          <w:sz w:val="24"/>
          <w:szCs w:val="21"/>
          <w:lang w:bidi="ar"/>
        </w:rPr>
      </w:pPr>
    </w:p>
    <w:p w14:paraId="3C49961C" w14:textId="77777777" w:rsidR="003B12A0" w:rsidRDefault="00BC197E">
      <w:pPr>
        <w:tabs>
          <w:tab w:val="left" w:pos="0"/>
        </w:tabs>
        <w:adjustRightInd w:val="0"/>
        <w:snapToGrid w:val="0"/>
        <w:spacing w:line="360" w:lineRule="auto"/>
        <w:rPr>
          <w:rFonts w:ascii="宋体" w:eastAsia="宋体" w:hAnsi="宋体" w:cs="仿宋_GB2312"/>
          <w:b/>
          <w:bCs/>
          <w:color w:val="000000"/>
          <w:kern w:val="0"/>
          <w:sz w:val="24"/>
          <w:szCs w:val="24"/>
          <w:lang w:bidi="ar"/>
        </w:rPr>
      </w:pPr>
      <w:r>
        <w:rPr>
          <w:rFonts w:ascii="宋体" w:eastAsia="宋体" w:hAnsi="宋体" w:cs="仿宋_GB2312" w:hint="eastAsia"/>
          <w:b/>
          <w:bCs/>
          <w:color w:val="000000"/>
          <w:kern w:val="0"/>
          <w:sz w:val="24"/>
          <w:szCs w:val="24"/>
          <w:lang w:bidi="ar"/>
        </w:rPr>
        <w:t>自有品牌销售模式</w:t>
      </w:r>
    </w:p>
    <w:p w14:paraId="6E1073E8" w14:textId="77777777" w:rsidR="003B12A0" w:rsidRDefault="00BC197E" w:rsidP="00BF4C8B">
      <w:pPr>
        <w:widowControl/>
        <w:spacing w:line="360" w:lineRule="auto"/>
        <w:ind w:firstLineChars="200" w:firstLine="480"/>
        <w:jc w:val="left"/>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2024年度自有品牌销售模式的倍加洁口腔护理产品主营业务收入、主营业务成本以及与同行业比较情况</w:t>
      </w:r>
    </w:p>
    <w:p w14:paraId="083B6CEB" w14:textId="7E176E33"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lastRenderedPageBreak/>
        <w:t>公司自有品牌99.33%为国内业务，其中手动牙刷销售占自有品牌国内销售模式86.18%，以下为公司国内自有品牌销售模式与同行业登康口腔2024年毛利率比较情况：</w:t>
      </w:r>
    </w:p>
    <w:p w14:paraId="6ACE1A8E" w14:textId="77777777" w:rsidR="003B12A0" w:rsidRDefault="00BC197E">
      <w:pPr>
        <w:widowControl/>
        <w:spacing w:line="360" w:lineRule="auto"/>
        <w:ind w:left="440"/>
        <w:contextualSpacing/>
        <w:jc w:val="left"/>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 xml:space="preserve">                                                 </w:t>
      </w:r>
      <w:r>
        <w:rPr>
          <w:rFonts w:ascii="宋体" w:eastAsia="宋体" w:hAnsi="宋体" w:cs="Times New Roman"/>
          <w:kern w:val="0"/>
          <w:sz w:val="24"/>
          <w:szCs w:val="24"/>
        </w:rPr>
        <w:t>单位：</w:t>
      </w:r>
      <w:r>
        <w:rPr>
          <w:rFonts w:ascii="宋体" w:eastAsia="宋体" w:hAnsi="宋体" w:cs="Times New Roman" w:hint="eastAsia"/>
          <w:kern w:val="0"/>
          <w:sz w:val="24"/>
          <w:szCs w:val="24"/>
        </w:rPr>
        <w:t>人民币万元</w:t>
      </w:r>
    </w:p>
    <w:tbl>
      <w:tblPr>
        <w:tblW w:w="5000" w:type="pct"/>
        <w:tblLook w:val="04A0" w:firstRow="1" w:lastRow="0" w:firstColumn="1" w:lastColumn="0" w:noHBand="0" w:noVBand="1"/>
      </w:tblPr>
      <w:tblGrid>
        <w:gridCol w:w="1357"/>
        <w:gridCol w:w="1190"/>
        <w:gridCol w:w="1984"/>
        <w:gridCol w:w="1276"/>
        <w:gridCol w:w="1276"/>
        <w:gridCol w:w="1213"/>
      </w:tblGrid>
      <w:tr w:rsidR="003B12A0" w14:paraId="6D0545AA" w14:textId="77777777" w:rsidTr="00466CD0">
        <w:trPr>
          <w:trHeight w:val="270"/>
        </w:trPr>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FDDB9B6"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公司名称</w:t>
            </w:r>
          </w:p>
        </w:tc>
        <w:tc>
          <w:tcPr>
            <w:tcW w:w="717" w:type="pct"/>
            <w:tcBorders>
              <w:top w:val="single" w:sz="4" w:space="0" w:color="auto"/>
              <w:left w:val="nil"/>
              <w:bottom w:val="single" w:sz="4" w:space="0" w:color="auto"/>
              <w:right w:val="single" w:sz="4" w:space="0" w:color="auto"/>
            </w:tcBorders>
            <w:shd w:val="clear" w:color="auto" w:fill="auto"/>
            <w:vAlign w:val="center"/>
          </w:tcPr>
          <w:p w14:paraId="782A6C55"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经营地区</w:t>
            </w:r>
          </w:p>
        </w:tc>
        <w:tc>
          <w:tcPr>
            <w:tcW w:w="1196" w:type="pct"/>
            <w:tcBorders>
              <w:top w:val="single" w:sz="4" w:space="0" w:color="auto"/>
              <w:left w:val="nil"/>
              <w:bottom w:val="single" w:sz="4" w:space="0" w:color="auto"/>
              <w:right w:val="single" w:sz="4" w:space="0" w:color="auto"/>
            </w:tcBorders>
            <w:shd w:val="clear" w:color="auto" w:fill="auto"/>
            <w:vAlign w:val="center"/>
          </w:tcPr>
          <w:p w14:paraId="0E8AE468"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销售模式</w:t>
            </w:r>
          </w:p>
        </w:tc>
        <w:tc>
          <w:tcPr>
            <w:tcW w:w="769" w:type="pct"/>
            <w:tcBorders>
              <w:top w:val="single" w:sz="4" w:space="0" w:color="auto"/>
              <w:left w:val="nil"/>
              <w:bottom w:val="single" w:sz="4" w:space="0" w:color="auto"/>
              <w:right w:val="single" w:sz="4" w:space="0" w:color="auto"/>
            </w:tcBorders>
            <w:shd w:val="clear" w:color="auto" w:fill="auto"/>
            <w:vAlign w:val="center"/>
          </w:tcPr>
          <w:p w14:paraId="01691013"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年度营业收入</w:t>
            </w:r>
          </w:p>
        </w:tc>
        <w:tc>
          <w:tcPr>
            <w:tcW w:w="769" w:type="pct"/>
            <w:tcBorders>
              <w:top w:val="single" w:sz="4" w:space="0" w:color="auto"/>
              <w:left w:val="nil"/>
              <w:bottom w:val="single" w:sz="4" w:space="0" w:color="auto"/>
              <w:right w:val="single" w:sz="4" w:space="0" w:color="auto"/>
            </w:tcBorders>
            <w:shd w:val="clear" w:color="auto" w:fill="auto"/>
            <w:vAlign w:val="center"/>
          </w:tcPr>
          <w:p w14:paraId="369A5569"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2024年度营业成本</w:t>
            </w:r>
          </w:p>
        </w:tc>
        <w:tc>
          <w:tcPr>
            <w:tcW w:w="731" w:type="pct"/>
            <w:tcBorders>
              <w:top w:val="single" w:sz="4" w:space="0" w:color="auto"/>
              <w:left w:val="nil"/>
              <w:bottom w:val="single" w:sz="4" w:space="0" w:color="auto"/>
              <w:right w:val="single" w:sz="4" w:space="0" w:color="auto"/>
            </w:tcBorders>
            <w:shd w:val="clear" w:color="auto" w:fill="auto"/>
            <w:vAlign w:val="center"/>
          </w:tcPr>
          <w:p w14:paraId="59CB72F0"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年度毛利率</w:t>
            </w:r>
          </w:p>
        </w:tc>
      </w:tr>
      <w:tr w:rsidR="003B12A0" w14:paraId="346AD04D" w14:textId="77777777" w:rsidTr="00466CD0">
        <w:trPr>
          <w:trHeight w:val="263"/>
        </w:trPr>
        <w:tc>
          <w:tcPr>
            <w:tcW w:w="818" w:type="pct"/>
            <w:tcBorders>
              <w:top w:val="nil"/>
              <w:left w:val="single" w:sz="4" w:space="0" w:color="auto"/>
              <w:bottom w:val="single" w:sz="4" w:space="0" w:color="auto"/>
              <w:right w:val="single" w:sz="4" w:space="0" w:color="auto"/>
            </w:tcBorders>
            <w:shd w:val="clear" w:color="auto" w:fill="auto"/>
            <w:noWrap/>
            <w:vAlign w:val="center"/>
          </w:tcPr>
          <w:p w14:paraId="7E4E7AD9" w14:textId="77777777" w:rsidR="003B12A0" w:rsidRDefault="00BC197E" w:rsidP="00466CD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倍加洁</w:t>
            </w:r>
          </w:p>
        </w:tc>
        <w:tc>
          <w:tcPr>
            <w:tcW w:w="717" w:type="pct"/>
            <w:tcBorders>
              <w:top w:val="nil"/>
              <w:left w:val="nil"/>
              <w:bottom w:val="single" w:sz="4" w:space="0" w:color="auto"/>
              <w:right w:val="single" w:sz="4" w:space="0" w:color="auto"/>
            </w:tcBorders>
            <w:shd w:val="clear" w:color="auto" w:fill="auto"/>
            <w:noWrap/>
            <w:vAlign w:val="center"/>
          </w:tcPr>
          <w:p w14:paraId="23CBCCD9" w14:textId="77777777" w:rsidR="003B12A0" w:rsidRDefault="00BC197E" w:rsidP="00466CD0">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国内</w:t>
            </w:r>
          </w:p>
        </w:tc>
        <w:tc>
          <w:tcPr>
            <w:tcW w:w="1196" w:type="pct"/>
            <w:tcBorders>
              <w:top w:val="nil"/>
              <w:left w:val="nil"/>
              <w:bottom w:val="single" w:sz="4" w:space="0" w:color="auto"/>
              <w:right w:val="single" w:sz="4" w:space="0" w:color="auto"/>
            </w:tcBorders>
            <w:shd w:val="clear" w:color="auto" w:fill="auto"/>
            <w:noWrap/>
            <w:vAlign w:val="center"/>
          </w:tcPr>
          <w:p w14:paraId="5C7E579A" w14:textId="77777777" w:rsidR="003B12A0" w:rsidRDefault="00BC197E" w:rsidP="00466CD0">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自有品牌产品</w:t>
            </w:r>
          </w:p>
        </w:tc>
        <w:tc>
          <w:tcPr>
            <w:tcW w:w="769" w:type="pct"/>
            <w:tcBorders>
              <w:top w:val="nil"/>
              <w:left w:val="nil"/>
              <w:bottom w:val="single" w:sz="4" w:space="0" w:color="auto"/>
              <w:right w:val="single" w:sz="4" w:space="0" w:color="auto"/>
            </w:tcBorders>
            <w:shd w:val="clear" w:color="auto" w:fill="auto"/>
            <w:noWrap/>
            <w:vAlign w:val="center"/>
          </w:tcPr>
          <w:p w14:paraId="75F3A6AE" w14:textId="77777777" w:rsidR="003B12A0" w:rsidRDefault="00BC197E">
            <w:pPr>
              <w:widowControl/>
              <w:jc w:val="right"/>
              <w:rPr>
                <w:rFonts w:ascii="宋体" w:eastAsia="宋体" w:hAnsi="宋体" w:cs="Times New Roman"/>
                <w:color w:val="000000"/>
                <w:kern w:val="0"/>
                <w:szCs w:val="21"/>
              </w:rPr>
            </w:pPr>
            <w:r>
              <w:rPr>
                <w:rFonts w:ascii="宋体" w:eastAsia="宋体" w:hAnsi="宋体" w:cs="宋体" w:hint="eastAsia"/>
                <w:color w:val="000000"/>
                <w:kern w:val="0"/>
                <w:szCs w:val="21"/>
              </w:rPr>
              <w:t>7,608.79</w:t>
            </w:r>
          </w:p>
        </w:tc>
        <w:tc>
          <w:tcPr>
            <w:tcW w:w="769" w:type="pct"/>
            <w:tcBorders>
              <w:top w:val="nil"/>
              <w:left w:val="nil"/>
              <w:bottom w:val="single" w:sz="4" w:space="0" w:color="auto"/>
              <w:right w:val="single" w:sz="4" w:space="0" w:color="auto"/>
            </w:tcBorders>
            <w:shd w:val="clear" w:color="auto" w:fill="auto"/>
            <w:noWrap/>
            <w:vAlign w:val="center"/>
          </w:tcPr>
          <w:p w14:paraId="1F4E4518" w14:textId="77777777" w:rsidR="003B12A0" w:rsidRDefault="00BC197E">
            <w:pPr>
              <w:widowControl/>
              <w:jc w:val="right"/>
              <w:rPr>
                <w:rFonts w:ascii="宋体" w:eastAsia="宋体" w:hAnsi="宋体" w:cs="Times New Roman"/>
                <w:color w:val="000000"/>
                <w:kern w:val="0"/>
                <w:szCs w:val="21"/>
              </w:rPr>
            </w:pPr>
            <w:r>
              <w:rPr>
                <w:rFonts w:ascii="宋体" w:eastAsia="宋体" w:hAnsi="宋体" w:cs="宋体" w:hint="eastAsia"/>
                <w:color w:val="000000"/>
                <w:kern w:val="0"/>
                <w:szCs w:val="21"/>
              </w:rPr>
              <w:t>3,941.61</w:t>
            </w:r>
          </w:p>
        </w:tc>
        <w:tc>
          <w:tcPr>
            <w:tcW w:w="731" w:type="pct"/>
            <w:tcBorders>
              <w:top w:val="nil"/>
              <w:left w:val="nil"/>
              <w:bottom w:val="single" w:sz="4" w:space="0" w:color="auto"/>
              <w:right w:val="single" w:sz="4" w:space="0" w:color="auto"/>
            </w:tcBorders>
            <w:shd w:val="clear" w:color="auto" w:fill="auto"/>
            <w:noWrap/>
            <w:vAlign w:val="center"/>
          </w:tcPr>
          <w:p w14:paraId="18BD622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48.20%</w:t>
            </w:r>
          </w:p>
        </w:tc>
      </w:tr>
      <w:tr w:rsidR="003B12A0" w14:paraId="78B5BE9F" w14:textId="77777777" w:rsidTr="00466CD0">
        <w:trPr>
          <w:trHeight w:val="263"/>
        </w:trPr>
        <w:tc>
          <w:tcPr>
            <w:tcW w:w="818" w:type="pct"/>
            <w:tcBorders>
              <w:top w:val="nil"/>
              <w:left w:val="single" w:sz="4" w:space="0" w:color="auto"/>
              <w:bottom w:val="single" w:sz="4" w:space="0" w:color="auto"/>
              <w:right w:val="single" w:sz="4" w:space="0" w:color="auto"/>
            </w:tcBorders>
            <w:shd w:val="clear" w:color="auto" w:fill="auto"/>
            <w:noWrap/>
            <w:vAlign w:val="center"/>
          </w:tcPr>
          <w:p w14:paraId="00C5EFEB" w14:textId="77777777" w:rsidR="003B12A0" w:rsidRDefault="00BC197E" w:rsidP="00466CD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登康口腔</w:t>
            </w:r>
          </w:p>
        </w:tc>
        <w:tc>
          <w:tcPr>
            <w:tcW w:w="717" w:type="pct"/>
            <w:tcBorders>
              <w:top w:val="nil"/>
              <w:left w:val="nil"/>
              <w:bottom w:val="single" w:sz="4" w:space="0" w:color="auto"/>
              <w:right w:val="single" w:sz="4" w:space="0" w:color="auto"/>
            </w:tcBorders>
            <w:shd w:val="clear" w:color="auto" w:fill="auto"/>
            <w:noWrap/>
            <w:vAlign w:val="center"/>
          </w:tcPr>
          <w:p w14:paraId="4491CAF6" w14:textId="77777777" w:rsidR="003B12A0" w:rsidRDefault="00BC197E" w:rsidP="00466CD0">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国内</w:t>
            </w:r>
          </w:p>
        </w:tc>
        <w:tc>
          <w:tcPr>
            <w:tcW w:w="1196" w:type="pct"/>
            <w:tcBorders>
              <w:top w:val="nil"/>
              <w:left w:val="nil"/>
              <w:bottom w:val="single" w:sz="4" w:space="0" w:color="auto"/>
              <w:right w:val="single" w:sz="4" w:space="0" w:color="auto"/>
            </w:tcBorders>
            <w:shd w:val="clear" w:color="auto" w:fill="auto"/>
            <w:noWrap/>
            <w:vAlign w:val="center"/>
          </w:tcPr>
          <w:p w14:paraId="282408E0" w14:textId="77777777" w:rsidR="003B12A0" w:rsidRDefault="00BC197E" w:rsidP="00466CD0">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自有品牌产品</w:t>
            </w:r>
          </w:p>
        </w:tc>
        <w:tc>
          <w:tcPr>
            <w:tcW w:w="769" w:type="pct"/>
            <w:tcBorders>
              <w:top w:val="nil"/>
              <w:left w:val="nil"/>
              <w:bottom w:val="single" w:sz="4" w:space="0" w:color="auto"/>
              <w:right w:val="single" w:sz="4" w:space="0" w:color="auto"/>
            </w:tcBorders>
            <w:shd w:val="clear" w:color="auto" w:fill="auto"/>
            <w:noWrap/>
            <w:vAlign w:val="center"/>
          </w:tcPr>
          <w:p w14:paraId="09753F96" w14:textId="77777777" w:rsidR="003B12A0" w:rsidRDefault="00BC197E">
            <w:pPr>
              <w:widowControl/>
              <w:jc w:val="right"/>
              <w:rPr>
                <w:rFonts w:ascii="宋体" w:eastAsia="宋体" w:hAnsi="宋体" w:cs="Times New Roman"/>
                <w:color w:val="000000"/>
                <w:kern w:val="0"/>
                <w:szCs w:val="21"/>
              </w:rPr>
            </w:pPr>
            <w:r>
              <w:rPr>
                <w:rFonts w:ascii="宋体" w:eastAsia="宋体" w:hAnsi="宋体" w:cs="宋体" w:hint="eastAsia"/>
                <w:color w:val="000000"/>
                <w:kern w:val="0"/>
                <w:szCs w:val="21"/>
              </w:rPr>
              <w:t>155,779.72</w:t>
            </w:r>
          </w:p>
        </w:tc>
        <w:tc>
          <w:tcPr>
            <w:tcW w:w="769" w:type="pct"/>
            <w:tcBorders>
              <w:top w:val="nil"/>
              <w:left w:val="nil"/>
              <w:bottom w:val="single" w:sz="4" w:space="0" w:color="auto"/>
              <w:right w:val="single" w:sz="4" w:space="0" w:color="auto"/>
            </w:tcBorders>
            <w:shd w:val="clear" w:color="auto" w:fill="auto"/>
            <w:noWrap/>
            <w:vAlign w:val="center"/>
          </w:tcPr>
          <w:p w14:paraId="72151888" w14:textId="77777777" w:rsidR="003B12A0" w:rsidRDefault="00BC197E">
            <w:pPr>
              <w:widowControl/>
              <w:jc w:val="right"/>
              <w:rPr>
                <w:rFonts w:ascii="宋体" w:eastAsia="宋体" w:hAnsi="宋体" w:cs="Times New Roman"/>
                <w:color w:val="000000"/>
                <w:kern w:val="0"/>
                <w:szCs w:val="21"/>
              </w:rPr>
            </w:pPr>
            <w:r>
              <w:rPr>
                <w:rFonts w:ascii="宋体" w:eastAsia="宋体" w:hAnsi="宋体" w:cs="宋体" w:hint="eastAsia"/>
                <w:color w:val="000000"/>
                <w:kern w:val="0"/>
                <w:szCs w:val="21"/>
              </w:rPr>
              <w:t>78,945.47</w:t>
            </w:r>
          </w:p>
        </w:tc>
        <w:tc>
          <w:tcPr>
            <w:tcW w:w="731" w:type="pct"/>
            <w:tcBorders>
              <w:top w:val="nil"/>
              <w:left w:val="nil"/>
              <w:bottom w:val="single" w:sz="4" w:space="0" w:color="auto"/>
              <w:right w:val="single" w:sz="4" w:space="0" w:color="auto"/>
            </w:tcBorders>
            <w:shd w:val="clear" w:color="auto" w:fill="auto"/>
            <w:noWrap/>
            <w:vAlign w:val="center"/>
          </w:tcPr>
          <w:p w14:paraId="2E5B1EB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49.32%</w:t>
            </w:r>
          </w:p>
        </w:tc>
      </w:tr>
    </w:tbl>
    <w:p w14:paraId="6F5ED4CB" w14:textId="77777777" w:rsidR="003B12A0" w:rsidRDefault="00BC197E">
      <w:pPr>
        <w:tabs>
          <w:tab w:val="left" w:pos="0"/>
        </w:tabs>
        <w:adjustRightInd w:val="0"/>
        <w:snapToGrid w:val="0"/>
        <w:spacing w:after="160" w:line="400" w:lineRule="atLeast"/>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注：登康口腔</w:t>
      </w:r>
      <w:r>
        <w:rPr>
          <w:rFonts w:ascii="Times New Roman" w:eastAsia="宋体" w:hAnsi="Times New Roman" w:cs="Times New Roman"/>
          <w:color w:val="000000"/>
          <w:kern w:val="0"/>
          <w:szCs w:val="24"/>
        </w:rPr>
        <w:t>主要从事口腔护理用品的研发、生产与销售</w:t>
      </w:r>
      <w:r>
        <w:rPr>
          <w:rFonts w:ascii="Times New Roman" w:eastAsia="宋体" w:hAnsi="Times New Roman" w:cs="Times New Roman" w:hint="eastAsia"/>
          <w:color w:val="000000"/>
          <w:kern w:val="0"/>
          <w:szCs w:val="24"/>
        </w:rPr>
        <w:t>，产品有牙膏、牙刷、牙线等，该公司以自有品牌国内销售为主。</w:t>
      </w:r>
    </w:p>
    <w:p w14:paraId="2416537A" w14:textId="77777777" w:rsidR="003B12A0" w:rsidRDefault="00BC197E">
      <w:pPr>
        <w:widowControl/>
        <w:spacing w:line="360" w:lineRule="auto"/>
        <w:jc w:val="left"/>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 xml:space="preserve">    如上表所示，公司口腔护理产品自有品牌产品国内业务销售毛利率和同业国内销售毛利率基本一致。</w:t>
      </w:r>
    </w:p>
    <w:p w14:paraId="078D402C" w14:textId="77777777" w:rsidR="003B12A0" w:rsidRDefault="003B12A0">
      <w:pPr>
        <w:widowControl/>
        <w:ind w:firstLine="480"/>
        <w:jc w:val="left"/>
        <w:rPr>
          <w:rFonts w:ascii="宋体" w:eastAsia="宋体" w:hAnsi="宋体" w:cs="仿宋_GB2312"/>
          <w:color w:val="000000"/>
          <w:kern w:val="0"/>
          <w:sz w:val="24"/>
          <w:szCs w:val="21"/>
          <w:lang w:bidi="ar"/>
        </w:rPr>
      </w:pPr>
    </w:p>
    <w:p w14:paraId="50E38B16" w14:textId="77777777" w:rsidR="003B12A0" w:rsidRDefault="00BC197E">
      <w:pPr>
        <w:tabs>
          <w:tab w:val="left" w:pos="0"/>
        </w:tabs>
        <w:adjustRightInd w:val="0"/>
        <w:snapToGrid w:val="0"/>
        <w:spacing w:line="400" w:lineRule="atLeast"/>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（2）</w:t>
      </w:r>
      <w:r>
        <w:rPr>
          <w:rFonts w:ascii="宋体" w:eastAsia="宋体" w:hAnsi="宋体" w:cs="仿宋_GB2312"/>
          <w:color w:val="000000"/>
          <w:kern w:val="0"/>
          <w:sz w:val="24"/>
          <w:szCs w:val="24"/>
          <w:lang w:bidi="ar"/>
        </w:rPr>
        <w:t>湿巾</w:t>
      </w:r>
    </w:p>
    <w:p w14:paraId="2FF69DB9" w14:textId="77777777" w:rsidR="003B12A0" w:rsidRDefault="003B12A0">
      <w:pPr>
        <w:widowControl/>
        <w:jc w:val="left"/>
        <w:rPr>
          <w:rFonts w:ascii="宋体" w:eastAsia="宋体" w:hAnsi="宋体" w:cs="仿宋_GB2312"/>
          <w:color w:val="000000"/>
          <w:kern w:val="0"/>
          <w:sz w:val="24"/>
          <w:szCs w:val="21"/>
          <w:lang w:bidi="ar"/>
        </w:rPr>
      </w:pPr>
    </w:p>
    <w:p w14:paraId="230D7E00" w14:textId="17A99DF5" w:rsidR="003B12A0" w:rsidRPr="000C63F8" w:rsidRDefault="00BC197E" w:rsidP="00CC58C7">
      <w:pPr>
        <w:widowControl/>
        <w:spacing w:line="360" w:lineRule="auto"/>
        <w:ind w:firstLineChars="200" w:firstLine="480"/>
        <w:rPr>
          <w:rFonts w:ascii="宋体" w:eastAsia="宋体" w:hAnsi="宋体" w:cs="仿宋_GB2312"/>
          <w:color w:val="000000"/>
          <w:kern w:val="0"/>
          <w:sz w:val="24"/>
          <w:szCs w:val="24"/>
          <w:lang w:bidi="ar"/>
        </w:rPr>
      </w:pPr>
      <w:r w:rsidRPr="00416D14">
        <w:rPr>
          <w:rFonts w:ascii="宋体" w:eastAsia="宋体" w:hAnsi="宋体" w:cs="仿宋_GB2312" w:hint="eastAsia"/>
          <w:color w:val="000000"/>
          <w:kern w:val="0"/>
          <w:sz w:val="24"/>
          <w:szCs w:val="24"/>
          <w:lang w:bidi="ar"/>
        </w:rPr>
        <w:t>湿</w:t>
      </w:r>
      <w:proofErr w:type="gramStart"/>
      <w:r w:rsidRPr="00416D14">
        <w:rPr>
          <w:rFonts w:ascii="宋体" w:eastAsia="宋体" w:hAnsi="宋体" w:cs="仿宋_GB2312" w:hint="eastAsia"/>
          <w:color w:val="000000"/>
          <w:kern w:val="0"/>
          <w:sz w:val="24"/>
          <w:szCs w:val="24"/>
          <w:lang w:bidi="ar"/>
        </w:rPr>
        <w:t>巾产品</w:t>
      </w:r>
      <w:proofErr w:type="gramEnd"/>
      <w:r w:rsidR="0007490E">
        <w:rPr>
          <w:rFonts w:ascii="宋体" w:eastAsia="宋体" w:hAnsi="宋体" w:cs="仿宋_GB2312" w:hint="eastAsia"/>
          <w:color w:val="000000"/>
          <w:kern w:val="0"/>
          <w:sz w:val="24"/>
          <w:szCs w:val="24"/>
          <w:lang w:bidi="ar"/>
        </w:rPr>
        <w:t>海外业务毛利率高于国内业务毛利率。湿</w:t>
      </w:r>
      <w:proofErr w:type="gramStart"/>
      <w:r w:rsidR="0007490E">
        <w:rPr>
          <w:rFonts w:ascii="宋体" w:eastAsia="宋体" w:hAnsi="宋体" w:cs="仿宋_GB2312" w:hint="eastAsia"/>
          <w:color w:val="000000"/>
          <w:kern w:val="0"/>
          <w:sz w:val="24"/>
          <w:szCs w:val="24"/>
          <w:lang w:bidi="ar"/>
        </w:rPr>
        <w:t>巾产品</w:t>
      </w:r>
      <w:proofErr w:type="gramEnd"/>
      <w:r w:rsidRPr="00416D14">
        <w:rPr>
          <w:rFonts w:ascii="宋体" w:eastAsia="宋体" w:hAnsi="宋体" w:cs="仿宋_GB2312" w:hint="eastAsia"/>
          <w:color w:val="000000"/>
          <w:kern w:val="0"/>
          <w:sz w:val="24"/>
          <w:szCs w:val="24"/>
          <w:lang w:bidi="ar"/>
        </w:rPr>
        <w:t>同样以ODM业务为主</w:t>
      </w:r>
      <w:r w:rsidR="00FF131E">
        <w:rPr>
          <w:rFonts w:ascii="宋体" w:eastAsia="宋体" w:hAnsi="宋体" w:cs="仿宋_GB2312" w:hint="eastAsia"/>
          <w:color w:val="000000"/>
          <w:kern w:val="0"/>
          <w:sz w:val="24"/>
          <w:szCs w:val="24"/>
          <w:lang w:bidi="ar"/>
        </w:rPr>
        <w:t>，</w:t>
      </w:r>
      <w:r w:rsidR="0007490E">
        <w:rPr>
          <w:rFonts w:ascii="宋体" w:eastAsia="宋体" w:hAnsi="宋体" w:cs="仿宋_GB2312" w:hint="eastAsia"/>
          <w:color w:val="000000"/>
          <w:kern w:val="0"/>
          <w:sz w:val="24"/>
          <w:szCs w:val="24"/>
          <w:lang w:bidi="ar"/>
        </w:rPr>
        <w:t>ODM业务销售额</w:t>
      </w:r>
      <w:proofErr w:type="gramStart"/>
      <w:r w:rsidR="00FF131E">
        <w:rPr>
          <w:rFonts w:ascii="宋体" w:eastAsia="宋体" w:hAnsi="宋体" w:cs="仿宋_GB2312" w:hint="eastAsia"/>
          <w:color w:val="000000"/>
          <w:kern w:val="0"/>
          <w:sz w:val="24"/>
          <w:szCs w:val="24"/>
          <w:lang w:bidi="ar"/>
        </w:rPr>
        <w:t>占湿巾总</w:t>
      </w:r>
      <w:proofErr w:type="gramEnd"/>
      <w:r w:rsidR="00FF131E">
        <w:rPr>
          <w:rFonts w:ascii="宋体" w:eastAsia="宋体" w:hAnsi="宋体" w:cs="仿宋_GB2312" w:hint="eastAsia"/>
          <w:color w:val="000000"/>
          <w:kern w:val="0"/>
          <w:sz w:val="24"/>
          <w:szCs w:val="24"/>
          <w:lang w:bidi="ar"/>
        </w:rPr>
        <w:t>销售</w:t>
      </w:r>
      <w:r w:rsidR="0007490E">
        <w:rPr>
          <w:rFonts w:ascii="宋体" w:eastAsia="宋体" w:hAnsi="宋体" w:cs="仿宋_GB2312" w:hint="eastAsia"/>
          <w:color w:val="000000"/>
          <w:kern w:val="0"/>
          <w:sz w:val="24"/>
          <w:szCs w:val="24"/>
          <w:lang w:bidi="ar"/>
        </w:rPr>
        <w:t>额</w:t>
      </w:r>
      <w:r w:rsidR="00FF131E">
        <w:rPr>
          <w:rFonts w:ascii="宋体" w:eastAsia="宋体" w:hAnsi="宋体" w:cs="仿宋_GB2312" w:hint="eastAsia"/>
          <w:color w:val="000000"/>
          <w:kern w:val="0"/>
          <w:sz w:val="24"/>
          <w:szCs w:val="24"/>
          <w:lang w:bidi="ar"/>
        </w:rPr>
        <w:t>的99.48%</w:t>
      </w:r>
      <w:r w:rsidRPr="00416D14">
        <w:rPr>
          <w:rFonts w:ascii="宋体" w:eastAsia="宋体" w:hAnsi="宋体" w:cs="仿宋_GB2312" w:hint="eastAsia"/>
          <w:color w:val="000000"/>
          <w:kern w:val="0"/>
          <w:sz w:val="24"/>
          <w:szCs w:val="24"/>
          <w:lang w:bidi="ar"/>
        </w:rPr>
        <w:t>，并且主要以海外业务为主</w:t>
      </w:r>
      <w:r w:rsidR="00197FC5" w:rsidRPr="00416D14">
        <w:rPr>
          <w:rFonts w:ascii="宋体" w:eastAsia="宋体" w:hAnsi="宋体" w:cs="仿宋_GB2312" w:hint="eastAsia"/>
          <w:color w:val="000000"/>
          <w:kern w:val="0"/>
          <w:sz w:val="24"/>
          <w:szCs w:val="24"/>
          <w:lang w:bidi="ar"/>
        </w:rPr>
        <w:t>，</w:t>
      </w:r>
      <w:r w:rsidR="00416D14">
        <w:rPr>
          <w:rFonts w:ascii="宋体" w:eastAsia="宋体" w:hAnsi="宋体" w:cs="仿宋_GB2312" w:hint="eastAsia"/>
          <w:color w:val="000000"/>
          <w:kern w:val="0"/>
          <w:sz w:val="24"/>
          <w:szCs w:val="24"/>
          <w:lang w:bidi="ar"/>
        </w:rPr>
        <w:t>与口腔护理产品相同，</w:t>
      </w:r>
      <w:r w:rsidR="00197FC5" w:rsidRPr="00416D14">
        <w:rPr>
          <w:rFonts w:ascii="宋体" w:eastAsia="宋体" w:hAnsi="宋体" w:cs="仿宋_GB2312" w:hint="eastAsia"/>
          <w:color w:val="000000"/>
          <w:kern w:val="0"/>
          <w:sz w:val="24"/>
          <w:szCs w:val="24"/>
          <w:lang w:bidi="ar"/>
        </w:rPr>
        <w:t>公司</w:t>
      </w:r>
      <w:r w:rsidR="0007490E">
        <w:rPr>
          <w:rFonts w:ascii="宋体" w:eastAsia="宋体" w:hAnsi="宋体" w:cs="仿宋_GB2312" w:hint="eastAsia"/>
          <w:color w:val="000000"/>
          <w:kern w:val="0"/>
          <w:sz w:val="24"/>
          <w:szCs w:val="24"/>
          <w:lang w:bidi="ar"/>
        </w:rPr>
        <w:t>湿</w:t>
      </w:r>
      <w:proofErr w:type="gramStart"/>
      <w:r w:rsidR="0007490E">
        <w:rPr>
          <w:rFonts w:ascii="宋体" w:eastAsia="宋体" w:hAnsi="宋体" w:cs="仿宋_GB2312" w:hint="eastAsia"/>
          <w:color w:val="000000"/>
          <w:kern w:val="0"/>
          <w:sz w:val="24"/>
          <w:szCs w:val="24"/>
          <w:lang w:bidi="ar"/>
        </w:rPr>
        <w:t>巾产品</w:t>
      </w:r>
      <w:proofErr w:type="gramEnd"/>
      <w:r w:rsidR="00197FC5" w:rsidRPr="00416D14">
        <w:rPr>
          <w:rFonts w:ascii="宋体" w:eastAsia="宋体" w:hAnsi="宋体" w:cs="仿宋_GB2312" w:hint="eastAsia"/>
          <w:color w:val="000000"/>
          <w:kern w:val="0"/>
          <w:sz w:val="24"/>
          <w:szCs w:val="24"/>
          <w:lang w:bidi="ar"/>
        </w:rPr>
        <w:t>海外O</w:t>
      </w:r>
      <w:r w:rsidR="00197FC5" w:rsidRPr="00416D14">
        <w:rPr>
          <w:rFonts w:ascii="宋体" w:eastAsia="宋体" w:hAnsi="宋体" w:cs="仿宋_GB2312"/>
          <w:color w:val="000000"/>
          <w:kern w:val="0"/>
          <w:sz w:val="24"/>
          <w:szCs w:val="24"/>
          <w:lang w:bidi="ar"/>
        </w:rPr>
        <w:t>DM</w:t>
      </w:r>
      <w:r w:rsidR="00416D14" w:rsidRPr="00416D14">
        <w:rPr>
          <w:rFonts w:ascii="宋体" w:eastAsia="宋体" w:hAnsi="宋体" w:cs="仿宋_GB2312" w:hint="eastAsia"/>
          <w:color w:val="000000"/>
          <w:kern w:val="0"/>
          <w:sz w:val="24"/>
          <w:szCs w:val="24"/>
          <w:lang w:bidi="ar"/>
        </w:rPr>
        <w:t>销售毛利率高于</w:t>
      </w:r>
      <w:r w:rsidR="00197FC5" w:rsidRPr="00416D14">
        <w:rPr>
          <w:rFonts w:ascii="宋体" w:eastAsia="宋体" w:hAnsi="宋体" w:cs="仿宋_GB2312" w:hint="eastAsia"/>
          <w:color w:val="000000"/>
          <w:kern w:val="0"/>
          <w:sz w:val="24"/>
          <w:szCs w:val="24"/>
          <w:lang w:bidi="ar"/>
        </w:rPr>
        <w:t>国内O</w:t>
      </w:r>
      <w:r w:rsidR="00197FC5" w:rsidRPr="00416D14">
        <w:rPr>
          <w:rFonts w:ascii="宋体" w:eastAsia="宋体" w:hAnsi="宋体" w:cs="仿宋_GB2312"/>
          <w:color w:val="000000"/>
          <w:kern w:val="0"/>
          <w:sz w:val="24"/>
          <w:szCs w:val="24"/>
          <w:lang w:bidi="ar"/>
        </w:rPr>
        <w:t>DM</w:t>
      </w:r>
      <w:r w:rsidR="00197FC5" w:rsidRPr="00416D14">
        <w:rPr>
          <w:rFonts w:ascii="宋体" w:eastAsia="宋体" w:hAnsi="宋体" w:cs="仿宋_GB2312" w:hint="eastAsia"/>
          <w:color w:val="000000"/>
          <w:kern w:val="0"/>
          <w:sz w:val="24"/>
          <w:szCs w:val="24"/>
          <w:lang w:bidi="ar"/>
        </w:rPr>
        <w:t>销售毛利率</w:t>
      </w:r>
      <w:r w:rsidRPr="000C63F8">
        <w:rPr>
          <w:rFonts w:ascii="宋体" w:eastAsia="宋体" w:hAnsi="宋体" w:cs="仿宋_GB2312" w:hint="eastAsia"/>
          <w:color w:val="000000"/>
          <w:kern w:val="0"/>
          <w:sz w:val="24"/>
          <w:szCs w:val="24"/>
          <w:lang w:bidi="ar"/>
        </w:rPr>
        <w:t>。</w:t>
      </w:r>
    </w:p>
    <w:p w14:paraId="57A79DE4" w14:textId="77777777" w:rsidR="003B12A0" w:rsidRDefault="003B12A0">
      <w:pPr>
        <w:widowControl/>
        <w:jc w:val="left"/>
        <w:rPr>
          <w:rFonts w:ascii="宋体" w:eastAsia="宋体" w:hAnsi="宋体" w:cs="仿宋_GB2312"/>
          <w:color w:val="000000"/>
          <w:kern w:val="0"/>
          <w:sz w:val="24"/>
          <w:szCs w:val="24"/>
          <w:lang w:bidi="ar"/>
        </w:rPr>
      </w:pPr>
    </w:p>
    <w:p w14:paraId="341B757F" w14:textId="36D6B556" w:rsidR="000B6A70" w:rsidRDefault="00BC197E" w:rsidP="00A96C9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2024年度倍加</w:t>
      </w:r>
      <w:proofErr w:type="gramStart"/>
      <w:r>
        <w:rPr>
          <w:rFonts w:ascii="宋体" w:eastAsia="宋体" w:hAnsi="宋体" w:cs="宋体" w:hint="eastAsia"/>
          <w:kern w:val="0"/>
          <w:sz w:val="24"/>
          <w:szCs w:val="24"/>
        </w:rPr>
        <w:t>洁湿巾产品</w:t>
      </w:r>
      <w:proofErr w:type="gramEnd"/>
      <w:r>
        <w:rPr>
          <w:rFonts w:ascii="宋体" w:eastAsia="宋体" w:hAnsi="宋体" w:cs="宋体" w:hint="eastAsia"/>
          <w:kern w:val="0"/>
          <w:sz w:val="24"/>
          <w:szCs w:val="24"/>
        </w:rPr>
        <w:t>主营业务收入、主营业务成本、毛利率以及与同行业比较情况</w:t>
      </w:r>
    </w:p>
    <w:p w14:paraId="2AB50687" w14:textId="77777777" w:rsidR="003B12A0" w:rsidRDefault="00BC197E">
      <w:pPr>
        <w:widowControl/>
        <w:spacing w:line="360" w:lineRule="auto"/>
        <w:ind w:firstLineChars="200" w:firstLine="480"/>
        <w:contextualSpacing/>
        <w:jc w:val="right"/>
        <w:rPr>
          <w:rFonts w:ascii="宋体" w:eastAsia="宋体" w:hAnsi="宋体" w:cs="Times New Roman"/>
          <w:kern w:val="0"/>
          <w:sz w:val="24"/>
          <w:szCs w:val="24"/>
        </w:rPr>
      </w:pPr>
      <w:r>
        <w:rPr>
          <w:rFonts w:ascii="宋体" w:eastAsia="宋体" w:hAnsi="宋体" w:cs="Times New Roman"/>
          <w:kern w:val="0"/>
          <w:sz w:val="24"/>
          <w:szCs w:val="24"/>
        </w:rPr>
        <w:t>单位：</w:t>
      </w:r>
      <w:r>
        <w:rPr>
          <w:rFonts w:ascii="宋体" w:eastAsia="宋体" w:hAnsi="宋体" w:cs="Times New Roman" w:hint="eastAsia"/>
          <w:kern w:val="0"/>
          <w:sz w:val="24"/>
          <w:szCs w:val="24"/>
        </w:rPr>
        <w:t>人民币万元</w:t>
      </w:r>
    </w:p>
    <w:tbl>
      <w:tblPr>
        <w:tblW w:w="5209" w:type="pct"/>
        <w:jc w:val="center"/>
        <w:tblLook w:val="04A0" w:firstRow="1" w:lastRow="0" w:firstColumn="1" w:lastColumn="0" w:noHBand="0" w:noVBand="1"/>
      </w:tblPr>
      <w:tblGrid>
        <w:gridCol w:w="1112"/>
        <w:gridCol w:w="1161"/>
        <w:gridCol w:w="1162"/>
        <w:gridCol w:w="846"/>
        <w:gridCol w:w="1162"/>
        <w:gridCol w:w="1162"/>
        <w:gridCol w:w="847"/>
        <w:gridCol w:w="1191"/>
      </w:tblGrid>
      <w:tr w:rsidR="003B12A0" w14:paraId="6E327CEE" w14:textId="77777777" w:rsidTr="00466CD0">
        <w:trPr>
          <w:trHeight w:val="270"/>
          <w:jc w:val="center"/>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82D86"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公司</w:t>
            </w:r>
          </w:p>
        </w:tc>
        <w:tc>
          <w:tcPr>
            <w:tcW w:w="1833" w:type="pct"/>
            <w:gridSpan w:val="3"/>
            <w:tcBorders>
              <w:top w:val="single" w:sz="4" w:space="0" w:color="auto"/>
              <w:left w:val="nil"/>
              <w:bottom w:val="single" w:sz="4" w:space="0" w:color="auto"/>
              <w:right w:val="single" w:sz="4" w:space="0" w:color="auto"/>
            </w:tcBorders>
            <w:shd w:val="clear" w:color="auto" w:fill="auto"/>
            <w:vAlign w:val="center"/>
          </w:tcPr>
          <w:p w14:paraId="03876EA3"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海外</w:t>
            </w:r>
          </w:p>
        </w:tc>
        <w:tc>
          <w:tcPr>
            <w:tcW w:w="1834" w:type="pct"/>
            <w:gridSpan w:val="3"/>
            <w:tcBorders>
              <w:top w:val="single" w:sz="4" w:space="0" w:color="auto"/>
              <w:left w:val="nil"/>
              <w:bottom w:val="single" w:sz="4" w:space="0" w:color="auto"/>
              <w:right w:val="single" w:sz="4" w:space="0" w:color="auto"/>
            </w:tcBorders>
            <w:shd w:val="clear" w:color="auto" w:fill="auto"/>
            <w:vAlign w:val="center"/>
          </w:tcPr>
          <w:p w14:paraId="7DAC078D"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国内</w:t>
            </w:r>
          </w:p>
        </w:tc>
        <w:tc>
          <w:tcPr>
            <w:tcW w:w="689" w:type="pct"/>
            <w:vMerge w:val="restart"/>
            <w:tcBorders>
              <w:top w:val="single" w:sz="4" w:space="0" w:color="auto"/>
              <w:left w:val="nil"/>
              <w:right w:val="single" w:sz="4" w:space="0" w:color="auto"/>
            </w:tcBorders>
            <w:vAlign w:val="center"/>
          </w:tcPr>
          <w:p w14:paraId="4BAAB019" w14:textId="77777777" w:rsidR="003B12A0" w:rsidRDefault="00BC197E">
            <w:pPr>
              <w:widowControl/>
              <w:jc w:val="center"/>
              <w:rPr>
                <w:rFonts w:ascii="宋体" w:eastAsia="宋体" w:hAnsi="宋体" w:cs="宋体"/>
                <w:color w:val="000000"/>
                <w:kern w:val="0"/>
                <w:szCs w:val="21"/>
              </w:rPr>
            </w:pPr>
            <w:r>
              <w:rPr>
                <w:rFonts w:ascii="宋体" w:eastAsia="宋体" w:hAnsi="宋体" w:cs="Times New Roman" w:hint="eastAsia"/>
                <w:color w:val="000000"/>
                <w:kern w:val="0"/>
                <w:szCs w:val="21"/>
              </w:rPr>
              <w:t>海外、国内毛利率差异</w:t>
            </w:r>
          </w:p>
        </w:tc>
      </w:tr>
      <w:tr w:rsidR="003B12A0" w14:paraId="3CDD23F9" w14:textId="77777777" w:rsidTr="00466CD0">
        <w:trPr>
          <w:trHeight w:val="270"/>
          <w:jc w:val="center"/>
        </w:trPr>
        <w:tc>
          <w:tcPr>
            <w:tcW w:w="644" w:type="pct"/>
            <w:vMerge/>
            <w:tcBorders>
              <w:top w:val="single" w:sz="4" w:space="0" w:color="auto"/>
              <w:left w:val="single" w:sz="4" w:space="0" w:color="auto"/>
              <w:bottom w:val="single" w:sz="4" w:space="0" w:color="auto"/>
              <w:right w:val="single" w:sz="4" w:space="0" w:color="auto"/>
            </w:tcBorders>
            <w:vAlign w:val="center"/>
          </w:tcPr>
          <w:p w14:paraId="21EFAC1A" w14:textId="77777777" w:rsidR="003B12A0" w:rsidRDefault="003B12A0">
            <w:pPr>
              <w:widowControl/>
              <w:jc w:val="left"/>
              <w:rPr>
                <w:rFonts w:ascii="宋体" w:eastAsia="宋体" w:hAnsi="宋体" w:cs="宋体"/>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tcPr>
          <w:p w14:paraId="02AA1BD2"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收入</w:t>
            </w:r>
          </w:p>
        </w:tc>
        <w:tc>
          <w:tcPr>
            <w:tcW w:w="672" w:type="pct"/>
            <w:tcBorders>
              <w:top w:val="nil"/>
              <w:left w:val="nil"/>
              <w:bottom w:val="single" w:sz="4" w:space="0" w:color="auto"/>
              <w:right w:val="single" w:sz="4" w:space="0" w:color="auto"/>
            </w:tcBorders>
            <w:shd w:val="clear" w:color="auto" w:fill="auto"/>
            <w:vAlign w:val="center"/>
          </w:tcPr>
          <w:p w14:paraId="52F9E782"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成本</w:t>
            </w:r>
          </w:p>
        </w:tc>
        <w:tc>
          <w:tcPr>
            <w:tcW w:w="489" w:type="pct"/>
            <w:tcBorders>
              <w:top w:val="nil"/>
              <w:left w:val="nil"/>
              <w:bottom w:val="single" w:sz="4" w:space="0" w:color="auto"/>
              <w:right w:val="single" w:sz="4" w:space="0" w:color="auto"/>
            </w:tcBorders>
            <w:shd w:val="clear" w:color="auto" w:fill="auto"/>
            <w:vAlign w:val="center"/>
          </w:tcPr>
          <w:p w14:paraId="5833441D"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毛利率</w:t>
            </w:r>
          </w:p>
        </w:tc>
        <w:tc>
          <w:tcPr>
            <w:tcW w:w="672" w:type="pct"/>
            <w:tcBorders>
              <w:top w:val="nil"/>
              <w:left w:val="nil"/>
              <w:bottom w:val="single" w:sz="4" w:space="0" w:color="auto"/>
              <w:right w:val="single" w:sz="4" w:space="0" w:color="auto"/>
            </w:tcBorders>
            <w:shd w:val="clear" w:color="auto" w:fill="auto"/>
            <w:vAlign w:val="center"/>
          </w:tcPr>
          <w:p w14:paraId="41C8EDDE"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收入</w:t>
            </w:r>
          </w:p>
        </w:tc>
        <w:tc>
          <w:tcPr>
            <w:tcW w:w="672" w:type="pct"/>
            <w:tcBorders>
              <w:top w:val="nil"/>
              <w:left w:val="nil"/>
              <w:bottom w:val="single" w:sz="4" w:space="0" w:color="auto"/>
              <w:right w:val="single" w:sz="4" w:space="0" w:color="auto"/>
            </w:tcBorders>
            <w:shd w:val="clear" w:color="auto" w:fill="auto"/>
            <w:vAlign w:val="center"/>
          </w:tcPr>
          <w:p w14:paraId="545A359D"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成本</w:t>
            </w:r>
          </w:p>
        </w:tc>
        <w:tc>
          <w:tcPr>
            <w:tcW w:w="489" w:type="pct"/>
            <w:tcBorders>
              <w:top w:val="nil"/>
              <w:left w:val="nil"/>
              <w:bottom w:val="single" w:sz="4" w:space="0" w:color="auto"/>
              <w:right w:val="single" w:sz="4" w:space="0" w:color="auto"/>
            </w:tcBorders>
            <w:shd w:val="clear" w:color="auto" w:fill="auto"/>
            <w:vAlign w:val="center"/>
          </w:tcPr>
          <w:p w14:paraId="23C7AB51" w14:textId="77777777" w:rsidR="003B12A0" w:rsidRDefault="00BC197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毛利率</w:t>
            </w:r>
          </w:p>
        </w:tc>
        <w:tc>
          <w:tcPr>
            <w:tcW w:w="689" w:type="pct"/>
            <w:vMerge/>
            <w:tcBorders>
              <w:left w:val="nil"/>
              <w:bottom w:val="single" w:sz="4" w:space="0" w:color="auto"/>
              <w:right w:val="single" w:sz="4" w:space="0" w:color="auto"/>
            </w:tcBorders>
          </w:tcPr>
          <w:p w14:paraId="3E040FC1" w14:textId="77777777" w:rsidR="003B12A0" w:rsidRDefault="003B12A0">
            <w:pPr>
              <w:widowControl/>
              <w:jc w:val="center"/>
              <w:rPr>
                <w:rFonts w:ascii="宋体" w:eastAsia="宋体" w:hAnsi="宋体" w:cs="宋体"/>
                <w:color w:val="000000"/>
                <w:kern w:val="0"/>
                <w:szCs w:val="21"/>
              </w:rPr>
            </w:pPr>
          </w:p>
        </w:tc>
      </w:tr>
      <w:tr w:rsidR="003B12A0" w14:paraId="05085EB5" w14:textId="77777777" w:rsidTr="00466CD0">
        <w:trPr>
          <w:trHeight w:val="270"/>
          <w:jc w:val="center"/>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AB9DE87" w14:textId="77777777" w:rsidR="003B12A0" w:rsidRDefault="00BC197E" w:rsidP="00466CD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洁</w:t>
            </w:r>
            <w:proofErr w:type="gramStart"/>
            <w:r>
              <w:rPr>
                <w:rFonts w:ascii="宋体" w:eastAsia="宋体" w:hAnsi="宋体" w:cs="宋体" w:hint="eastAsia"/>
                <w:color w:val="000000"/>
                <w:kern w:val="0"/>
                <w:szCs w:val="21"/>
              </w:rPr>
              <w:t>雅股份</w:t>
            </w:r>
            <w:proofErr w:type="gramEnd"/>
          </w:p>
        </w:tc>
        <w:tc>
          <w:tcPr>
            <w:tcW w:w="672" w:type="pct"/>
            <w:tcBorders>
              <w:top w:val="single" w:sz="4" w:space="0" w:color="auto"/>
              <w:left w:val="nil"/>
              <w:bottom w:val="single" w:sz="4" w:space="0" w:color="auto"/>
              <w:right w:val="single" w:sz="4" w:space="0" w:color="auto"/>
            </w:tcBorders>
            <w:shd w:val="clear" w:color="auto" w:fill="auto"/>
            <w:vAlign w:val="center"/>
          </w:tcPr>
          <w:p w14:paraId="179A971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26,108.19</w:t>
            </w:r>
          </w:p>
        </w:tc>
        <w:tc>
          <w:tcPr>
            <w:tcW w:w="672" w:type="pct"/>
            <w:tcBorders>
              <w:top w:val="single" w:sz="4" w:space="0" w:color="auto"/>
              <w:left w:val="nil"/>
              <w:bottom w:val="single" w:sz="4" w:space="0" w:color="auto"/>
              <w:right w:val="single" w:sz="4" w:space="0" w:color="auto"/>
            </w:tcBorders>
            <w:shd w:val="clear" w:color="auto" w:fill="auto"/>
            <w:vAlign w:val="center"/>
          </w:tcPr>
          <w:p w14:paraId="20A23F9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17,588.58</w:t>
            </w:r>
          </w:p>
        </w:tc>
        <w:tc>
          <w:tcPr>
            <w:tcW w:w="489" w:type="pct"/>
            <w:tcBorders>
              <w:top w:val="single" w:sz="4" w:space="0" w:color="auto"/>
              <w:left w:val="nil"/>
              <w:bottom w:val="single" w:sz="4" w:space="0" w:color="auto"/>
              <w:right w:val="single" w:sz="4" w:space="0" w:color="auto"/>
            </w:tcBorders>
            <w:shd w:val="clear" w:color="auto" w:fill="auto"/>
            <w:noWrap/>
            <w:vAlign w:val="center"/>
          </w:tcPr>
          <w:p w14:paraId="0B6E6A9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32.63%</w:t>
            </w:r>
          </w:p>
        </w:tc>
        <w:tc>
          <w:tcPr>
            <w:tcW w:w="672" w:type="pct"/>
            <w:tcBorders>
              <w:top w:val="single" w:sz="4" w:space="0" w:color="auto"/>
              <w:left w:val="nil"/>
              <w:bottom w:val="single" w:sz="4" w:space="0" w:color="auto"/>
              <w:right w:val="single" w:sz="4" w:space="0" w:color="auto"/>
            </w:tcBorders>
            <w:shd w:val="clear" w:color="auto" w:fill="auto"/>
            <w:vAlign w:val="center"/>
          </w:tcPr>
          <w:p w14:paraId="25FBB11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28,636.86</w:t>
            </w:r>
          </w:p>
        </w:tc>
        <w:tc>
          <w:tcPr>
            <w:tcW w:w="672" w:type="pct"/>
            <w:tcBorders>
              <w:top w:val="single" w:sz="4" w:space="0" w:color="auto"/>
              <w:left w:val="nil"/>
              <w:bottom w:val="single" w:sz="4" w:space="0" w:color="auto"/>
              <w:right w:val="single" w:sz="4" w:space="0" w:color="auto"/>
            </w:tcBorders>
            <w:shd w:val="clear" w:color="auto" w:fill="auto"/>
            <w:vAlign w:val="center"/>
          </w:tcPr>
          <w:p w14:paraId="43C5ACD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26,409.84</w:t>
            </w:r>
          </w:p>
        </w:tc>
        <w:tc>
          <w:tcPr>
            <w:tcW w:w="489" w:type="pct"/>
            <w:tcBorders>
              <w:top w:val="single" w:sz="4" w:space="0" w:color="auto"/>
              <w:left w:val="nil"/>
              <w:bottom w:val="single" w:sz="4" w:space="0" w:color="auto"/>
              <w:right w:val="single" w:sz="4" w:space="0" w:color="auto"/>
            </w:tcBorders>
            <w:shd w:val="clear" w:color="auto" w:fill="auto"/>
            <w:noWrap/>
            <w:vAlign w:val="center"/>
          </w:tcPr>
          <w:p w14:paraId="118402F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7.78%</w:t>
            </w:r>
          </w:p>
        </w:tc>
        <w:tc>
          <w:tcPr>
            <w:tcW w:w="689" w:type="pct"/>
            <w:tcBorders>
              <w:top w:val="single" w:sz="4" w:space="0" w:color="auto"/>
              <w:left w:val="nil"/>
              <w:bottom w:val="single" w:sz="4" w:space="0" w:color="auto"/>
              <w:right w:val="single" w:sz="4" w:space="0" w:color="auto"/>
            </w:tcBorders>
            <w:vAlign w:val="center"/>
          </w:tcPr>
          <w:p w14:paraId="10721E7D"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24.85%</w:t>
            </w:r>
          </w:p>
        </w:tc>
      </w:tr>
      <w:tr w:rsidR="003B12A0" w14:paraId="4A1131CB" w14:textId="77777777" w:rsidTr="00466CD0">
        <w:trPr>
          <w:trHeight w:val="270"/>
          <w:jc w:val="center"/>
        </w:trPr>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D25E932" w14:textId="77777777" w:rsidR="003B12A0" w:rsidRDefault="00BC197E" w:rsidP="00466CD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倍加洁</w:t>
            </w:r>
          </w:p>
        </w:tc>
        <w:tc>
          <w:tcPr>
            <w:tcW w:w="672" w:type="pct"/>
            <w:tcBorders>
              <w:top w:val="single" w:sz="4" w:space="0" w:color="auto"/>
              <w:left w:val="nil"/>
              <w:bottom w:val="single" w:sz="4" w:space="0" w:color="auto"/>
              <w:right w:val="single" w:sz="4" w:space="0" w:color="auto"/>
            </w:tcBorders>
            <w:shd w:val="clear" w:color="auto" w:fill="auto"/>
            <w:vAlign w:val="center"/>
          </w:tcPr>
          <w:p w14:paraId="226FF9C9" w14:textId="77777777" w:rsidR="003B12A0" w:rsidRDefault="00BC197E">
            <w:pPr>
              <w:widowControl/>
              <w:jc w:val="right"/>
              <w:rPr>
                <w:rFonts w:ascii="宋体" w:eastAsia="宋体" w:hAnsi="宋体" w:cs="宋体"/>
                <w:color w:val="000000"/>
                <w:kern w:val="0"/>
                <w:szCs w:val="21"/>
              </w:rPr>
            </w:pPr>
            <w:r>
              <w:rPr>
                <w:rFonts w:ascii="宋体" w:eastAsia="宋体" w:hAnsi="宋体" w:cs="Times New Roman"/>
                <w:color w:val="000000"/>
                <w:kern w:val="0"/>
                <w:szCs w:val="21"/>
              </w:rPr>
              <w:t>36,755.54</w:t>
            </w:r>
          </w:p>
        </w:tc>
        <w:tc>
          <w:tcPr>
            <w:tcW w:w="672" w:type="pct"/>
            <w:tcBorders>
              <w:top w:val="single" w:sz="4" w:space="0" w:color="auto"/>
              <w:left w:val="nil"/>
              <w:bottom w:val="single" w:sz="4" w:space="0" w:color="auto"/>
              <w:right w:val="single" w:sz="4" w:space="0" w:color="auto"/>
            </w:tcBorders>
            <w:shd w:val="clear" w:color="auto" w:fill="auto"/>
            <w:vAlign w:val="center"/>
          </w:tcPr>
          <w:p w14:paraId="3CCE4699" w14:textId="77777777" w:rsidR="003B12A0" w:rsidRDefault="00BC197E">
            <w:pPr>
              <w:widowControl/>
              <w:jc w:val="right"/>
              <w:rPr>
                <w:rFonts w:ascii="宋体" w:eastAsia="宋体" w:hAnsi="宋体" w:cs="宋体"/>
                <w:color w:val="000000"/>
                <w:kern w:val="0"/>
                <w:szCs w:val="21"/>
              </w:rPr>
            </w:pPr>
            <w:r>
              <w:rPr>
                <w:rFonts w:ascii="宋体" w:eastAsia="宋体" w:hAnsi="宋体" w:cs="Times New Roman"/>
                <w:color w:val="000000"/>
                <w:kern w:val="0"/>
                <w:szCs w:val="21"/>
              </w:rPr>
              <w:t>27,884.83</w:t>
            </w:r>
          </w:p>
        </w:tc>
        <w:tc>
          <w:tcPr>
            <w:tcW w:w="489" w:type="pct"/>
            <w:tcBorders>
              <w:top w:val="single" w:sz="4" w:space="0" w:color="auto"/>
              <w:left w:val="nil"/>
              <w:bottom w:val="single" w:sz="4" w:space="0" w:color="auto"/>
              <w:right w:val="single" w:sz="4" w:space="0" w:color="auto"/>
            </w:tcBorders>
            <w:shd w:val="clear" w:color="auto" w:fill="auto"/>
            <w:noWrap/>
            <w:vAlign w:val="center"/>
          </w:tcPr>
          <w:p w14:paraId="5077265C" w14:textId="77777777" w:rsidR="003B12A0" w:rsidRDefault="00BC197E">
            <w:pPr>
              <w:widowControl/>
              <w:jc w:val="right"/>
              <w:rPr>
                <w:rFonts w:ascii="宋体" w:eastAsia="宋体" w:hAnsi="宋体" w:cs="宋体"/>
                <w:color w:val="000000"/>
                <w:kern w:val="0"/>
                <w:szCs w:val="21"/>
              </w:rPr>
            </w:pPr>
            <w:r>
              <w:rPr>
                <w:rFonts w:ascii="宋体" w:eastAsia="宋体" w:hAnsi="宋体" w:cs="Times New Roman"/>
                <w:color w:val="000000"/>
                <w:kern w:val="0"/>
                <w:szCs w:val="21"/>
              </w:rPr>
              <w:t>24.13%</w:t>
            </w:r>
          </w:p>
        </w:tc>
        <w:tc>
          <w:tcPr>
            <w:tcW w:w="672" w:type="pct"/>
            <w:tcBorders>
              <w:top w:val="single" w:sz="4" w:space="0" w:color="auto"/>
              <w:left w:val="nil"/>
              <w:bottom w:val="single" w:sz="4" w:space="0" w:color="auto"/>
              <w:right w:val="single" w:sz="4" w:space="0" w:color="auto"/>
            </w:tcBorders>
            <w:shd w:val="clear" w:color="auto" w:fill="auto"/>
            <w:vAlign w:val="center"/>
          </w:tcPr>
          <w:p w14:paraId="06077BE8" w14:textId="77777777" w:rsidR="003B12A0" w:rsidRDefault="00BC197E">
            <w:pPr>
              <w:widowControl/>
              <w:jc w:val="right"/>
              <w:rPr>
                <w:rFonts w:ascii="宋体" w:eastAsia="宋体" w:hAnsi="宋体" w:cs="宋体"/>
                <w:color w:val="000000"/>
                <w:kern w:val="0"/>
                <w:szCs w:val="21"/>
              </w:rPr>
            </w:pPr>
            <w:r>
              <w:rPr>
                <w:rFonts w:ascii="宋体" w:eastAsia="宋体" w:hAnsi="宋体" w:cs="Times New Roman"/>
                <w:color w:val="000000"/>
                <w:kern w:val="0"/>
                <w:szCs w:val="21"/>
              </w:rPr>
              <w:t>2,023.56</w:t>
            </w:r>
          </w:p>
        </w:tc>
        <w:tc>
          <w:tcPr>
            <w:tcW w:w="672" w:type="pct"/>
            <w:tcBorders>
              <w:top w:val="single" w:sz="4" w:space="0" w:color="auto"/>
              <w:left w:val="nil"/>
              <w:bottom w:val="single" w:sz="4" w:space="0" w:color="auto"/>
              <w:right w:val="single" w:sz="4" w:space="0" w:color="auto"/>
            </w:tcBorders>
            <w:shd w:val="clear" w:color="auto" w:fill="auto"/>
            <w:vAlign w:val="center"/>
          </w:tcPr>
          <w:p w14:paraId="682916A5" w14:textId="77777777" w:rsidR="003B12A0" w:rsidRDefault="00BC197E">
            <w:pPr>
              <w:widowControl/>
              <w:jc w:val="right"/>
              <w:rPr>
                <w:rFonts w:ascii="宋体" w:eastAsia="宋体" w:hAnsi="宋体" w:cs="宋体"/>
                <w:color w:val="000000"/>
                <w:kern w:val="0"/>
                <w:szCs w:val="21"/>
              </w:rPr>
            </w:pPr>
            <w:r>
              <w:rPr>
                <w:rFonts w:ascii="宋体" w:eastAsia="宋体" w:hAnsi="宋体" w:cs="Times New Roman"/>
                <w:color w:val="000000"/>
                <w:kern w:val="0"/>
                <w:szCs w:val="21"/>
              </w:rPr>
              <w:t>1,765.93</w:t>
            </w:r>
          </w:p>
        </w:tc>
        <w:tc>
          <w:tcPr>
            <w:tcW w:w="489" w:type="pct"/>
            <w:tcBorders>
              <w:top w:val="single" w:sz="4" w:space="0" w:color="auto"/>
              <w:left w:val="nil"/>
              <w:bottom w:val="single" w:sz="4" w:space="0" w:color="auto"/>
              <w:right w:val="single" w:sz="4" w:space="0" w:color="auto"/>
            </w:tcBorders>
            <w:shd w:val="clear" w:color="auto" w:fill="auto"/>
            <w:noWrap/>
            <w:vAlign w:val="center"/>
          </w:tcPr>
          <w:p w14:paraId="0B56ADF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12.73%</w:t>
            </w:r>
          </w:p>
        </w:tc>
        <w:tc>
          <w:tcPr>
            <w:tcW w:w="689" w:type="pct"/>
            <w:tcBorders>
              <w:top w:val="single" w:sz="4" w:space="0" w:color="auto"/>
              <w:left w:val="nil"/>
              <w:bottom w:val="single" w:sz="4" w:space="0" w:color="auto"/>
              <w:right w:val="single" w:sz="4" w:space="0" w:color="auto"/>
            </w:tcBorders>
            <w:vAlign w:val="center"/>
          </w:tcPr>
          <w:p w14:paraId="175C46B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11.40%</w:t>
            </w:r>
          </w:p>
        </w:tc>
      </w:tr>
    </w:tbl>
    <w:p w14:paraId="10B020C0" w14:textId="77777777" w:rsidR="003B12A0" w:rsidRDefault="00BC197E">
      <w:pPr>
        <w:tabs>
          <w:tab w:val="left" w:pos="0"/>
        </w:tabs>
        <w:adjustRightInd w:val="0"/>
        <w:snapToGrid w:val="0"/>
        <w:spacing w:after="160" w:line="400" w:lineRule="atLeast"/>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注：洁</w:t>
      </w:r>
      <w:proofErr w:type="gramStart"/>
      <w:r>
        <w:rPr>
          <w:rFonts w:ascii="Times New Roman" w:eastAsia="宋体" w:hAnsi="Times New Roman" w:cs="Times New Roman" w:hint="eastAsia"/>
          <w:color w:val="000000"/>
          <w:kern w:val="0"/>
          <w:szCs w:val="24"/>
        </w:rPr>
        <w:t>雅股份</w:t>
      </w:r>
      <w:proofErr w:type="gramEnd"/>
      <w:r>
        <w:rPr>
          <w:rFonts w:ascii="Times New Roman" w:eastAsia="宋体" w:hAnsi="Times New Roman" w:cs="Times New Roman"/>
          <w:color w:val="000000"/>
          <w:kern w:val="0"/>
          <w:szCs w:val="24"/>
        </w:rPr>
        <w:t>主要从事</w:t>
      </w:r>
      <w:proofErr w:type="gramStart"/>
      <w:r>
        <w:rPr>
          <w:rFonts w:ascii="Times New Roman" w:eastAsia="宋体" w:hAnsi="Times New Roman" w:cs="Times New Roman"/>
          <w:color w:val="000000"/>
          <w:kern w:val="0"/>
          <w:szCs w:val="24"/>
        </w:rPr>
        <w:t>湿巾类产品</w:t>
      </w:r>
      <w:proofErr w:type="gramEnd"/>
      <w:r>
        <w:rPr>
          <w:rFonts w:ascii="Times New Roman" w:eastAsia="宋体" w:hAnsi="Times New Roman" w:cs="Times New Roman"/>
          <w:color w:val="000000"/>
          <w:kern w:val="0"/>
          <w:szCs w:val="24"/>
        </w:rPr>
        <w:t>的研发、生产和销售，以及面膜和</w:t>
      </w:r>
      <w:proofErr w:type="gramStart"/>
      <w:r>
        <w:rPr>
          <w:rFonts w:ascii="Times New Roman" w:eastAsia="宋体" w:hAnsi="Times New Roman" w:cs="Times New Roman"/>
          <w:color w:val="000000"/>
          <w:kern w:val="0"/>
          <w:szCs w:val="24"/>
        </w:rPr>
        <w:t>洗护类产品</w:t>
      </w:r>
      <w:proofErr w:type="gramEnd"/>
      <w:r>
        <w:rPr>
          <w:rFonts w:ascii="Times New Roman" w:eastAsia="宋体" w:hAnsi="Times New Roman" w:cs="Times New Roman"/>
          <w:color w:val="000000"/>
          <w:kern w:val="0"/>
          <w:szCs w:val="24"/>
        </w:rPr>
        <w:t>的生产和销售。</w:t>
      </w:r>
    </w:p>
    <w:p w14:paraId="4FE51DB9" w14:textId="4AA0CCB8" w:rsidR="003B12A0" w:rsidRDefault="00C56AAB" w:rsidP="00CC58C7">
      <w:pPr>
        <w:widowControl/>
        <w:spacing w:line="360" w:lineRule="auto"/>
        <w:ind w:firstLineChars="200" w:firstLine="480"/>
        <w:rPr>
          <w:rFonts w:ascii="宋体" w:eastAsia="宋体" w:hAnsi="宋体" w:cs="宋体"/>
          <w:kern w:val="0"/>
          <w:sz w:val="24"/>
          <w:szCs w:val="24"/>
          <w:lang w:bidi="ar"/>
        </w:rPr>
      </w:pPr>
      <w:r>
        <w:rPr>
          <w:rFonts w:ascii="宋体" w:eastAsia="宋体" w:hAnsi="宋体" w:cs="宋体" w:hint="eastAsia"/>
          <w:kern w:val="0"/>
          <w:sz w:val="24"/>
          <w:szCs w:val="24"/>
          <w:lang w:bidi="ar"/>
        </w:rPr>
        <w:t>海外业务与国内业务毛利率和</w:t>
      </w:r>
      <w:r w:rsidR="00BC197E">
        <w:rPr>
          <w:rFonts w:ascii="宋体" w:eastAsia="宋体" w:hAnsi="宋体" w:cs="宋体" w:hint="eastAsia"/>
          <w:kern w:val="0"/>
          <w:sz w:val="24"/>
          <w:szCs w:val="24"/>
          <w:lang w:bidi="ar"/>
        </w:rPr>
        <w:t>同行业毛利率存在一定的差异性，是由于公司与洁</w:t>
      </w:r>
      <w:proofErr w:type="gramStart"/>
      <w:r w:rsidR="00BC197E">
        <w:rPr>
          <w:rFonts w:ascii="宋体" w:eastAsia="宋体" w:hAnsi="宋体" w:cs="宋体" w:hint="eastAsia"/>
          <w:kern w:val="0"/>
          <w:sz w:val="24"/>
          <w:szCs w:val="24"/>
          <w:lang w:bidi="ar"/>
        </w:rPr>
        <w:t>雅股份</w:t>
      </w:r>
      <w:proofErr w:type="gramEnd"/>
      <w:r w:rsidR="00BC197E">
        <w:rPr>
          <w:rFonts w:ascii="宋体" w:eastAsia="宋体" w:hAnsi="宋体" w:cs="宋体" w:hint="eastAsia"/>
          <w:kern w:val="0"/>
          <w:sz w:val="24"/>
          <w:szCs w:val="24"/>
          <w:lang w:bidi="ar"/>
        </w:rPr>
        <w:t>产品结构存在一定的差异，但海外业务毛利率高于国内业务毛利率趋势一致。</w:t>
      </w:r>
    </w:p>
    <w:p w14:paraId="23B20FFC" w14:textId="611D7C18" w:rsidR="003B12A0" w:rsidRDefault="00BC197E" w:rsidP="00CC58C7">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lastRenderedPageBreak/>
        <w:t>综上所述，公司海外、国内销售毛利率的差异，主要系境内外产品结构、对</w:t>
      </w:r>
      <w:r w:rsidR="00B11F72">
        <w:rPr>
          <w:rFonts w:ascii="宋体" w:eastAsia="宋体" w:hAnsi="宋体" w:cs="仿宋_GB2312" w:hint="eastAsia"/>
          <w:color w:val="000000"/>
          <w:kern w:val="0"/>
          <w:sz w:val="24"/>
          <w:szCs w:val="24"/>
          <w:lang w:bidi="ar"/>
        </w:rPr>
        <w:t>市场需求差异</w:t>
      </w:r>
      <w:r>
        <w:rPr>
          <w:rFonts w:ascii="宋体" w:eastAsia="宋体" w:hAnsi="宋体" w:cs="仿宋_GB2312" w:hint="eastAsia"/>
          <w:color w:val="000000"/>
          <w:kern w:val="0"/>
          <w:sz w:val="24"/>
          <w:szCs w:val="24"/>
          <w:lang w:bidi="ar"/>
        </w:rPr>
        <w:t>等原因所致，与可比上市公司境内外毛利率差异趋势一致。</w:t>
      </w:r>
    </w:p>
    <w:p w14:paraId="011BFEDB" w14:textId="77777777" w:rsidR="003B12A0" w:rsidRDefault="003B12A0">
      <w:pPr>
        <w:widowControl/>
        <w:spacing w:line="360" w:lineRule="auto"/>
        <w:jc w:val="left"/>
        <w:rPr>
          <w:rFonts w:ascii="宋体" w:eastAsia="宋体" w:hAnsi="宋体" w:cs="仿宋_GB2312"/>
          <w:color w:val="000000"/>
          <w:kern w:val="0"/>
          <w:sz w:val="24"/>
          <w:szCs w:val="21"/>
          <w:lang w:bidi="ar"/>
        </w:rPr>
      </w:pPr>
    </w:p>
    <w:p w14:paraId="2A0CD5E7" w14:textId="77777777" w:rsidR="003B12A0" w:rsidRDefault="00BC197E">
      <w:pPr>
        <w:numPr>
          <w:ilvl w:val="1"/>
          <w:numId w:val="0"/>
        </w:numPr>
        <w:tabs>
          <w:tab w:val="left" w:pos="714"/>
          <w:tab w:val="left" w:pos="850"/>
        </w:tabs>
        <w:adjustRightInd w:val="0"/>
        <w:snapToGrid w:val="0"/>
        <w:spacing w:after="160" w:line="400" w:lineRule="atLeast"/>
        <w:ind w:left="709" w:hanging="709"/>
        <w:outlineLvl w:val="1"/>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（二）报告</w:t>
      </w:r>
      <w:proofErr w:type="gramStart"/>
      <w:r>
        <w:rPr>
          <w:rFonts w:ascii="Times New Roman" w:eastAsia="宋体" w:hAnsi="Times New Roman" w:cs="Times New Roman" w:hint="eastAsia"/>
          <w:b/>
          <w:color w:val="000000"/>
          <w:kern w:val="0"/>
          <w:sz w:val="24"/>
          <w:szCs w:val="24"/>
        </w:rPr>
        <w:t>期相关</w:t>
      </w:r>
      <w:proofErr w:type="gramEnd"/>
      <w:r>
        <w:rPr>
          <w:rFonts w:ascii="Times New Roman" w:eastAsia="宋体" w:hAnsi="Times New Roman" w:cs="Times New Roman" w:hint="eastAsia"/>
          <w:b/>
          <w:color w:val="000000"/>
          <w:kern w:val="0"/>
          <w:sz w:val="24"/>
          <w:szCs w:val="24"/>
        </w:rPr>
        <w:t>收入同比变化原因及合理性</w:t>
      </w:r>
    </w:p>
    <w:p w14:paraId="4976B731" w14:textId="77777777" w:rsidR="003B12A0" w:rsidRDefault="00BC197E">
      <w:pPr>
        <w:tabs>
          <w:tab w:val="left" w:pos="0"/>
        </w:tabs>
        <w:adjustRightInd w:val="0"/>
        <w:snapToGrid w:val="0"/>
        <w:spacing w:line="400" w:lineRule="atLeast"/>
        <w:ind w:left="142"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结合产品大类变动情况分析报告</w:t>
      </w:r>
      <w:proofErr w:type="gramStart"/>
      <w:r>
        <w:rPr>
          <w:rFonts w:ascii="宋体" w:eastAsia="宋体" w:hAnsi="宋体" w:cs="仿宋_GB2312" w:hint="eastAsia"/>
          <w:color w:val="000000"/>
          <w:kern w:val="0"/>
          <w:sz w:val="24"/>
          <w:szCs w:val="24"/>
          <w:lang w:bidi="ar"/>
        </w:rPr>
        <w:t>期相关</w:t>
      </w:r>
      <w:proofErr w:type="gramEnd"/>
      <w:r>
        <w:rPr>
          <w:rFonts w:ascii="宋体" w:eastAsia="宋体" w:hAnsi="宋体" w:cs="仿宋_GB2312" w:hint="eastAsia"/>
          <w:color w:val="000000"/>
          <w:kern w:val="0"/>
          <w:sz w:val="24"/>
          <w:szCs w:val="24"/>
          <w:lang w:bidi="ar"/>
        </w:rPr>
        <w:t>收入同比变化原因及合理性。</w:t>
      </w:r>
    </w:p>
    <w:p w14:paraId="6A5EA196" w14:textId="77777777" w:rsidR="003B12A0" w:rsidRDefault="00BC197E">
      <w:pPr>
        <w:tabs>
          <w:tab w:val="left" w:pos="0"/>
        </w:tabs>
        <w:adjustRightInd w:val="0"/>
        <w:snapToGrid w:val="0"/>
        <w:spacing w:line="400" w:lineRule="atLeast"/>
        <w:ind w:left="142" w:firstLineChars="200" w:firstLine="480"/>
        <w:rPr>
          <w:rFonts w:ascii="Times New Roman" w:eastAsia="宋体" w:hAnsi="Times New Roman" w:cs="Times New Roman"/>
          <w:color w:val="000000"/>
        </w:rPr>
      </w:pPr>
      <w:r>
        <w:rPr>
          <w:rFonts w:ascii="宋体" w:eastAsia="宋体" w:hAnsi="宋体" w:cs="仿宋_GB2312" w:hint="eastAsia"/>
          <w:color w:val="000000"/>
          <w:kern w:val="0"/>
          <w:sz w:val="24"/>
          <w:szCs w:val="24"/>
          <w:lang w:bidi="ar"/>
        </w:rPr>
        <w:t>报告期内公司的主营业务收入的产品大类构成同比情况如下：</w:t>
      </w:r>
    </w:p>
    <w:p w14:paraId="4B69E44A" w14:textId="77777777" w:rsidR="003B12A0" w:rsidRDefault="00BC197E">
      <w:pPr>
        <w:tabs>
          <w:tab w:val="left" w:pos="0"/>
        </w:tabs>
        <w:adjustRightInd w:val="0"/>
        <w:snapToGrid w:val="0"/>
        <w:spacing w:after="160" w:line="400" w:lineRule="atLeast"/>
        <w:ind w:left="1276"/>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Cs w:val="24"/>
        </w:rPr>
        <w:t xml:space="preserve">                                             </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单位：人民币万元</w:t>
      </w:r>
    </w:p>
    <w:tbl>
      <w:tblPr>
        <w:tblW w:w="5000" w:type="pct"/>
        <w:tblLook w:val="04A0" w:firstRow="1" w:lastRow="0" w:firstColumn="1" w:lastColumn="0" w:noHBand="0" w:noVBand="1"/>
      </w:tblPr>
      <w:tblGrid>
        <w:gridCol w:w="1696"/>
        <w:gridCol w:w="2056"/>
        <w:gridCol w:w="2057"/>
        <w:gridCol w:w="1259"/>
        <w:gridCol w:w="1228"/>
      </w:tblGrid>
      <w:tr w:rsidR="00BB3BD1" w14:paraId="122EDA85" w14:textId="77777777" w:rsidTr="00BB3BD1">
        <w:trPr>
          <w:trHeight w:val="634"/>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3867BAD5" w14:textId="77777777" w:rsidR="00BB3BD1" w:rsidRDefault="00BB3BD1">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项目</w:t>
            </w:r>
          </w:p>
        </w:tc>
        <w:tc>
          <w:tcPr>
            <w:tcW w:w="1239" w:type="pct"/>
            <w:tcBorders>
              <w:top w:val="single" w:sz="4" w:space="0" w:color="auto"/>
              <w:left w:val="nil"/>
              <w:bottom w:val="single" w:sz="4" w:space="0" w:color="auto"/>
              <w:right w:val="single" w:sz="4" w:space="0" w:color="auto"/>
            </w:tcBorders>
            <w:shd w:val="clear" w:color="auto" w:fill="auto"/>
            <w:vAlign w:val="center"/>
          </w:tcPr>
          <w:p w14:paraId="7E774FF2" w14:textId="6D9C98DF" w:rsidR="00BB3BD1" w:rsidRDefault="00BB3BD1" w:rsidP="00466CD0">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2024年度</w:t>
            </w:r>
            <w:r>
              <w:rPr>
                <w:rFonts w:ascii="宋体" w:eastAsia="宋体" w:hAnsi="宋体" w:cs="Times New Roman" w:hint="eastAsia"/>
                <w:color w:val="000000"/>
                <w:kern w:val="0"/>
                <w:szCs w:val="21"/>
              </w:rPr>
              <w:t>营业收入</w:t>
            </w:r>
          </w:p>
        </w:tc>
        <w:tc>
          <w:tcPr>
            <w:tcW w:w="1240" w:type="pct"/>
            <w:tcBorders>
              <w:top w:val="single" w:sz="4" w:space="0" w:color="auto"/>
              <w:left w:val="nil"/>
              <w:bottom w:val="single" w:sz="4" w:space="0" w:color="auto"/>
              <w:right w:val="single" w:sz="4" w:space="0" w:color="auto"/>
            </w:tcBorders>
            <w:shd w:val="clear" w:color="auto" w:fill="auto"/>
            <w:vAlign w:val="center"/>
          </w:tcPr>
          <w:p w14:paraId="4242FD8F" w14:textId="2BA19C52" w:rsidR="00BB3BD1" w:rsidRDefault="00BB3BD1" w:rsidP="00466CD0">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2023年度营业收入</w:t>
            </w:r>
          </w:p>
        </w:tc>
        <w:tc>
          <w:tcPr>
            <w:tcW w:w="759" w:type="pct"/>
            <w:tcBorders>
              <w:top w:val="single" w:sz="4" w:space="0" w:color="auto"/>
              <w:left w:val="single" w:sz="4" w:space="0" w:color="auto"/>
              <w:bottom w:val="single" w:sz="4" w:space="0" w:color="000000"/>
              <w:right w:val="single" w:sz="4" w:space="0" w:color="auto"/>
            </w:tcBorders>
            <w:shd w:val="clear" w:color="auto" w:fill="auto"/>
            <w:vAlign w:val="center"/>
          </w:tcPr>
          <w:p w14:paraId="1F064087" w14:textId="77777777" w:rsidR="00BB3BD1" w:rsidRDefault="00BB3BD1">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收入同比增长额</w:t>
            </w:r>
          </w:p>
        </w:tc>
        <w:tc>
          <w:tcPr>
            <w:tcW w:w="740" w:type="pct"/>
            <w:tcBorders>
              <w:top w:val="single" w:sz="4" w:space="0" w:color="auto"/>
              <w:left w:val="single" w:sz="4" w:space="0" w:color="auto"/>
              <w:bottom w:val="single" w:sz="4" w:space="0" w:color="000000"/>
              <w:right w:val="single" w:sz="4" w:space="0" w:color="auto"/>
            </w:tcBorders>
            <w:shd w:val="clear" w:color="auto" w:fill="auto"/>
            <w:vAlign w:val="center"/>
          </w:tcPr>
          <w:p w14:paraId="4DE62BE5" w14:textId="77777777" w:rsidR="00BB3BD1" w:rsidRDefault="00BB3BD1">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收入同比增长率</w:t>
            </w:r>
          </w:p>
        </w:tc>
      </w:tr>
      <w:tr w:rsidR="003B12A0" w14:paraId="245DF843" w14:textId="77777777" w:rsidTr="00466CD0">
        <w:trPr>
          <w:trHeight w:val="26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3DE540B" w14:textId="77777777" w:rsidR="003B12A0" w:rsidRDefault="00BC197E">
            <w:pPr>
              <w:widowControl/>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主营业务</w:t>
            </w:r>
          </w:p>
        </w:tc>
        <w:tc>
          <w:tcPr>
            <w:tcW w:w="1239" w:type="pct"/>
            <w:tcBorders>
              <w:top w:val="single" w:sz="4" w:space="0" w:color="auto"/>
              <w:left w:val="nil"/>
              <w:bottom w:val="single" w:sz="4" w:space="0" w:color="auto"/>
              <w:right w:val="single" w:sz="4" w:space="0" w:color="auto"/>
            </w:tcBorders>
            <w:shd w:val="clear" w:color="auto" w:fill="auto"/>
            <w:vAlign w:val="center"/>
          </w:tcPr>
          <w:p w14:paraId="034AD77B"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128,660.21</w:t>
            </w:r>
          </w:p>
        </w:tc>
        <w:tc>
          <w:tcPr>
            <w:tcW w:w="1240" w:type="pct"/>
            <w:tcBorders>
              <w:top w:val="single" w:sz="4" w:space="0" w:color="auto"/>
              <w:left w:val="nil"/>
              <w:bottom w:val="single" w:sz="4" w:space="0" w:color="auto"/>
              <w:right w:val="single" w:sz="4" w:space="0" w:color="auto"/>
            </w:tcBorders>
            <w:shd w:val="clear" w:color="auto" w:fill="auto"/>
            <w:vAlign w:val="center"/>
          </w:tcPr>
          <w:p w14:paraId="693946F9"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105,829.30</w:t>
            </w:r>
          </w:p>
        </w:tc>
        <w:tc>
          <w:tcPr>
            <w:tcW w:w="759" w:type="pct"/>
            <w:tcBorders>
              <w:top w:val="nil"/>
              <w:left w:val="nil"/>
              <w:bottom w:val="single" w:sz="4" w:space="0" w:color="auto"/>
              <w:right w:val="single" w:sz="4" w:space="0" w:color="auto"/>
            </w:tcBorders>
            <w:shd w:val="clear" w:color="auto" w:fill="auto"/>
            <w:noWrap/>
            <w:vAlign w:val="center"/>
          </w:tcPr>
          <w:p w14:paraId="5564AEA0"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22,830.92</w:t>
            </w:r>
          </w:p>
        </w:tc>
        <w:tc>
          <w:tcPr>
            <w:tcW w:w="740" w:type="pct"/>
            <w:tcBorders>
              <w:top w:val="nil"/>
              <w:left w:val="nil"/>
              <w:bottom w:val="single" w:sz="4" w:space="0" w:color="auto"/>
              <w:right w:val="single" w:sz="4" w:space="0" w:color="auto"/>
            </w:tcBorders>
            <w:shd w:val="clear" w:color="auto" w:fill="auto"/>
            <w:noWrap/>
            <w:vAlign w:val="center"/>
          </w:tcPr>
          <w:p w14:paraId="128C1DC0"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21.57%</w:t>
            </w:r>
          </w:p>
        </w:tc>
      </w:tr>
      <w:tr w:rsidR="003B12A0" w14:paraId="092A8B5F" w14:textId="77777777" w:rsidTr="00466CD0">
        <w:trPr>
          <w:trHeight w:val="260"/>
        </w:trPr>
        <w:tc>
          <w:tcPr>
            <w:tcW w:w="1022" w:type="pct"/>
            <w:tcBorders>
              <w:top w:val="nil"/>
              <w:left w:val="single" w:sz="4" w:space="0" w:color="auto"/>
              <w:bottom w:val="single" w:sz="4" w:space="0" w:color="auto"/>
              <w:right w:val="single" w:sz="4" w:space="0" w:color="auto"/>
            </w:tcBorders>
            <w:shd w:val="clear" w:color="auto" w:fill="auto"/>
            <w:vAlign w:val="center"/>
          </w:tcPr>
          <w:p w14:paraId="4409EDF1" w14:textId="77777777" w:rsidR="003B12A0" w:rsidRDefault="00BC197E">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口腔护理产品</w:t>
            </w:r>
          </w:p>
        </w:tc>
        <w:tc>
          <w:tcPr>
            <w:tcW w:w="1239" w:type="pct"/>
            <w:tcBorders>
              <w:top w:val="nil"/>
              <w:left w:val="nil"/>
              <w:bottom w:val="single" w:sz="4" w:space="0" w:color="auto"/>
              <w:right w:val="single" w:sz="4" w:space="0" w:color="auto"/>
            </w:tcBorders>
            <w:shd w:val="clear" w:color="auto" w:fill="auto"/>
            <w:vAlign w:val="center"/>
          </w:tcPr>
          <w:p w14:paraId="4BFA1AF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84,315.16</w:t>
            </w:r>
          </w:p>
        </w:tc>
        <w:tc>
          <w:tcPr>
            <w:tcW w:w="1240" w:type="pct"/>
            <w:tcBorders>
              <w:top w:val="nil"/>
              <w:left w:val="nil"/>
              <w:bottom w:val="single" w:sz="4" w:space="0" w:color="auto"/>
              <w:right w:val="single" w:sz="4" w:space="0" w:color="auto"/>
            </w:tcBorders>
            <w:shd w:val="clear" w:color="auto" w:fill="auto"/>
            <w:vAlign w:val="center"/>
          </w:tcPr>
          <w:p w14:paraId="54E8EBC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72,189.11</w:t>
            </w:r>
          </w:p>
        </w:tc>
        <w:tc>
          <w:tcPr>
            <w:tcW w:w="759" w:type="pct"/>
            <w:tcBorders>
              <w:top w:val="nil"/>
              <w:left w:val="nil"/>
              <w:bottom w:val="single" w:sz="4" w:space="0" w:color="auto"/>
              <w:right w:val="single" w:sz="4" w:space="0" w:color="auto"/>
            </w:tcBorders>
            <w:shd w:val="clear" w:color="auto" w:fill="auto"/>
            <w:noWrap/>
            <w:vAlign w:val="center"/>
          </w:tcPr>
          <w:p w14:paraId="06A991FA"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12,126.04</w:t>
            </w:r>
          </w:p>
        </w:tc>
        <w:tc>
          <w:tcPr>
            <w:tcW w:w="740" w:type="pct"/>
            <w:tcBorders>
              <w:top w:val="nil"/>
              <w:left w:val="nil"/>
              <w:bottom w:val="single" w:sz="4" w:space="0" w:color="auto"/>
              <w:right w:val="single" w:sz="4" w:space="0" w:color="auto"/>
            </w:tcBorders>
            <w:shd w:val="clear" w:color="auto" w:fill="auto"/>
            <w:noWrap/>
            <w:vAlign w:val="center"/>
          </w:tcPr>
          <w:p w14:paraId="3251DA25"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16.80%</w:t>
            </w:r>
          </w:p>
        </w:tc>
      </w:tr>
      <w:tr w:rsidR="003B12A0" w14:paraId="326AF5CB" w14:textId="77777777" w:rsidTr="00466CD0">
        <w:trPr>
          <w:trHeight w:val="260"/>
        </w:trPr>
        <w:tc>
          <w:tcPr>
            <w:tcW w:w="1022" w:type="pct"/>
            <w:tcBorders>
              <w:top w:val="nil"/>
              <w:left w:val="single" w:sz="4" w:space="0" w:color="auto"/>
              <w:bottom w:val="single" w:sz="4" w:space="0" w:color="auto"/>
              <w:right w:val="single" w:sz="4" w:space="0" w:color="auto"/>
            </w:tcBorders>
            <w:shd w:val="clear" w:color="auto" w:fill="auto"/>
            <w:vAlign w:val="center"/>
          </w:tcPr>
          <w:p w14:paraId="40316B64" w14:textId="77777777" w:rsidR="003B12A0" w:rsidRDefault="00BC197E">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湿巾</w:t>
            </w:r>
          </w:p>
        </w:tc>
        <w:tc>
          <w:tcPr>
            <w:tcW w:w="1239" w:type="pct"/>
            <w:tcBorders>
              <w:top w:val="nil"/>
              <w:left w:val="nil"/>
              <w:bottom w:val="single" w:sz="4" w:space="0" w:color="auto"/>
              <w:right w:val="single" w:sz="4" w:space="0" w:color="auto"/>
            </w:tcBorders>
            <w:shd w:val="clear" w:color="auto" w:fill="auto"/>
            <w:vAlign w:val="center"/>
          </w:tcPr>
          <w:p w14:paraId="42F1B7C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38,779.10</w:t>
            </w:r>
          </w:p>
        </w:tc>
        <w:tc>
          <w:tcPr>
            <w:tcW w:w="1240" w:type="pct"/>
            <w:tcBorders>
              <w:top w:val="nil"/>
              <w:left w:val="nil"/>
              <w:bottom w:val="single" w:sz="4" w:space="0" w:color="auto"/>
              <w:right w:val="single" w:sz="4" w:space="0" w:color="auto"/>
            </w:tcBorders>
            <w:shd w:val="clear" w:color="auto" w:fill="auto"/>
            <w:vAlign w:val="center"/>
          </w:tcPr>
          <w:p w14:paraId="4E249FC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33,640.18</w:t>
            </w:r>
          </w:p>
        </w:tc>
        <w:tc>
          <w:tcPr>
            <w:tcW w:w="759" w:type="pct"/>
            <w:tcBorders>
              <w:top w:val="nil"/>
              <w:left w:val="nil"/>
              <w:bottom w:val="single" w:sz="4" w:space="0" w:color="auto"/>
              <w:right w:val="single" w:sz="4" w:space="0" w:color="auto"/>
            </w:tcBorders>
            <w:shd w:val="clear" w:color="auto" w:fill="auto"/>
            <w:noWrap/>
            <w:vAlign w:val="center"/>
          </w:tcPr>
          <w:p w14:paraId="6E1204CE"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5,138.92</w:t>
            </w:r>
          </w:p>
        </w:tc>
        <w:tc>
          <w:tcPr>
            <w:tcW w:w="740" w:type="pct"/>
            <w:tcBorders>
              <w:top w:val="nil"/>
              <w:left w:val="nil"/>
              <w:bottom w:val="single" w:sz="4" w:space="0" w:color="auto"/>
              <w:right w:val="single" w:sz="4" w:space="0" w:color="auto"/>
            </w:tcBorders>
            <w:shd w:val="clear" w:color="auto" w:fill="auto"/>
            <w:noWrap/>
            <w:vAlign w:val="center"/>
          </w:tcPr>
          <w:p w14:paraId="444F5489"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15.28%</w:t>
            </w:r>
          </w:p>
        </w:tc>
      </w:tr>
      <w:tr w:rsidR="003B12A0" w14:paraId="666055D7" w14:textId="77777777" w:rsidTr="00466CD0">
        <w:trPr>
          <w:trHeight w:val="260"/>
        </w:trPr>
        <w:tc>
          <w:tcPr>
            <w:tcW w:w="1022" w:type="pct"/>
            <w:tcBorders>
              <w:top w:val="nil"/>
              <w:left w:val="single" w:sz="4" w:space="0" w:color="auto"/>
              <w:bottom w:val="single" w:sz="4" w:space="0" w:color="auto"/>
              <w:right w:val="single" w:sz="4" w:space="0" w:color="auto"/>
            </w:tcBorders>
            <w:shd w:val="clear" w:color="auto" w:fill="auto"/>
            <w:vAlign w:val="center"/>
          </w:tcPr>
          <w:p w14:paraId="4C644769" w14:textId="77777777" w:rsidR="003B12A0" w:rsidRDefault="00BC197E">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益生菌</w:t>
            </w:r>
          </w:p>
        </w:tc>
        <w:tc>
          <w:tcPr>
            <w:tcW w:w="1239" w:type="pct"/>
            <w:tcBorders>
              <w:top w:val="nil"/>
              <w:left w:val="nil"/>
              <w:bottom w:val="single" w:sz="4" w:space="0" w:color="auto"/>
              <w:right w:val="single" w:sz="4" w:space="0" w:color="auto"/>
            </w:tcBorders>
            <w:shd w:val="clear" w:color="auto" w:fill="auto"/>
            <w:vAlign w:val="center"/>
          </w:tcPr>
          <w:p w14:paraId="3E1458B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5,565.95</w:t>
            </w:r>
          </w:p>
        </w:tc>
        <w:tc>
          <w:tcPr>
            <w:tcW w:w="1240" w:type="pct"/>
            <w:tcBorders>
              <w:top w:val="nil"/>
              <w:left w:val="nil"/>
              <w:bottom w:val="single" w:sz="4" w:space="0" w:color="auto"/>
              <w:right w:val="single" w:sz="4" w:space="0" w:color="auto"/>
            </w:tcBorders>
            <w:shd w:val="clear" w:color="auto" w:fill="auto"/>
            <w:vAlign w:val="center"/>
          </w:tcPr>
          <w:p w14:paraId="2D9D437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759" w:type="pct"/>
            <w:tcBorders>
              <w:top w:val="nil"/>
              <w:left w:val="nil"/>
              <w:bottom w:val="single" w:sz="4" w:space="0" w:color="auto"/>
              <w:right w:val="single" w:sz="4" w:space="0" w:color="auto"/>
            </w:tcBorders>
            <w:shd w:val="clear" w:color="auto" w:fill="auto"/>
            <w:noWrap/>
            <w:vAlign w:val="center"/>
          </w:tcPr>
          <w:p w14:paraId="05313EC4" w14:textId="77777777" w:rsidR="003B12A0" w:rsidRDefault="00BC197E">
            <w:pPr>
              <w:widowControl/>
              <w:jc w:val="right"/>
              <w:rPr>
                <w:rFonts w:ascii="宋体" w:eastAsia="宋体" w:hAnsi="宋体" w:cs="Times New Roman"/>
                <w:kern w:val="0"/>
                <w:szCs w:val="21"/>
              </w:rPr>
            </w:pPr>
            <w:r>
              <w:rPr>
                <w:rFonts w:ascii="宋体" w:eastAsia="宋体" w:hAnsi="宋体" w:cs="Times New Roman"/>
                <w:kern w:val="0"/>
                <w:szCs w:val="21"/>
              </w:rPr>
              <w:t>5,565.95</w:t>
            </w:r>
          </w:p>
        </w:tc>
        <w:tc>
          <w:tcPr>
            <w:tcW w:w="740" w:type="pct"/>
            <w:tcBorders>
              <w:top w:val="nil"/>
              <w:left w:val="nil"/>
              <w:bottom w:val="single" w:sz="4" w:space="0" w:color="auto"/>
              <w:right w:val="single" w:sz="4" w:space="0" w:color="auto"/>
            </w:tcBorders>
            <w:shd w:val="clear" w:color="auto" w:fill="auto"/>
            <w:noWrap/>
            <w:vAlign w:val="center"/>
          </w:tcPr>
          <w:p w14:paraId="4D418A38" w14:textId="77777777" w:rsidR="003B12A0" w:rsidRDefault="00BC197E">
            <w:pPr>
              <w:widowControl/>
              <w:jc w:val="right"/>
              <w:rPr>
                <w:rFonts w:ascii="宋体" w:eastAsia="宋体" w:hAnsi="宋体" w:cs="Times New Roman"/>
                <w:kern w:val="0"/>
                <w:szCs w:val="21"/>
              </w:rPr>
            </w:pPr>
            <w:r>
              <w:rPr>
                <w:rFonts w:ascii="宋体" w:eastAsia="宋体" w:hAnsi="宋体" w:cs="Times New Roman" w:hint="eastAsia"/>
                <w:kern w:val="0"/>
                <w:szCs w:val="21"/>
              </w:rPr>
              <w:t>/</w:t>
            </w:r>
          </w:p>
        </w:tc>
      </w:tr>
      <w:tr w:rsidR="003B12A0" w14:paraId="0C9E0786" w14:textId="77777777" w:rsidTr="00466CD0">
        <w:trPr>
          <w:trHeight w:val="260"/>
        </w:trPr>
        <w:tc>
          <w:tcPr>
            <w:tcW w:w="1022" w:type="pct"/>
            <w:tcBorders>
              <w:top w:val="nil"/>
              <w:left w:val="single" w:sz="4" w:space="0" w:color="auto"/>
              <w:bottom w:val="single" w:sz="4" w:space="0" w:color="auto"/>
              <w:right w:val="single" w:sz="4" w:space="0" w:color="auto"/>
            </w:tcBorders>
            <w:shd w:val="clear" w:color="auto" w:fill="auto"/>
            <w:vAlign w:val="center"/>
          </w:tcPr>
          <w:p w14:paraId="18CA0E99" w14:textId="77777777" w:rsidR="003B12A0" w:rsidRDefault="00BC197E">
            <w:pPr>
              <w:widowControl/>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其他业务</w:t>
            </w:r>
          </w:p>
        </w:tc>
        <w:tc>
          <w:tcPr>
            <w:tcW w:w="1239" w:type="pct"/>
            <w:tcBorders>
              <w:top w:val="nil"/>
              <w:left w:val="nil"/>
              <w:bottom w:val="single" w:sz="4" w:space="0" w:color="auto"/>
              <w:right w:val="single" w:sz="4" w:space="0" w:color="auto"/>
            </w:tcBorders>
            <w:shd w:val="clear" w:color="auto" w:fill="auto"/>
            <w:vAlign w:val="center"/>
          </w:tcPr>
          <w:p w14:paraId="1A9EAFDE"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1,224.74</w:t>
            </w:r>
          </w:p>
        </w:tc>
        <w:tc>
          <w:tcPr>
            <w:tcW w:w="1240" w:type="pct"/>
            <w:tcBorders>
              <w:top w:val="nil"/>
              <w:left w:val="nil"/>
              <w:bottom w:val="single" w:sz="4" w:space="0" w:color="auto"/>
              <w:right w:val="single" w:sz="4" w:space="0" w:color="auto"/>
            </w:tcBorders>
            <w:shd w:val="clear" w:color="auto" w:fill="auto"/>
            <w:vAlign w:val="center"/>
          </w:tcPr>
          <w:p w14:paraId="54CD9889"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824.63</w:t>
            </w:r>
          </w:p>
        </w:tc>
        <w:tc>
          <w:tcPr>
            <w:tcW w:w="759" w:type="pct"/>
            <w:tcBorders>
              <w:top w:val="nil"/>
              <w:left w:val="nil"/>
              <w:bottom w:val="single" w:sz="4" w:space="0" w:color="auto"/>
              <w:right w:val="single" w:sz="4" w:space="0" w:color="auto"/>
            </w:tcBorders>
            <w:shd w:val="clear" w:color="auto" w:fill="auto"/>
            <w:noWrap/>
            <w:vAlign w:val="center"/>
          </w:tcPr>
          <w:p w14:paraId="6E61A525"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400.11</w:t>
            </w:r>
          </w:p>
        </w:tc>
        <w:tc>
          <w:tcPr>
            <w:tcW w:w="740" w:type="pct"/>
            <w:tcBorders>
              <w:top w:val="nil"/>
              <w:left w:val="nil"/>
              <w:bottom w:val="single" w:sz="4" w:space="0" w:color="auto"/>
              <w:right w:val="single" w:sz="4" w:space="0" w:color="auto"/>
            </w:tcBorders>
            <w:shd w:val="clear" w:color="auto" w:fill="auto"/>
            <w:noWrap/>
            <w:vAlign w:val="center"/>
          </w:tcPr>
          <w:p w14:paraId="3309736E"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48.52%</w:t>
            </w:r>
          </w:p>
        </w:tc>
      </w:tr>
      <w:tr w:rsidR="003B12A0" w14:paraId="26263C67" w14:textId="77777777" w:rsidTr="00466CD0">
        <w:trPr>
          <w:trHeight w:val="260"/>
        </w:trPr>
        <w:tc>
          <w:tcPr>
            <w:tcW w:w="1022" w:type="pct"/>
            <w:tcBorders>
              <w:top w:val="nil"/>
              <w:left w:val="single" w:sz="4" w:space="0" w:color="auto"/>
              <w:bottom w:val="single" w:sz="4" w:space="0" w:color="auto"/>
              <w:right w:val="single" w:sz="4" w:space="0" w:color="auto"/>
            </w:tcBorders>
            <w:shd w:val="clear" w:color="auto" w:fill="auto"/>
            <w:vAlign w:val="center"/>
          </w:tcPr>
          <w:p w14:paraId="25935AE0" w14:textId="77777777" w:rsidR="003B12A0" w:rsidRDefault="00BC197E">
            <w:pPr>
              <w:widowControl/>
              <w:rPr>
                <w:rFonts w:ascii="宋体" w:eastAsia="宋体" w:hAnsi="宋体" w:cs="Times New Roman"/>
                <w:b/>
                <w:bCs/>
                <w:color w:val="000000"/>
                <w:kern w:val="0"/>
                <w:szCs w:val="21"/>
              </w:rPr>
            </w:pPr>
            <w:r>
              <w:rPr>
                <w:rFonts w:ascii="宋体" w:eastAsia="宋体" w:hAnsi="宋体" w:cs="Times New Roman"/>
                <w:b/>
                <w:bCs/>
                <w:color w:val="000000"/>
                <w:kern w:val="0"/>
                <w:szCs w:val="21"/>
              </w:rPr>
              <w:t>合计</w:t>
            </w:r>
          </w:p>
        </w:tc>
        <w:tc>
          <w:tcPr>
            <w:tcW w:w="1239" w:type="pct"/>
            <w:tcBorders>
              <w:top w:val="nil"/>
              <w:left w:val="nil"/>
              <w:bottom w:val="single" w:sz="4" w:space="0" w:color="auto"/>
              <w:right w:val="single" w:sz="4" w:space="0" w:color="auto"/>
            </w:tcBorders>
            <w:shd w:val="clear" w:color="auto" w:fill="auto"/>
            <w:vAlign w:val="center"/>
          </w:tcPr>
          <w:p w14:paraId="211209E2"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129,884.95</w:t>
            </w:r>
          </w:p>
        </w:tc>
        <w:tc>
          <w:tcPr>
            <w:tcW w:w="1240" w:type="pct"/>
            <w:tcBorders>
              <w:top w:val="nil"/>
              <w:left w:val="nil"/>
              <w:bottom w:val="single" w:sz="4" w:space="0" w:color="auto"/>
              <w:right w:val="single" w:sz="4" w:space="0" w:color="auto"/>
            </w:tcBorders>
            <w:shd w:val="clear" w:color="auto" w:fill="auto"/>
            <w:vAlign w:val="center"/>
          </w:tcPr>
          <w:p w14:paraId="4C11FA0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106,653.92</w:t>
            </w:r>
          </w:p>
        </w:tc>
        <w:tc>
          <w:tcPr>
            <w:tcW w:w="759" w:type="pct"/>
            <w:tcBorders>
              <w:top w:val="nil"/>
              <w:left w:val="nil"/>
              <w:bottom w:val="single" w:sz="4" w:space="0" w:color="auto"/>
              <w:right w:val="single" w:sz="4" w:space="0" w:color="auto"/>
            </w:tcBorders>
            <w:shd w:val="clear" w:color="auto" w:fill="auto"/>
            <w:noWrap/>
            <w:vAlign w:val="center"/>
          </w:tcPr>
          <w:p w14:paraId="68B16044"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23,231.03</w:t>
            </w:r>
          </w:p>
        </w:tc>
        <w:tc>
          <w:tcPr>
            <w:tcW w:w="740" w:type="pct"/>
            <w:tcBorders>
              <w:top w:val="nil"/>
              <w:left w:val="nil"/>
              <w:bottom w:val="single" w:sz="4" w:space="0" w:color="auto"/>
              <w:right w:val="single" w:sz="4" w:space="0" w:color="auto"/>
            </w:tcBorders>
            <w:shd w:val="clear" w:color="auto" w:fill="auto"/>
            <w:noWrap/>
            <w:vAlign w:val="center"/>
          </w:tcPr>
          <w:p w14:paraId="77C6F15C" w14:textId="77777777" w:rsidR="003B12A0" w:rsidRDefault="00BC197E">
            <w:pPr>
              <w:widowControl/>
              <w:jc w:val="right"/>
              <w:rPr>
                <w:rFonts w:ascii="宋体" w:eastAsia="宋体" w:hAnsi="宋体" w:cs="Times New Roman"/>
                <w:b/>
                <w:bCs/>
                <w:kern w:val="0"/>
                <w:szCs w:val="21"/>
              </w:rPr>
            </w:pPr>
            <w:r>
              <w:rPr>
                <w:rFonts w:ascii="宋体" w:eastAsia="宋体" w:hAnsi="宋体" w:cs="Times New Roman"/>
                <w:b/>
                <w:bCs/>
                <w:kern w:val="0"/>
                <w:szCs w:val="21"/>
              </w:rPr>
              <w:t>21.78%</w:t>
            </w:r>
          </w:p>
        </w:tc>
      </w:tr>
    </w:tbl>
    <w:p w14:paraId="23E7F723" w14:textId="77777777" w:rsidR="003B12A0" w:rsidRDefault="003B12A0">
      <w:pPr>
        <w:tabs>
          <w:tab w:val="left" w:pos="0"/>
        </w:tabs>
        <w:adjustRightInd w:val="0"/>
        <w:snapToGrid w:val="0"/>
        <w:spacing w:after="160" w:line="400" w:lineRule="atLeast"/>
        <w:ind w:left="1276"/>
        <w:rPr>
          <w:rFonts w:ascii="Times New Roman" w:eastAsia="宋体" w:hAnsi="Times New Roman" w:cs="仿宋_GB2312"/>
          <w:color w:val="000000"/>
          <w:kern w:val="0"/>
          <w:szCs w:val="24"/>
          <w:lang w:bidi="ar"/>
        </w:rPr>
      </w:pPr>
    </w:p>
    <w:p w14:paraId="1500CAA4"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1</w:t>
      </w:r>
      <w:r>
        <w:rPr>
          <w:rFonts w:ascii="Times New Roman" w:eastAsia="宋体" w:hAnsi="Times New Roman" w:cs="Times New Roman" w:hint="eastAsia"/>
          <w:b/>
          <w:color w:val="000000"/>
          <w:kern w:val="0"/>
          <w:sz w:val="24"/>
          <w:szCs w:val="24"/>
        </w:rPr>
        <w:t>、口腔护理产品同比收入增长情况</w:t>
      </w:r>
    </w:p>
    <w:p w14:paraId="5A6AAFA5" w14:textId="4638F870"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口腔护理产品收入同比增长额为12,126.04万元，其中手动牙刷、牙线签、牙线、牙膏该四类产品收入同比增长额为</w:t>
      </w:r>
      <w:r w:rsidR="00AA6389">
        <w:rPr>
          <w:rFonts w:ascii="宋体" w:eastAsia="宋体" w:hAnsi="宋体" w:cs="仿宋_GB2312"/>
          <w:color w:val="000000"/>
          <w:kern w:val="0"/>
          <w:sz w:val="24"/>
          <w:szCs w:val="24"/>
          <w:lang w:bidi="ar"/>
        </w:rPr>
        <w:t>9,727</w:t>
      </w:r>
      <w:r w:rsidR="00AA6389">
        <w:rPr>
          <w:rFonts w:ascii="宋体" w:eastAsia="宋体" w:hAnsi="宋体" w:cs="仿宋_GB2312" w:hint="eastAsia"/>
          <w:color w:val="000000"/>
          <w:kern w:val="0"/>
          <w:sz w:val="24"/>
          <w:szCs w:val="24"/>
          <w:lang w:bidi="ar"/>
        </w:rPr>
        <w:t>.</w:t>
      </w:r>
      <w:r w:rsidR="00AA6389">
        <w:rPr>
          <w:rFonts w:ascii="宋体" w:eastAsia="宋体" w:hAnsi="宋体" w:cs="仿宋_GB2312"/>
          <w:color w:val="000000"/>
          <w:kern w:val="0"/>
          <w:sz w:val="24"/>
          <w:szCs w:val="24"/>
          <w:lang w:bidi="ar"/>
        </w:rPr>
        <w:t>97</w:t>
      </w:r>
      <w:r>
        <w:rPr>
          <w:rFonts w:ascii="宋体" w:eastAsia="宋体" w:hAnsi="宋体" w:cs="仿宋_GB2312" w:hint="eastAsia"/>
          <w:color w:val="000000"/>
          <w:kern w:val="0"/>
          <w:sz w:val="24"/>
          <w:szCs w:val="24"/>
          <w:lang w:bidi="ar"/>
        </w:rPr>
        <w:t>万元，占口腔护理产品收入同比增长额的80.22%。</w:t>
      </w:r>
    </w:p>
    <w:p w14:paraId="49E14460" w14:textId="05CCED4F" w:rsidR="003B12A0" w:rsidRDefault="00BC197E">
      <w:pPr>
        <w:widowControl/>
        <w:spacing w:line="360" w:lineRule="auto"/>
        <w:ind w:firstLineChars="200" w:firstLine="480"/>
        <w:rPr>
          <w:rFonts w:ascii="宋体" w:eastAsia="宋体" w:hAnsi="宋体" w:cs="仿宋_GB2312"/>
          <w:kern w:val="0"/>
          <w:sz w:val="24"/>
          <w:szCs w:val="24"/>
          <w:lang w:bidi="ar"/>
        </w:rPr>
      </w:pPr>
      <w:r>
        <w:rPr>
          <w:rFonts w:ascii="宋体" w:eastAsia="宋体" w:hAnsi="宋体" w:cs="仿宋_GB2312" w:hint="eastAsia"/>
          <w:color w:val="000000"/>
          <w:kern w:val="0"/>
          <w:sz w:val="24"/>
          <w:szCs w:val="24"/>
          <w:lang w:bidi="ar"/>
        </w:rPr>
        <w:t>口腔护理产品的主要产品大类如下</w:t>
      </w:r>
      <w:r>
        <w:rPr>
          <w:rFonts w:ascii="宋体" w:eastAsia="宋体" w:hAnsi="宋体" w:cs="仿宋_GB2312" w:hint="eastAsia"/>
          <w:kern w:val="0"/>
          <w:sz w:val="24"/>
          <w:szCs w:val="24"/>
          <w:lang w:bidi="ar"/>
        </w:rPr>
        <w:t>：</w:t>
      </w:r>
    </w:p>
    <w:p w14:paraId="6209053E" w14:textId="77777777" w:rsidR="003B12A0" w:rsidRDefault="00BC197E">
      <w:pPr>
        <w:tabs>
          <w:tab w:val="left" w:pos="0"/>
        </w:tabs>
        <w:adjustRightInd w:val="0"/>
        <w:snapToGrid w:val="0"/>
        <w:spacing w:after="160" w:line="400" w:lineRule="atLeast"/>
        <w:ind w:left="1276"/>
        <w:jc w:val="righ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单位：人民币万元</w:t>
      </w:r>
    </w:p>
    <w:tbl>
      <w:tblPr>
        <w:tblW w:w="5000" w:type="pct"/>
        <w:tblLook w:val="04A0" w:firstRow="1" w:lastRow="0" w:firstColumn="1" w:lastColumn="0" w:noHBand="0" w:noVBand="1"/>
      </w:tblPr>
      <w:tblGrid>
        <w:gridCol w:w="1382"/>
        <w:gridCol w:w="1384"/>
        <w:gridCol w:w="1384"/>
        <w:gridCol w:w="1382"/>
        <w:gridCol w:w="1384"/>
        <w:gridCol w:w="1380"/>
      </w:tblGrid>
      <w:tr w:rsidR="00BB3BD1" w14:paraId="283B7A5A" w14:textId="77777777" w:rsidTr="00466CD0">
        <w:trPr>
          <w:trHeight w:val="780"/>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F1B0AB8"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产品大类</w:t>
            </w:r>
          </w:p>
        </w:tc>
        <w:tc>
          <w:tcPr>
            <w:tcW w:w="834" w:type="pct"/>
            <w:tcBorders>
              <w:top w:val="single" w:sz="4" w:space="0" w:color="auto"/>
              <w:left w:val="nil"/>
              <w:bottom w:val="single" w:sz="4" w:space="0" w:color="auto"/>
              <w:right w:val="single" w:sz="4" w:space="0" w:color="auto"/>
            </w:tcBorders>
            <w:shd w:val="clear" w:color="auto" w:fill="auto"/>
            <w:vAlign w:val="center"/>
          </w:tcPr>
          <w:p w14:paraId="225629F9"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w:t>
            </w:r>
          </w:p>
          <w:p w14:paraId="1B76FD9A" w14:textId="1DE98313"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834" w:type="pct"/>
            <w:tcBorders>
              <w:top w:val="single" w:sz="4" w:space="0" w:color="auto"/>
              <w:left w:val="nil"/>
              <w:bottom w:val="single" w:sz="4" w:space="0" w:color="auto"/>
              <w:right w:val="single" w:sz="4" w:space="0" w:color="auto"/>
            </w:tcBorders>
            <w:shd w:val="clear" w:color="auto" w:fill="auto"/>
            <w:vAlign w:val="center"/>
          </w:tcPr>
          <w:p w14:paraId="02D3F014"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w:t>
            </w:r>
            <w:r>
              <w:rPr>
                <w:rFonts w:ascii="宋体" w:eastAsia="宋体" w:hAnsi="宋体" w:cs="Times New Roman" w:hint="eastAsia"/>
                <w:color w:val="000000"/>
                <w:kern w:val="0"/>
                <w:szCs w:val="21"/>
              </w:rPr>
              <w:t>年度</w:t>
            </w:r>
          </w:p>
          <w:p w14:paraId="3EEBBEBC" w14:textId="54560393"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833" w:type="pct"/>
            <w:tcBorders>
              <w:top w:val="single" w:sz="4" w:space="0" w:color="auto"/>
              <w:left w:val="nil"/>
              <w:bottom w:val="single" w:sz="4" w:space="0" w:color="auto"/>
              <w:right w:val="single" w:sz="4" w:space="0" w:color="auto"/>
            </w:tcBorders>
            <w:shd w:val="clear" w:color="auto" w:fill="auto"/>
            <w:vAlign w:val="center"/>
          </w:tcPr>
          <w:p w14:paraId="3A868B27"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7500F834" w14:textId="341F943C"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增长额</w:t>
            </w:r>
          </w:p>
        </w:tc>
        <w:tc>
          <w:tcPr>
            <w:tcW w:w="834" w:type="pct"/>
            <w:tcBorders>
              <w:top w:val="single" w:sz="4" w:space="0" w:color="auto"/>
              <w:left w:val="nil"/>
              <w:bottom w:val="single" w:sz="4" w:space="0" w:color="auto"/>
              <w:right w:val="single" w:sz="4" w:space="0" w:color="auto"/>
            </w:tcBorders>
            <w:shd w:val="clear" w:color="auto" w:fill="auto"/>
            <w:vAlign w:val="center"/>
          </w:tcPr>
          <w:p w14:paraId="277D7E4D"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413ECECA" w14:textId="2AB97300"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增长率</w:t>
            </w:r>
          </w:p>
        </w:tc>
        <w:tc>
          <w:tcPr>
            <w:tcW w:w="832" w:type="pct"/>
            <w:tcBorders>
              <w:top w:val="single" w:sz="4" w:space="0" w:color="auto"/>
              <w:left w:val="nil"/>
              <w:bottom w:val="single" w:sz="4" w:space="0" w:color="auto"/>
              <w:right w:val="single" w:sz="4" w:space="0" w:color="auto"/>
            </w:tcBorders>
            <w:shd w:val="clear" w:color="auto" w:fill="auto"/>
            <w:vAlign w:val="center"/>
          </w:tcPr>
          <w:p w14:paraId="412D2116"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收入同比</w:t>
            </w:r>
          </w:p>
          <w:p w14:paraId="218FE471" w14:textId="5A77CE2B"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增长额占比</w:t>
            </w:r>
          </w:p>
        </w:tc>
      </w:tr>
      <w:tr w:rsidR="00BB3BD1" w14:paraId="5706E26E" w14:textId="77777777" w:rsidTr="00466CD0">
        <w:trPr>
          <w:trHeight w:val="26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0CD1841F" w14:textId="77777777" w:rsidR="003B12A0" w:rsidRDefault="00BC197E">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手动牙刷</w:t>
            </w:r>
          </w:p>
        </w:tc>
        <w:tc>
          <w:tcPr>
            <w:tcW w:w="834" w:type="pct"/>
            <w:tcBorders>
              <w:top w:val="nil"/>
              <w:left w:val="nil"/>
              <w:bottom w:val="single" w:sz="4" w:space="0" w:color="auto"/>
              <w:right w:val="single" w:sz="4" w:space="0" w:color="auto"/>
            </w:tcBorders>
            <w:shd w:val="clear" w:color="auto" w:fill="auto"/>
            <w:vAlign w:val="center"/>
          </w:tcPr>
          <w:p w14:paraId="5CC6604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48,331.51</w:t>
            </w:r>
          </w:p>
        </w:tc>
        <w:tc>
          <w:tcPr>
            <w:tcW w:w="834" w:type="pct"/>
            <w:tcBorders>
              <w:top w:val="nil"/>
              <w:left w:val="nil"/>
              <w:bottom w:val="single" w:sz="4" w:space="0" w:color="auto"/>
              <w:right w:val="single" w:sz="4" w:space="0" w:color="auto"/>
            </w:tcBorders>
            <w:shd w:val="clear" w:color="auto" w:fill="auto"/>
            <w:vAlign w:val="center"/>
          </w:tcPr>
          <w:p w14:paraId="4168FE9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44,437.11</w:t>
            </w:r>
          </w:p>
        </w:tc>
        <w:tc>
          <w:tcPr>
            <w:tcW w:w="833" w:type="pct"/>
            <w:tcBorders>
              <w:top w:val="nil"/>
              <w:left w:val="nil"/>
              <w:bottom w:val="single" w:sz="4" w:space="0" w:color="auto"/>
              <w:right w:val="single" w:sz="4" w:space="0" w:color="auto"/>
            </w:tcBorders>
            <w:shd w:val="clear" w:color="auto" w:fill="auto"/>
            <w:noWrap/>
            <w:vAlign w:val="center"/>
          </w:tcPr>
          <w:p w14:paraId="73FB4BB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3,894.40</w:t>
            </w:r>
          </w:p>
        </w:tc>
        <w:tc>
          <w:tcPr>
            <w:tcW w:w="834" w:type="pct"/>
            <w:tcBorders>
              <w:top w:val="nil"/>
              <w:left w:val="nil"/>
              <w:bottom w:val="single" w:sz="4" w:space="0" w:color="auto"/>
              <w:right w:val="single" w:sz="4" w:space="0" w:color="auto"/>
            </w:tcBorders>
            <w:shd w:val="clear" w:color="auto" w:fill="auto"/>
            <w:noWrap/>
            <w:vAlign w:val="center"/>
          </w:tcPr>
          <w:p w14:paraId="0A95283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8.76%</w:t>
            </w:r>
          </w:p>
        </w:tc>
        <w:tc>
          <w:tcPr>
            <w:tcW w:w="832" w:type="pct"/>
            <w:tcBorders>
              <w:top w:val="nil"/>
              <w:left w:val="nil"/>
              <w:bottom w:val="single" w:sz="4" w:space="0" w:color="auto"/>
              <w:right w:val="single" w:sz="4" w:space="0" w:color="auto"/>
            </w:tcBorders>
            <w:shd w:val="clear" w:color="auto" w:fill="auto"/>
            <w:noWrap/>
            <w:vAlign w:val="center"/>
          </w:tcPr>
          <w:p w14:paraId="1734936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32.12%</w:t>
            </w:r>
          </w:p>
        </w:tc>
      </w:tr>
      <w:tr w:rsidR="00BB3BD1" w14:paraId="1EC454EE" w14:textId="666F902B" w:rsidTr="00466CD0">
        <w:trPr>
          <w:trHeight w:val="26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3E2968E8" w14:textId="6877C357" w:rsidR="003B12A0" w:rsidRDefault="00BC197E">
            <w:pPr>
              <w:widowControl/>
              <w:rPr>
                <w:rFonts w:ascii="宋体" w:eastAsia="宋体" w:hAnsi="宋体" w:cs="Times New Roman"/>
                <w:color w:val="000000"/>
                <w:kern w:val="0"/>
                <w:szCs w:val="21"/>
              </w:rPr>
            </w:pPr>
            <w:r>
              <w:rPr>
                <w:rFonts w:ascii="宋体" w:eastAsia="宋体" w:hAnsi="宋体" w:cs="Times New Roman"/>
                <w:color w:val="000000"/>
                <w:kern w:val="0"/>
                <w:szCs w:val="21"/>
              </w:rPr>
              <w:t>牙线签</w:t>
            </w:r>
          </w:p>
        </w:tc>
        <w:tc>
          <w:tcPr>
            <w:tcW w:w="834" w:type="pct"/>
            <w:tcBorders>
              <w:top w:val="nil"/>
              <w:left w:val="nil"/>
              <w:bottom w:val="single" w:sz="4" w:space="0" w:color="auto"/>
              <w:right w:val="single" w:sz="4" w:space="0" w:color="auto"/>
            </w:tcBorders>
            <w:shd w:val="clear" w:color="auto" w:fill="auto"/>
            <w:vAlign w:val="center"/>
          </w:tcPr>
          <w:p w14:paraId="55AA690B" w14:textId="3AA388AA"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11,308.61</w:t>
            </w:r>
          </w:p>
        </w:tc>
        <w:tc>
          <w:tcPr>
            <w:tcW w:w="834" w:type="pct"/>
            <w:tcBorders>
              <w:top w:val="nil"/>
              <w:left w:val="nil"/>
              <w:bottom w:val="single" w:sz="4" w:space="0" w:color="auto"/>
              <w:right w:val="single" w:sz="4" w:space="0" w:color="auto"/>
            </w:tcBorders>
            <w:shd w:val="clear" w:color="auto" w:fill="auto"/>
            <w:vAlign w:val="center"/>
          </w:tcPr>
          <w:p w14:paraId="058C9FE5" w14:textId="626CB994"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10,176.89</w:t>
            </w:r>
          </w:p>
        </w:tc>
        <w:tc>
          <w:tcPr>
            <w:tcW w:w="833" w:type="pct"/>
            <w:tcBorders>
              <w:top w:val="nil"/>
              <w:left w:val="nil"/>
              <w:bottom w:val="single" w:sz="4" w:space="0" w:color="auto"/>
              <w:right w:val="single" w:sz="4" w:space="0" w:color="auto"/>
            </w:tcBorders>
            <w:shd w:val="clear" w:color="auto" w:fill="auto"/>
            <w:noWrap/>
            <w:vAlign w:val="center"/>
          </w:tcPr>
          <w:p w14:paraId="7EDEBFF2" w14:textId="3CB479AA"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1,131.73</w:t>
            </w:r>
          </w:p>
        </w:tc>
        <w:tc>
          <w:tcPr>
            <w:tcW w:w="834" w:type="pct"/>
            <w:tcBorders>
              <w:top w:val="nil"/>
              <w:left w:val="nil"/>
              <w:bottom w:val="single" w:sz="4" w:space="0" w:color="auto"/>
              <w:right w:val="single" w:sz="4" w:space="0" w:color="auto"/>
            </w:tcBorders>
            <w:shd w:val="clear" w:color="auto" w:fill="auto"/>
            <w:noWrap/>
            <w:vAlign w:val="center"/>
          </w:tcPr>
          <w:p w14:paraId="4276AA1D" w14:textId="52E07DA1"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11.12%</w:t>
            </w:r>
          </w:p>
        </w:tc>
        <w:tc>
          <w:tcPr>
            <w:tcW w:w="832" w:type="pct"/>
            <w:tcBorders>
              <w:top w:val="nil"/>
              <w:left w:val="nil"/>
              <w:bottom w:val="single" w:sz="4" w:space="0" w:color="auto"/>
              <w:right w:val="single" w:sz="4" w:space="0" w:color="auto"/>
            </w:tcBorders>
            <w:shd w:val="clear" w:color="auto" w:fill="auto"/>
            <w:noWrap/>
            <w:vAlign w:val="center"/>
          </w:tcPr>
          <w:p w14:paraId="5D68F678" w14:textId="38911763" w:rsidR="003B12A0" w:rsidRDefault="00542DEB">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9.3</w:t>
            </w:r>
            <w:r w:rsidR="00BC197E">
              <w:rPr>
                <w:rFonts w:ascii="宋体" w:eastAsia="宋体" w:hAnsi="宋体" w:cs="Times New Roman"/>
                <w:color w:val="000000"/>
                <w:kern w:val="0"/>
                <w:szCs w:val="21"/>
              </w:rPr>
              <w:t>3%</w:t>
            </w:r>
          </w:p>
        </w:tc>
      </w:tr>
      <w:tr w:rsidR="00BB3BD1" w14:paraId="7E12E76A" w14:textId="46DC03D0" w:rsidTr="00466CD0">
        <w:trPr>
          <w:trHeight w:val="26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6CFAE12F" w14:textId="09EB66E1" w:rsidR="003B12A0" w:rsidRDefault="00BC197E">
            <w:pPr>
              <w:widowControl/>
              <w:rPr>
                <w:rFonts w:ascii="宋体" w:eastAsia="宋体" w:hAnsi="宋体" w:cs="Times New Roman"/>
                <w:color w:val="000000"/>
                <w:kern w:val="0"/>
                <w:szCs w:val="21"/>
              </w:rPr>
            </w:pPr>
            <w:r>
              <w:rPr>
                <w:rFonts w:ascii="宋体" w:eastAsia="宋体" w:hAnsi="宋体" w:cs="Times New Roman"/>
                <w:color w:val="000000"/>
                <w:kern w:val="0"/>
                <w:szCs w:val="21"/>
              </w:rPr>
              <w:t>牙线</w:t>
            </w:r>
          </w:p>
        </w:tc>
        <w:tc>
          <w:tcPr>
            <w:tcW w:w="834" w:type="pct"/>
            <w:tcBorders>
              <w:top w:val="nil"/>
              <w:left w:val="nil"/>
              <w:bottom w:val="single" w:sz="4" w:space="0" w:color="auto"/>
              <w:right w:val="single" w:sz="4" w:space="0" w:color="auto"/>
            </w:tcBorders>
            <w:shd w:val="clear" w:color="auto" w:fill="auto"/>
            <w:vAlign w:val="center"/>
          </w:tcPr>
          <w:p w14:paraId="6F9DC726" w14:textId="0BC1727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9,660.14</w:t>
            </w:r>
          </w:p>
        </w:tc>
        <w:tc>
          <w:tcPr>
            <w:tcW w:w="834" w:type="pct"/>
            <w:tcBorders>
              <w:top w:val="nil"/>
              <w:left w:val="nil"/>
              <w:bottom w:val="single" w:sz="4" w:space="0" w:color="auto"/>
              <w:right w:val="single" w:sz="4" w:space="0" w:color="auto"/>
            </w:tcBorders>
            <w:shd w:val="clear" w:color="auto" w:fill="auto"/>
            <w:vAlign w:val="center"/>
          </w:tcPr>
          <w:p w14:paraId="12EDFF68" w14:textId="42800BFB"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7,586.46</w:t>
            </w:r>
          </w:p>
        </w:tc>
        <w:tc>
          <w:tcPr>
            <w:tcW w:w="833" w:type="pct"/>
            <w:tcBorders>
              <w:top w:val="nil"/>
              <w:left w:val="nil"/>
              <w:bottom w:val="single" w:sz="4" w:space="0" w:color="auto"/>
              <w:right w:val="single" w:sz="4" w:space="0" w:color="auto"/>
            </w:tcBorders>
            <w:shd w:val="clear" w:color="auto" w:fill="auto"/>
            <w:noWrap/>
            <w:vAlign w:val="center"/>
          </w:tcPr>
          <w:p w14:paraId="4F6C0356" w14:textId="6A9299E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2,073.69</w:t>
            </w:r>
          </w:p>
        </w:tc>
        <w:tc>
          <w:tcPr>
            <w:tcW w:w="834" w:type="pct"/>
            <w:tcBorders>
              <w:top w:val="nil"/>
              <w:left w:val="nil"/>
              <w:bottom w:val="single" w:sz="4" w:space="0" w:color="auto"/>
              <w:right w:val="single" w:sz="4" w:space="0" w:color="auto"/>
            </w:tcBorders>
            <w:shd w:val="clear" w:color="auto" w:fill="auto"/>
            <w:noWrap/>
            <w:vAlign w:val="center"/>
          </w:tcPr>
          <w:p w14:paraId="7DC8C9D0" w14:textId="43E2D125"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27.33%</w:t>
            </w:r>
          </w:p>
        </w:tc>
        <w:tc>
          <w:tcPr>
            <w:tcW w:w="832" w:type="pct"/>
            <w:tcBorders>
              <w:top w:val="nil"/>
              <w:left w:val="nil"/>
              <w:bottom w:val="single" w:sz="4" w:space="0" w:color="auto"/>
              <w:right w:val="single" w:sz="4" w:space="0" w:color="auto"/>
            </w:tcBorders>
            <w:shd w:val="clear" w:color="auto" w:fill="auto"/>
            <w:noWrap/>
            <w:vAlign w:val="center"/>
          </w:tcPr>
          <w:p w14:paraId="1AF32D05" w14:textId="1B0FF2BD" w:rsidR="003B12A0" w:rsidRDefault="00542DEB">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17.10</w:t>
            </w:r>
            <w:r w:rsidR="00BC197E">
              <w:rPr>
                <w:rFonts w:ascii="宋体" w:eastAsia="宋体" w:hAnsi="宋体" w:cs="Times New Roman"/>
                <w:color w:val="000000"/>
                <w:kern w:val="0"/>
                <w:szCs w:val="21"/>
              </w:rPr>
              <w:t>%</w:t>
            </w:r>
          </w:p>
        </w:tc>
      </w:tr>
      <w:tr w:rsidR="00BB3BD1" w14:paraId="4B309AB9" w14:textId="7BAEC391" w:rsidTr="00466CD0">
        <w:trPr>
          <w:trHeight w:val="260"/>
        </w:trPr>
        <w:tc>
          <w:tcPr>
            <w:tcW w:w="833" w:type="pct"/>
            <w:tcBorders>
              <w:top w:val="nil"/>
              <w:left w:val="single" w:sz="4" w:space="0" w:color="auto"/>
              <w:bottom w:val="single" w:sz="4" w:space="0" w:color="auto"/>
              <w:right w:val="single" w:sz="4" w:space="0" w:color="auto"/>
            </w:tcBorders>
            <w:shd w:val="clear" w:color="auto" w:fill="auto"/>
            <w:noWrap/>
            <w:vAlign w:val="center"/>
          </w:tcPr>
          <w:p w14:paraId="3644BC1A" w14:textId="5160067E" w:rsidR="003B12A0" w:rsidRDefault="00BC197E">
            <w:pPr>
              <w:widowControl/>
              <w:rPr>
                <w:rFonts w:ascii="宋体" w:eastAsia="宋体" w:hAnsi="宋体" w:cs="Times New Roman"/>
                <w:color w:val="000000"/>
                <w:kern w:val="0"/>
                <w:szCs w:val="21"/>
              </w:rPr>
            </w:pPr>
            <w:r>
              <w:rPr>
                <w:rFonts w:ascii="宋体" w:eastAsia="宋体" w:hAnsi="宋体" w:cs="Times New Roman"/>
                <w:color w:val="000000"/>
                <w:kern w:val="0"/>
                <w:szCs w:val="21"/>
              </w:rPr>
              <w:t>牙膏</w:t>
            </w:r>
          </w:p>
        </w:tc>
        <w:tc>
          <w:tcPr>
            <w:tcW w:w="834" w:type="pct"/>
            <w:tcBorders>
              <w:top w:val="nil"/>
              <w:left w:val="nil"/>
              <w:bottom w:val="single" w:sz="4" w:space="0" w:color="auto"/>
              <w:right w:val="single" w:sz="4" w:space="0" w:color="auto"/>
            </w:tcBorders>
            <w:shd w:val="clear" w:color="auto" w:fill="auto"/>
            <w:vAlign w:val="center"/>
          </w:tcPr>
          <w:p w14:paraId="05F10F2F" w14:textId="712E476A"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3,497.10</w:t>
            </w:r>
          </w:p>
        </w:tc>
        <w:tc>
          <w:tcPr>
            <w:tcW w:w="834" w:type="pct"/>
            <w:tcBorders>
              <w:top w:val="nil"/>
              <w:left w:val="nil"/>
              <w:bottom w:val="single" w:sz="4" w:space="0" w:color="auto"/>
              <w:right w:val="single" w:sz="4" w:space="0" w:color="auto"/>
            </w:tcBorders>
            <w:shd w:val="clear" w:color="auto" w:fill="auto"/>
            <w:vAlign w:val="center"/>
          </w:tcPr>
          <w:p w14:paraId="0BE03A78" w14:textId="3D7781EF"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868.95</w:t>
            </w:r>
          </w:p>
        </w:tc>
        <w:tc>
          <w:tcPr>
            <w:tcW w:w="833" w:type="pct"/>
            <w:tcBorders>
              <w:top w:val="nil"/>
              <w:left w:val="nil"/>
              <w:bottom w:val="single" w:sz="4" w:space="0" w:color="auto"/>
              <w:right w:val="single" w:sz="4" w:space="0" w:color="auto"/>
            </w:tcBorders>
            <w:shd w:val="clear" w:color="auto" w:fill="auto"/>
            <w:noWrap/>
            <w:vAlign w:val="center"/>
          </w:tcPr>
          <w:p w14:paraId="342FD081" w14:textId="7323DF4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2,628.15</w:t>
            </w:r>
          </w:p>
        </w:tc>
        <w:tc>
          <w:tcPr>
            <w:tcW w:w="834" w:type="pct"/>
            <w:tcBorders>
              <w:top w:val="nil"/>
              <w:left w:val="nil"/>
              <w:bottom w:val="single" w:sz="4" w:space="0" w:color="auto"/>
              <w:right w:val="single" w:sz="4" w:space="0" w:color="auto"/>
            </w:tcBorders>
            <w:shd w:val="clear" w:color="auto" w:fill="auto"/>
            <w:noWrap/>
            <w:vAlign w:val="center"/>
          </w:tcPr>
          <w:p w14:paraId="295EC692" w14:textId="3766C63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302.45%</w:t>
            </w:r>
          </w:p>
        </w:tc>
        <w:tc>
          <w:tcPr>
            <w:tcW w:w="832" w:type="pct"/>
            <w:tcBorders>
              <w:top w:val="nil"/>
              <w:left w:val="nil"/>
              <w:bottom w:val="single" w:sz="4" w:space="0" w:color="auto"/>
              <w:right w:val="single" w:sz="4" w:space="0" w:color="auto"/>
            </w:tcBorders>
            <w:shd w:val="clear" w:color="auto" w:fill="auto"/>
            <w:noWrap/>
            <w:vAlign w:val="center"/>
          </w:tcPr>
          <w:p w14:paraId="33F4A37C" w14:textId="1A886CBA" w:rsidR="003B12A0" w:rsidRDefault="00542DEB">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21.67</w:t>
            </w:r>
            <w:r w:rsidR="00BC197E">
              <w:rPr>
                <w:rFonts w:ascii="宋体" w:eastAsia="宋体" w:hAnsi="宋体" w:cs="Times New Roman"/>
                <w:color w:val="000000"/>
                <w:kern w:val="0"/>
                <w:szCs w:val="21"/>
              </w:rPr>
              <w:t>%</w:t>
            </w:r>
          </w:p>
        </w:tc>
      </w:tr>
    </w:tbl>
    <w:p w14:paraId="22AC7A69" w14:textId="314FE0F8"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该四类口腔护理产品的主要销售客户情况如下：</w:t>
      </w:r>
    </w:p>
    <w:p w14:paraId="60764E6D" w14:textId="77777777" w:rsidR="00392880" w:rsidRDefault="00392880">
      <w:pPr>
        <w:widowControl/>
        <w:spacing w:line="360" w:lineRule="auto"/>
        <w:ind w:firstLineChars="200" w:firstLine="480"/>
        <w:rPr>
          <w:rFonts w:ascii="宋体" w:eastAsia="宋体" w:hAnsi="宋体" w:cs="仿宋_GB2312" w:hint="eastAsia"/>
          <w:color w:val="000000"/>
          <w:kern w:val="0"/>
          <w:sz w:val="24"/>
          <w:szCs w:val="24"/>
          <w:lang w:bidi="ar"/>
        </w:rPr>
      </w:pPr>
    </w:p>
    <w:p w14:paraId="4DE0C165" w14:textId="77777777" w:rsidR="003B12A0" w:rsidRDefault="00BC197E" w:rsidP="003B3412">
      <w:pPr>
        <w:widowControl/>
        <w:spacing w:line="360" w:lineRule="auto"/>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（1）手动牙刷</w:t>
      </w:r>
    </w:p>
    <w:p w14:paraId="4387D7F1" w14:textId="14C1FF2E" w:rsidR="00392880" w:rsidRDefault="00BC197E" w:rsidP="00392880">
      <w:pPr>
        <w:tabs>
          <w:tab w:val="left" w:pos="0"/>
        </w:tabs>
        <w:adjustRightInd w:val="0"/>
        <w:snapToGrid w:val="0"/>
        <w:spacing w:after="160" w:line="400" w:lineRule="atLeast"/>
        <w:ind w:left="1276"/>
        <w:jc w:val="right"/>
        <w:rPr>
          <w:rFonts w:ascii="Times New Roman" w:eastAsia="宋体" w:hAnsi="Times New Roman" w:cs="Times New Roman" w:hint="eastAsia"/>
          <w:color w:val="000000"/>
          <w:kern w:val="0"/>
          <w:sz w:val="24"/>
          <w:szCs w:val="24"/>
        </w:rPr>
      </w:pPr>
      <w:r>
        <w:rPr>
          <w:rFonts w:ascii="Times New Roman" w:eastAsia="宋体" w:hAnsi="Times New Roman" w:cs="Times New Roman" w:hint="eastAsia"/>
          <w:color w:val="000000"/>
          <w:kern w:val="0"/>
          <w:sz w:val="24"/>
          <w:szCs w:val="24"/>
        </w:rPr>
        <w:t xml:space="preserve">  </w:t>
      </w:r>
    </w:p>
    <w:p w14:paraId="426822D2" w14:textId="3C1D1A54" w:rsidR="003B12A0" w:rsidRDefault="00BC197E">
      <w:pPr>
        <w:tabs>
          <w:tab w:val="left" w:pos="0"/>
        </w:tabs>
        <w:adjustRightInd w:val="0"/>
        <w:snapToGrid w:val="0"/>
        <w:spacing w:after="160" w:line="400" w:lineRule="atLeast"/>
        <w:ind w:left="1276"/>
        <w:jc w:val="right"/>
        <w:rPr>
          <w:rFonts w:ascii="Times New Roman" w:eastAsia="宋体" w:hAnsi="Times New Roman" w:cs="仿宋_GB2312"/>
          <w:color w:val="000000"/>
          <w:kern w:val="0"/>
          <w:szCs w:val="24"/>
          <w:lang w:bidi="ar"/>
        </w:rPr>
      </w:pPr>
      <w:r>
        <w:rPr>
          <w:rFonts w:ascii="Times New Roman" w:eastAsia="宋体" w:hAnsi="Times New Roman" w:cs="Times New Roman" w:hint="eastAsia"/>
          <w:color w:val="000000"/>
          <w:kern w:val="0"/>
          <w:sz w:val="24"/>
          <w:szCs w:val="24"/>
        </w:rPr>
        <w:lastRenderedPageBreak/>
        <w:t>单位：人民币万元</w:t>
      </w:r>
    </w:p>
    <w:tbl>
      <w:tblPr>
        <w:tblW w:w="5000" w:type="pct"/>
        <w:tblLook w:val="04A0" w:firstRow="1" w:lastRow="0" w:firstColumn="1" w:lastColumn="0" w:noHBand="0" w:noVBand="1"/>
      </w:tblPr>
      <w:tblGrid>
        <w:gridCol w:w="1903"/>
        <w:gridCol w:w="1598"/>
        <w:gridCol w:w="1598"/>
        <w:gridCol w:w="1598"/>
        <w:gridCol w:w="1599"/>
      </w:tblGrid>
      <w:tr w:rsidR="003B12A0" w14:paraId="7E73F98C" w14:textId="77777777" w:rsidTr="00466CD0">
        <w:trPr>
          <w:trHeight w:val="780"/>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300CB80B"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主要客户</w:t>
            </w:r>
          </w:p>
        </w:tc>
        <w:tc>
          <w:tcPr>
            <w:tcW w:w="963" w:type="pct"/>
            <w:tcBorders>
              <w:top w:val="single" w:sz="4" w:space="0" w:color="auto"/>
              <w:left w:val="nil"/>
              <w:bottom w:val="single" w:sz="4" w:space="0" w:color="auto"/>
              <w:right w:val="single" w:sz="4" w:space="0" w:color="auto"/>
            </w:tcBorders>
            <w:shd w:val="clear" w:color="auto" w:fill="auto"/>
            <w:vAlign w:val="center"/>
          </w:tcPr>
          <w:p w14:paraId="09D8F462"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w:t>
            </w:r>
          </w:p>
          <w:p w14:paraId="72FD4B18" w14:textId="47D6787B"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963" w:type="pct"/>
            <w:tcBorders>
              <w:top w:val="single" w:sz="4" w:space="0" w:color="auto"/>
              <w:left w:val="nil"/>
              <w:bottom w:val="single" w:sz="4" w:space="0" w:color="auto"/>
              <w:right w:val="single" w:sz="4" w:space="0" w:color="auto"/>
            </w:tcBorders>
            <w:shd w:val="clear" w:color="auto" w:fill="auto"/>
            <w:vAlign w:val="center"/>
          </w:tcPr>
          <w:p w14:paraId="02015D85"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w:t>
            </w:r>
            <w:r>
              <w:rPr>
                <w:rFonts w:ascii="宋体" w:eastAsia="宋体" w:hAnsi="宋体" w:cs="Times New Roman" w:hint="eastAsia"/>
                <w:color w:val="000000"/>
                <w:kern w:val="0"/>
                <w:szCs w:val="21"/>
              </w:rPr>
              <w:t>年度</w:t>
            </w:r>
          </w:p>
          <w:p w14:paraId="7A36D465" w14:textId="373B88F1"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963" w:type="pct"/>
            <w:tcBorders>
              <w:top w:val="single" w:sz="4" w:space="0" w:color="auto"/>
              <w:left w:val="nil"/>
              <w:bottom w:val="single" w:sz="4" w:space="0" w:color="auto"/>
              <w:right w:val="single" w:sz="4" w:space="0" w:color="auto"/>
            </w:tcBorders>
            <w:shd w:val="clear" w:color="auto" w:fill="auto"/>
            <w:vAlign w:val="center"/>
          </w:tcPr>
          <w:p w14:paraId="7699D487"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247F307D" w14:textId="7F83993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增长额</w:t>
            </w:r>
          </w:p>
        </w:tc>
        <w:tc>
          <w:tcPr>
            <w:tcW w:w="964" w:type="pct"/>
            <w:tcBorders>
              <w:top w:val="single" w:sz="4" w:space="0" w:color="auto"/>
              <w:left w:val="nil"/>
              <w:bottom w:val="single" w:sz="4" w:space="0" w:color="auto"/>
              <w:right w:val="single" w:sz="4" w:space="0" w:color="auto"/>
            </w:tcBorders>
            <w:shd w:val="clear" w:color="auto" w:fill="auto"/>
            <w:vAlign w:val="center"/>
          </w:tcPr>
          <w:p w14:paraId="638E65BC"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3E73E063" w14:textId="0D1B18AD"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增长率</w:t>
            </w:r>
          </w:p>
        </w:tc>
      </w:tr>
      <w:tr w:rsidR="003B12A0" w14:paraId="6B93DD01" w14:textId="77777777" w:rsidTr="00466CD0">
        <w:trPr>
          <w:trHeight w:val="260"/>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423969EB" w14:textId="29D3EF4B" w:rsidR="003B12A0" w:rsidRDefault="00E84FA9">
            <w:pPr>
              <w:widowControl/>
              <w:rPr>
                <w:rFonts w:ascii="宋体" w:eastAsia="宋体" w:hAnsi="宋体" w:cs="Times New Roman"/>
                <w:color w:val="000000"/>
                <w:kern w:val="0"/>
                <w:szCs w:val="21"/>
              </w:rPr>
            </w:pPr>
            <w:proofErr w:type="gramStart"/>
            <w:r>
              <w:rPr>
                <w:rFonts w:ascii="宋体" w:eastAsia="宋体" w:hAnsi="宋体" w:cs="Times New Roman" w:hint="eastAsia"/>
                <w:color w:val="000000"/>
                <w:kern w:val="0"/>
                <w:szCs w:val="21"/>
              </w:rPr>
              <w:t>薇</w:t>
            </w:r>
            <w:proofErr w:type="gramEnd"/>
            <w:r>
              <w:rPr>
                <w:rFonts w:ascii="宋体" w:eastAsia="宋体" w:hAnsi="宋体" w:cs="Times New Roman" w:hint="eastAsia"/>
                <w:color w:val="000000"/>
                <w:kern w:val="0"/>
                <w:szCs w:val="21"/>
              </w:rPr>
              <w:t>美姿</w:t>
            </w:r>
          </w:p>
        </w:tc>
        <w:tc>
          <w:tcPr>
            <w:tcW w:w="963" w:type="pct"/>
            <w:tcBorders>
              <w:top w:val="nil"/>
              <w:left w:val="nil"/>
              <w:bottom w:val="single" w:sz="4" w:space="0" w:color="auto"/>
              <w:right w:val="single" w:sz="4" w:space="0" w:color="auto"/>
            </w:tcBorders>
            <w:shd w:val="clear" w:color="auto" w:fill="auto"/>
            <w:vAlign w:val="center"/>
          </w:tcPr>
          <w:p w14:paraId="2FA1322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6,770.04</w:t>
            </w:r>
          </w:p>
        </w:tc>
        <w:tc>
          <w:tcPr>
            <w:tcW w:w="963" w:type="pct"/>
            <w:tcBorders>
              <w:top w:val="nil"/>
              <w:left w:val="nil"/>
              <w:bottom w:val="single" w:sz="4" w:space="0" w:color="auto"/>
              <w:right w:val="single" w:sz="4" w:space="0" w:color="auto"/>
            </w:tcBorders>
            <w:shd w:val="clear" w:color="auto" w:fill="auto"/>
            <w:vAlign w:val="center"/>
          </w:tcPr>
          <w:p w14:paraId="560E4E4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5,528.90</w:t>
            </w:r>
          </w:p>
        </w:tc>
        <w:tc>
          <w:tcPr>
            <w:tcW w:w="963" w:type="pct"/>
            <w:tcBorders>
              <w:top w:val="nil"/>
              <w:left w:val="nil"/>
              <w:bottom w:val="single" w:sz="4" w:space="0" w:color="auto"/>
              <w:right w:val="single" w:sz="4" w:space="0" w:color="auto"/>
            </w:tcBorders>
            <w:shd w:val="clear" w:color="auto" w:fill="auto"/>
            <w:noWrap/>
            <w:vAlign w:val="center"/>
          </w:tcPr>
          <w:p w14:paraId="7DDDA52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1,241.15</w:t>
            </w:r>
          </w:p>
        </w:tc>
        <w:tc>
          <w:tcPr>
            <w:tcW w:w="964" w:type="pct"/>
            <w:tcBorders>
              <w:top w:val="nil"/>
              <w:left w:val="nil"/>
              <w:bottom w:val="single" w:sz="4" w:space="0" w:color="auto"/>
              <w:right w:val="single" w:sz="4" w:space="0" w:color="auto"/>
            </w:tcBorders>
            <w:shd w:val="clear" w:color="auto" w:fill="auto"/>
            <w:noWrap/>
            <w:vAlign w:val="center"/>
          </w:tcPr>
          <w:p w14:paraId="3B168FB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22.45%</w:t>
            </w:r>
          </w:p>
        </w:tc>
      </w:tr>
      <w:tr w:rsidR="003B12A0" w14:paraId="74E11191" w14:textId="77777777" w:rsidTr="00466CD0">
        <w:trPr>
          <w:trHeight w:val="260"/>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22926FCB" w14:textId="0C382B23" w:rsidR="003B12A0" w:rsidRDefault="0038580C">
            <w:pPr>
              <w:widowControl/>
              <w:rPr>
                <w:rFonts w:ascii="宋体" w:eastAsia="宋体" w:hAnsi="宋体" w:cs="Times New Roman"/>
                <w:color w:val="000000"/>
                <w:kern w:val="0"/>
                <w:szCs w:val="21"/>
              </w:rPr>
            </w:pPr>
            <w:bookmarkStart w:id="0" w:name="_Hlk201835707"/>
            <w:r>
              <w:rPr>
                <w:rFonts w:ascii="宋体" w:eastAsia="宋体" w:hAnsi="宋体" w:cs="Times New Roman" w:hint="eastAsia"/>
                <w:color w:val="000000"/>
                <w:kern w:val="0"/>
                <w:szCs w:val="21"/>
              </w:rPr>
              <w:t>手动牙刷</w:t>
            </w:r>
            <w:r w:rsidR="003B3412">
              <w:rPr>
                <w:rFonts w:ascii="宋体" w:eastAsia="宋体" w:hAnsi="宋体" w:cs="Times New Roman" w:hint="eastAsia"/>
                <w:color w:val="000000"/>
                <w:kern w:val="0"/>
                <w:szCs w:val="21"/>
              </w:rPr>
              <w:t>客户</w:t>
            </w:r>
            <w:r w:rsidR="0033213B">
              <w:rPr>
                <w:rFonts w:ascii="宋体" w:eastAsia="宋体" w:hAnsi="宋体" w:cs="Times New Roman"/>
                <w:color w:val="000000"/>
                <w:kern w:val="0"/>
                <w:szCs w:val="21"/>
              </w:rPr>
              <w:t>2</w:t>
            </w:r>
            <w:bookmarkEnd w:id="0"/>
          </w:p>
        </w:tc>
        <w:tc>
          <w:tcPr>
            <w:tcW w:w="963" w:type="pct"/>
            <w:tcBorders>
              <w:top w:val="nil"/>
              <w:left w:val="nil"/>
              <w:bottom w:val="single" w:sz="4" w:space="0" w:color="auto"/>
              <w:right w:val="single" w:sz="4" w:space="0" w:color="auto"/>
            </w:tcBorders>
            <w:shd w:val="clear" w:color="auto" w:fill="auto"/>
            <w:vAlign w:val="center"/>
          </w:tcPr>
          <w:p w14:paraId="66D77F1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4,170.62</w:t>
            </w:r>
          </w:p>
        </w:tc>
        <w:tc>
          <w:tcPr>
            <w:tcW w:w="963" w:type="pct"/>
            <w:tcBorders>
              <w:top w:val="nil"/>
              <w:left w:val="nil"/>
              <w:bottom w:val="single" w:sz="4" w:space="0" w:color="auto"/>
              <w:right w:val="single" w:sz="4" w:space="0" w:color="auto"/>
            </w:tcBorders>
            <w:shd w:val="clear" w:color="auto" w:fill="auto"/>
            <w:vAlign w:val="center"/>
          </w:tcPr>
          <w:p w14:paraId="7434302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2,724.13</w:t>
            </w:r>
          </w:p>
        </w:tc>
        <w:tc>
          <w:tcPr>
            <w:tcW w:w="963" w:type="pct"/>
            <w:tcBorders>
              <w:top w:val="nil"/>
              <w:left w:val="nil"/>
              <w:bottom w:val="single" w:sz="4" w:space="0" w:color="auto"/>
              <w:right w:val="single" w:sz="4" w:space="0" w:color="auto"/>
            </w:tcBorders>
            <w:shd w:val="clear" w:color="auto" w:fill="auto"/>
            <w:noWrap/>
            <w:vAlign w:val="center"/>
          </w:tcPr>
          <w:p w14:paraId="112775D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1,446.49</w:t>
            </w:r>
          </w:p>
        </w:tc>
        <w:tc>
          <w:tcPr>
            <w:tcW w:w="964" w:type="pct"/>
            <w:tcBorders>
              <w:top w:val="nil"/>
              <w:left w:val="nil"/>
              <w:bottom w:val="single" w:sz="4" w:space="0" w:color="auto"/>
              <w:right w:val="single" w:sz="4" w:space="0" w:color="auto"/>
            </w:tcBorders>
            <w:shd w:val="clear" w:color="auto" w:fill="auto"/>
            <w:noWrap/>
            <w:vAlign w:val="center"/>
          </w:tcPr>
          <w:p w14:paraId="31DFE1A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53.10%</w:t>
            </w:r>
          </w:p>
        </w:tc>
      </w:tr>
      <w:tr w:rsidR="003B12A0" w14:paraId="48C7A082" w14:textId="77777777" w:rsidTr="00466CD0">
        <w:trPr>
          <w:trHeight w:val="260"/>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796BED92" w14:textId="5FED6AC1" w:rsidR="003B12A0" w:rsidRDefault="0038580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手动牙刷</w:t>
            </w:r>
            <w:r w:rsidR="003B3412">
              <w:rPr>
                <w:rFonts w:ascii="宋体" w:eastAsia="宋体" w:hAnsi="宋体" w:cs="Times New Roman" w:hint="eastAsia"/>
                <w:color w:val="000000"/>
                <w:kern w:val="0"/>
                <w:szCs w:val="21"/>
              </w:rPr>
              <w:t>客户</w:t>
            </w:r>
            <w:r w:rsidR="0033213B">
              <w:rPr>
                <w:rFonts w:ascii="宋体" w:eastAsia="宋体" w:hAnsi="宋体" w:cs="Times New Roman"/>
                <w:color w:val="000000"/>
                <w:kern w:val="0"/>
                <w:szCs w:val="21"/>
              </w:rPr>
              <w:t>3</w:t>
            </w:r>
          </w:p>
        </w:tc>
        <w:tc>
          <w:tcPr>
            <w:tcW w:w="963" w:type="pct"/>
            <w:tcBorders>
              <w:top w:val="nil"/>
              <w:left w:val="nil"/>
              <w:bottom w:val="single" w:sz="4" w:space="0" w:color="auto"/>
              <w:right w:val="single" w:sz="4" w:space="0" w:color="auto"/>
            </w:tcBorders>
            <w:shd w:val="clear" w:color="auto" w:fill="auto"/>
            <w:vAlign w:val="center"/>
          </w:tcPr>
          <w:p w14:paraId="3C85EAA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1,935.47</w:t>
            </w:r>
          </w:p>
        </w:tc>
        <w:tc>
          <w:tcPr>
            <w:tcW w:w="963" w:type="pct"/>
            <w:tcBorders>
              <w:top w:val="nil"/>
              <w:left w:val="nil"/>
              <w:bottom w:val="single" w:sz="4" w:space="0" w:color="auto"/>
              <w:right w:val="single" w:sz="4" w:space="0" w:color="auto"/>
            </w:tcBorders>
            <w:shd w:val="clear" w:color="auto" w:fill="auto"/>
            <w:vAlign w:val="center"/>
          </w:tcPr>
          <w:p w14:paraId="7888092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809.62</w:t>
            </w:r>
          </w:p>
        </w:tc>
        <w:tc>
          <w:tcPr>
            <w:tcW w:w="963" w:type="pct"/>
            <w:tcBorders>
              <w:top w:val="nil"/>
              <w:left w:val="nil"/>
              <w:bottom w:val="single" w:sz="4" w:space="0" w:color="auto"/>
              <w:right w:val="single" w:sz="4" w:space="0" w:color="auto"/>
            </w:tcBorders>
            <w:shd w:val="clear" w:color="auto" w:fill="auto"/>
            <w:noWrap/>
            <w:vAlign w:val="center"/>
          </w:tcPr>
          <w:p w14:paraId="15D4A42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1,125.85</w:t>
            </w:r>
          </w:p>
        </w:tc>
        <w:tc>
          <w:tcPr>
            <w:tcW w:w="964" w:type="pct"/>
            <w:tcBorders>
              <w:top w:val="nil"/>
              <w:left w:val="nil"/>
              <w:bottom w:val="single" w:sz="4" w:space="0" w:color="auto"/>
              <w:right w:val="single" w:sz="4" w:space="0" w:color="auto"/>
            </w:tcBorders>
            <w:shd w:val="clear" w:color="auto" w:fill="auto"/>
            <w:noWrap/>
            <w:vAlign w:val="center"/>
          </w:tcPr>
          <w:p w14:paraId="19AACEA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139.06%</w:t>
            </w:r>
          </w:p>
        </w:tc>
      </w:tr>
      <w:tr w:rsidR="003B12A0" w14:paraId="23329D50" w14:textId="77777777" w:rsidTr="00466CD0">
        <w:trPr>
          <w:trHeight w:val="260"/>
        </w:trPr>
        <w:tc>
          <w:tcPr>
            <w:tcW w:w="1147" w:type="pct"/>
            <w:tcBorders>
              <w:top w:val="nil"/>
              <w:left w:val="single" w:sz="4" w:space="0" w:color="auto"/>
              <w:bottom w:val="single" w:sz="4" w:space="0" w:color="auto"/>
              <w:right w:val="single" w:sz="4" w:space="0" w:color="auto"/>
            </w:tcBorders>
            <w:shd w:val="clear" w:color="auto" w:fill="auto"/>
            <w:noWrap/>
            <w:vAlign w:val="center"/>
          </w:tcPr>
          <w:p w14:paraId="2D657704" w14:textId="77777777" w:rsidR="003B12A0" w:rsidRDefault="00BC197E">
            <w:pPr>
              <w:widowControl/>
              <w:rPr>
                <w:rFonts w:ascii="宋体" w:eastAsia="宋体" w:hAnsi="宋体" w:cs="Times New Roman"/>
                <w:b/>
                <w:bCs/>
                <w:color w:val="000000"/>
                <w:kern w:val="0"/>
                <w:szCs w:val="21"/>
              </w:rPr>
            </w:pPr>
            <w:r>
              <w:rPr>
                <w:rFonts w:ascii="宋体" w:eastAsia="宋体" w:hAnsi="宋体" w:cs="Times New Roman"/>
                <w:b/>
                <w:bCs/>
                <w:color w:val="000000"/>
                <w:kern w:val="0"/>
                <w:szCs w:val="21"/>
              </w:rPr>
              <w:t>增长额前三大</w:t>
            </w:r>
            <w:r>
              <w:rPr>
                <w:rFonts w:ascii="宋体" w:eastAsia="宋体" w:hAnsi="宋体" w:cs="Times New Roman" w:hint="eastAsia"/>
                <w:b/>
                <w:bCs/>
                <w:color w:val="000000"/>
                <w:kern w:val="0"/>
                <w:szCs w:val="21"/>
              </w:rPr>
              <w:t>合计</w:t>
            </w:r>
          </w:p>
        </w:tc>
        <w:tc>
          <w:tcPr>
            <w:tcW w:w="963" w:type="pct"/>
            <w:tcBorders>
              <w:top w:val="nil"/>
              <w:left w:val="nil"/>
              <w:bottom w:val="single" w:sz="4" w:space="0" w:color="auto"/>
              <w:right w:val="single" w:sz="4" w:space="0" w:color="auto"/>
            </w:tcBorders>
            <w:shd w:val="clear" w:color="auto" w:fill="auto"/>
            <w:noWrap/>
            <w:vAlign w:val="center"/>
          </w:tcPr>
          <w:p w14:paraId="28939B7D"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12,876.13</w:t>
            </w:r>
          </w:p>
        </w:tc>
        <w:tc>
          <w:tcPr>
            <w:tcW w:w="963" w:type="pct"/>
            <w:tcBorders>
              <w:top w:val="nil"/>
              <w:left w:val="nil"/>
              <w:bottom w:val="single" w:sz="4" w:space="0" w:color="auto"/>
              <w:right w:val="single" w:sz="4" w:space="0" w:color="auto"/>
            </w:tcBorders>
            <w:shd w:val="clear" w:color="auto" w:fill="auto"/>
            <w:noWrap/>
            <w:vAlign w:val="center"/>
          </w:tcPr>
          <w:p w14:paraId="41C0C561"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9,062.65</w:t>
            </w:r>
          </w:p>
        </w:tc>
        <w:tc>
          <w:tcPr>
            <w:tcW w:w="963" w:type="pct"/>
            <w:tcBorders>
              <w:top w:val="nil"/>
              <w:left w:val="nil"/>
              <w:bottom w:val="single" w:sz="4" w:space="0" w:color="auto"/>
              <w:right w:val="single" w:sz="4" w:space="0" w:color="auto"/>
            </w:tcBorders>
            <w:shd w:val="clear" w:color="auto" w:fill="auto"/>
            <w:noWrap/>
            <w:vAlign w:val="center"/>
          </w:tcPr>
          <w:p w14:paraId="1B60F235"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3,813.48</w:t>
            </w:r>
          </w:p>
        </w:tc>
        <w:tc>
          <w:tcPr>
            <w:tcW w:w="964" w:type="pct"/>
            <w:tcBorders>
              <w:top w:val="nil"/>
              <w:left w:val="nil"/>
              <w:bottom w:val="single" w:sz="4" w:space="0" w:color="auto"/>
              <w:right w:val="single" w:sz="4" w:space="0" w:color="auto"/>
            </w:tcBorders>
            <w:shd w:val="clear" w:color="auto" w:fill="auto"/>
            <w:noWrap/>
            <w:vAlign w:val="center"/>
          </w:tcPr>
          <w:p w14:paraId="7138982B"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w:t>
            </w:r>
          </w:p>
        </w:tc>
      </w:tr>
    </w:tbl>
    <w:p w14:paraId="437A96CD" w14:textId="27CE8A99" w:rsidR="003B12A0" w:rsidRDefault="00BC197E" w:rsidP="00BF4C8B">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手动牙刷收入同比增长额前三大客户合计收入同比增长3,813.48万元，其中，</w:t>
      </w:r>
      <w:proofErr w:type="gramStart"/>
      <w:r w:rsidR="00E84FA9">
        <w:rPr>
          <w:rFonts w:ascii="宋体" w:eastAsia="宋体" w:hAnsi="宋体" w:cs="仿宋_GB2312" w:hint="eastAsia"/>
          <w:color w:val="000000"/>
          <w:kern w:val="0"/>
          <w:sz w:val="24"/>
          <w:szCs w:val="24"/>
          <w:lang w:bidi="ar"/>
        </w:rPr>
        <w:t>薇</w:t>
      </w:r>
      <w:proofErr w:type="gramEnd"/>
      <w:r w:rsidR="00E84FA9">
        <w:rPr>
          <w:rFonts w:ascii="宋体" w:eastAsia="宋体" w:hAnsi="宋体" w:cs="仿宋_GB2312" w:hint="eastAsia"/>
          <w:color w:val="000000"/>
          <w:kern w:val="0"/>
          <w:sz w:val="24"/>
          <w:szCs w:val="24"/>
          <w:lang w:bidi="ar"/>
        </w:rPr>
        <w:t>美姿</w:t>
      </w:r>
      <w:r>
        <w:rPr>
          <w:rFonts w:ascii="宋体" w:eastAsia="宋体" w:hAnsi="宋体" w:cs="仿宋_GB2312" w:hint="eastAsia"/>
          <w:color w:val="000000"/>
          <w:kern w:val="0"/>
          <w:sz w:val="24"/>
          <w:szCs w:val="24"/>
          <w:lang w:bidi="ar"/>
        </w:rPr>
        <w:t>的收入同比增长原因系其2024年度销售增长导致向倍加洁采购量相应增长；</w:t>
      </w:r>
      <w:r w:rsidR="0038580C">
        <w:rPr>
          <w:rFonts w:ascii="宋体" w:eastAsia="宋体" w:hAnsi="宋体" w:cs="仿宋_GB2312" w:hint="eastAsia"/>
          <w:color w:val="000000"/>
          <w:kern w:val="0"/>
          <w:sz w:val="24"/>
          <w:szCs w:val="24"/>
          <w:lang w:bidi="ar"/>
        </w:rPr>
        <w:t>手动牙刷</w:t>
      </w:r>
      <w:r w:rsidR="003B3412">
        <w:rPr>
          <w:rFonts w:ascii="宋体" w:eastAsia="宋体" w:hAnsi="宋体" w:cs="仿宋_GB2312" w:hint="eastAsia"/>
          <w:color w:val="000000"/>
          <w:kern w:val="0"/>
          <w:sz w:val="24"/>
          <w:szCs w:val="24"/>
          <w:lang w:bidi="ar"/>
        </w:rPr>
        <w:t>客户</w:t>
      </w:r>
      <w:r w:rsidR="0033213B">
        <w:rPr>
          <w:rFonts w:ascii="宋体" w:eastAsia="宋体" w:hAnsi="宋体" w:cs="仿宋_GB2312" w:hint="eastAsia"/>
          <w:color w:val="000000"/>
          <w:kern w:val="0"/>
          <w:sz w:val="24"/>
          <w:szCs w:val="24"/>
          <w:lang w:bidi="ar"/>
        </w:rPr>
        <w:t>2</w:t>
      </w:r>
      <w:r>
        <w:rPr>
          <w:rFonts w:ascii="宋体" w:eastAsia="宋体" w:hAnsi="宋体" w:cs="仿宋_GB2312" w:hint="eastAsia"/>
          <w:color w:val="000000"/>
          <w:kern w:val="0"/>
          <w:sz w:val="24"/>
          <w:szCs w:val="24"/>
          <w:lang w:bidi="ar"/>
        </w:rPr>
        <w:t>的收入同比增长原因系</w:t>
      </w:r>
      <w:r w:rsidRPr="00BF4C8B">
        <w:rPr>
          <w:rFonts w:ascii="宋体" w:eastAsia="宋体" w:hAnsi="宋体" w:cs="仿宋_GB2312" w:hint="eastAsia"/>
          <w:color w:val="000000"/>
          <w:kern w:val="0"/>
          <w:sz w:val="24"/>
          <w:szCs w:val="24"/>
          <w:lang w:bidi="ar"/>
        </w:rPr>
        <w:t xml:space="preserve"> </w:t>
      </w:r>
      <w:r>
        <w:rPr>
          <w:rFonts w:ascii="宋体" w:eastAsia="宋体" w:hAnsi="宋体" w:cs="仿宋_GB2312" w:hint="eastAsia"/>
          <w:color w:val="000000"/>
          <w:kern w:val="0"/>
          <w:sz w:val="24"/>
          <w:szCs w:val="24"/>
          <w:lang w:bidi="ar"/>
        </w:rPr>
        <w:t>2024年度新开发两个系列产品手动牙刷品类；</w:t>
      </w:r>
      <w:r w:rsidR="0038580C">
        <w:rPr>
          <w:rFonts w:ascii="宋体" w:eastAsia="宋体" w:hAnsi="宋体" w:cs="仿宋_GB2312" w:hint="eastAsia"/>
          <w:color w:val="000000"/>
          <w:kern w:val="0"/>
          <w:sz w:val="24"/>
          <w:szCs w:val="24"/>
          <w:lang w:bidi="ar"/>
        </w:rPr>
        <w:t>手动牙刷</w:t>
      </w:r>
      <w:r w:rsidR="003B3412">
        <w:rPr>
          <w:rFonts w:ascii="宋体" w:eastAsia="宋体" w:hAnsi="宋体" w:cs="仿宋_GB2312" w:hint="eastAsia"/>
          <w:color w:val="000000"/>
          <w:kern w:val="0"/>
          <w:sz w:val="24"/>
          <w:szCs w:val="24"/>
          <w:lang w:bidi="ar"/>
        </w:rPr>
        <w:t>客户</w:t>
      </w:r>
      <w:r w:rsidR="0033213B">
        <w:rPr>
          <w:rFonts w:ascii="宋体" w:eastAsia="宋体" w:hAnsi="宋体" w:cs="仿宋_GB2312" w:hint="eastAsia"/>
          <w:color w:val="000000"/>
          <w:kern w:val="0"/>
          <w:sz w:val="24"/>
          <w:szCs w:val="24"/>
          <w:lang w:bidi="ar"/>
        </w:rPr>
        <w:t>3</w:t>
      </w:r>
      <w:r>
        <w:rPr>
          <w:rFonts w:ascii="宋体" w:eastAsia="宋体" w:hAnsi="宋体" w:cs="仿宋_GB2312" w:hint="eastAsia"/>
          <w:color w:val="000000"/>
          <w:kern w:val="0"/>
          <w:sz w:val="24"/>
          <w:szCs w:val="24"/>
          <w:lang w:bidi="ar"/>
        </w:rPr>
        <w:t>的收入同比增长原因系该客户2024年开发新产品和老产品的采购需求均有所增长。</w:t>
      </w:r>
    </w:p>
    <w:p w14:paraId="39A7C5D5" w14:textId="77777777" w:rsidR="00392880" w:rsidRDefault="00392880" w:rsidP="00BF4C8B">
      <w:pPr>
        <w:widowControl/>
        <w:spacing w:line="360" w:lineRule="auto"/>
        <w:ind w:firstLineChars="200" w:firstLine="480"/>
        <w:rPr>
          <w:rFonts w:ascii="宋体" w:eastAsia="宋体" w:hAnsi="宋体" w:cs="仿宋_GB2312" w:hint="eastAsia"/>
          <w:color w:val="000000"/>
          <w:kern w:val="0"/>
          <w:sz w:val="24"/>
          <w:szCs w:val="24"/>
          <w:lang w:bidi="ar"/>
        </w:rPr>
      </w:pPr>
    </w:p>
    <w:p w14:paraId="50F812DC" w14:textId="13582728"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（2）牙线签</w:t>
      </w:r>
    </w:p>
    <w:p w14:paraId="57F85A56" w14:textId="55E26BB5" w:rsidR="003B12A0" w:rsidRDefault="00BC197E">
      <w:pPr>
        <w:tabs>
          <w:tab w:val="left" w:pos="0"/>
        </w:tabs>
        <w:adjustRightInd w:val="0"/>
        <w:snapToGrid w:val="0"/>
        <w:spacing w:after="160" w:line="400" w:lineRule="atLeast"/>
        <w:ind w:left="1276"/>
        <w:jc w:val="right"/>
        <w:rPr>
          <w:rFonts w:ascii="Times New Roman" w:eastAsia="宋体" w:hAnsi="Times New Roman" w:cs="仿宋_GB2312"/>
          <w:color w:val="000000"/>
          <w:kern w:val="0"/>
          <w:szCs w:val="24"/>
          <w:lang w:bidi="ar"/>
        </w:rPr>
      </w:pP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单位：人民币万元</w:t>
      </w:r>
    </w:p>
    <w:tbl>
      <w:tblPr>
        <w:tblW w:w="5000" w:type="pct"/>
        <w:tblLook w:val="04A0" w:firstRow="1" w:lastRow="0" w:firstColumn="1" w:lastColumn="0" w:noHBand="0" w:noVBand="1"/>
      </w:tblPr>
      <w:tblGrid>
        <w:gridCol w:w="1660"/>
        <w:gridCol w:w="1659"/>
        <w:gridCol w:w="1659"/>
        <w:gridCol w:w="1659"/>
        <w:gridCol w:w="1659"/>
      </w:tblGrid>
      <w:tr w:rsidR="003B12A0" w14:paraId="01FFCBC4" w14:textId="045C008E" w:rsidTr="00466CD0">
        <w:trPr>
          <w:trHeight w:val="78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AE7BF7" w14:textId="5635BBF0"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主要客户</w:t>
            </w:r>
          </w:p>
        </w:tc>
        <w:tc>
          <w:tcPr>
            <w:tcW w:w="1000" w:type="pct"/>
            <w:tcBorders>
              <w:top w:val="single" w:sz="4" w:space="0" w:color="auto"/>
              <w:left w:val="nil"/>
              <w:bottom w:val="single" w:sz="4" w:space="0" w:color="auto"/>
              <w:right w:val="single" w:sz="4" w:space="0" w:color="auto"/>
            </w:tcBorders>
            <w:shd w:val="clear" w:color="auto" w:fill="auto"/>
            <w:vAlign w:val="center"/>
          </w:tcPr>
          <w:p w14:paraId="56FA85C4"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w:t>
            </w:r>
          </w:p>
          <w:p w14:paraId="59D6B40E" w14:textId="554BC612"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1000" w:type="pct"/>
            <w:tcBorders>
              <w:top w:val="single" w:sz="4" w:space="0" w:color="auto"/>
              <w:left w:val="nil"/>
              <w:bottom w:val="single" w:sz="4" w:space="0" w:color="auto"/>
              <w:right w:val="single" w:sz="4" w:space="0" w:color="auto"/>
            </w:tcBorders>
            <w:shd w:val="clear" w:color="auto" w:fill="auto"/>
            <w:vAlign w:val="center"/>
          </w:tcPr>
          <w:p w14:paraId="32840FA2"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w:t>
            </w:r>
            <w:r>
              <w:rPr>
                <w:rFonts w:ascii="宋体" w:eastAsia="宋体" w:hAnsi="宋体" w:cs="Times New Roman" w:hint="eastAsia"/>
                <w:color w:val="000000"/>
                <w:kern w:val="0"/>
                <w:szCs w:val="21"/>
              </w:rPr>
              <w:t>年度</w:t>
            </w:r>
          </w:p>
          <w:p w14:paraId="1CC66AB5" w14:textId="65F2E690"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1000" w:type="pct"/>
            <w:tcBorders>
              <w:top w:val="single" w:sz="4" w:space="0" w:color="auto"/>
              <w:left w:val="nil"/>
              <w:bottom w:val="single" w:sz="4" w:space="0" w:color="auto"/>
              <w:right w:val="single" w:sz="4" w:space="0" w:color="auto"/>
            </w:tcBorders>
            <w:shd w:val="clear" w:color="auto" w:fill="auto"/>
            <w:vAlign w:val="center"/>
          </w:tcPr>
          <w:p w14:paraId="20F5653A"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02F871A2" w14:textId="7950846E"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增长额</w:t>
            </w:r>
          </w:p>
        </w:tc>
        <w:tc>
          <w:tcPr>
            <w:tcW w:w="1000" w:type="pct"/>
            <w:tcBorders>
              <w:top w:val="single" w:sz="4" w:space="0" w:color="auto"/>
              <w:left w:val="nil"/>
              <w:bottom w:val="single" w:sz="4" w:space="0" w:color="auto"/>
              <w:right w:val="single" w:sz="4" w:space="0" w:color="auto"/>
            </w:tcBorders>
            <w:shd w:val="clear" w:color="auto" w:fill="auto"/>
            <w:vAlign w:val="center"/>
          </w:tcPr>
          <w:p w14:paraId="6A0983C9"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102BF918" w14:textId="277FB9D9"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增长率</w:t>
            </w:r>
          </w:p>
        </w:tc>
      </w:tr>
      <w:tr w:rsidR="003B12A0" w14:paraId="7353C66E" w14:textId="57C4EA0F" w:rsidTr="00466CD0">
        <w:trPr>
          <w:trHeight w:val="26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4D38D19A" w14:textId="203695C7" w:rsidR="003B12A0" w:rsidRDefault="002518CC">
            <w:pPr>
              <w:widowControl/>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牙线</w:t>
            </w:r>
            <w:proofErr w:type="gramStart"/>
            <w:r>
              <w:rPr>
                <w:rFonts w:ascii="宋体" w:eastAsia="宋体" w:hAnsi="宋体" w:cs="Times New Roman" w:hint="eastAsia"/>
                <w:color w:val="000000"/>
                <w:kern w:val="0"/>
                <w:szCs w:val="21"/>
              </w:rPr>
              <w:t>签客户</w:t>
            </w:r>
            <w:proofErr w:type="gramEnd"/>
            <w:r>
              <w:rPr>
                <w:rFonts w:ascii="宋体" w:eastAsia="宋体" w:hAnsi="宋体" w:cs="Times New Roman" w:hint="eastAsia"/>
                <w:color w:val="000000"/>
                <w:kern w:val="0"/>
                <w:szCs w:val="21"/>
              </w:rPr>
              <w:t>1</w:t>
            </w:r>
          </w:p>
        </w:tc>
        <w:tc>
          <w:tcPr>
            <w:tcW w:w="1000" w:type="pct"/>
            <w:tcBorders>
              <w:top w:val="nil"/>
              <w:left w:val="nil"/>
              <w:bottom w:val="single" w:sz="4" w:space="0" w:color="auto"/>
              <w:right w:val="single" w:sz="4" w:space="0" w:color="auto"/>
            </w:tcBorders>
            <w:shd w:val="clear" w:color="auto" w:fill="auto"/>
            <w:vAlign w:val="center"/>
          </w:tcPr>
          <w:p w14:paraId="17CDF204" w14:textId="359885A9"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4,122.80</w:t>
            </w:r>
          </w:p>
        </w:tc>
        <w:tc>
          <w:tcPr>
            <w:tcW w:w="1000" w:type="pct"/>
            <w:tcBorders>
              <w:top w:val="nil"/>
              <w:left w:val="nil"/>
              <w:bottom w:val="single" w:sz="4" w:space="0" w:color="auto"/>
              <w:right w:val="single" w:sz="4" w:space="0" w:color="auto"/>
            </w:tcBorders>
            <w:shd w:val="clear" w:color="auto" w:fill="auto"/>
            <w:vAlign w:val="center"/>
          </w:tcPr>
          <w:p w14:paraId="52CA519A" w14:textId="08F03F60"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2,785.27</w:t>
            </w:r>
          </w:p>
        </w:tc>
        <w:tc>
          <w:tcPr>
            <w:tcW w:w="1000" w:type="pct"/>
            <w:tcBorders>
              <w:top w:val="nil"/>
              <w:left w:val="nil"/>
              <w:bottom w:val="single" w:sz="4" w:space="0" w:color="auto"/>
              <w:right w:val="single" w:sz="4" w:space="0" w:color="auto"/>
            </w:tcBorders>
            <w:shd w:val="clear" w:color="auto" w:fill="auto"/>
            <w:noWrap/>
            <w:vAlign w:val="center"/>
          </w:tcPr>
          <w:p w14:paraId="36A96C18" w14:textId="5C291113"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1,337.53</w:t>
            </w:r>
          </w:p>
        </w:tc>
        <w:tc>
          <w:tcPr>
            <w:tcW w:w="1000" w:type="pct"/>
            <w:tcBorders>
              <w:top w:val="nil"/>
              <w:left w:val="nil"/>
              <w:bottom w:val="single" w:sz="4" w:space="0" w:color="auto"/>
              <w:right w:val="single" w:sz="4" w:space="0" w:color="auto"/>
            </w:tcBorders>
            <w:shd w:val="clear" w:color="auto" w:fill="auto"/>
            <w:noWrap/>
            <w:vAlign w:val="center"/>
          </w:tcPr>
          <w:p w14:paraId="1CA4A4D2" w14:textId="233C34D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48.02%</w:t>
            </w:r>
          </w:p>
        </w:tc>
      </w:tr>
    </w:tbl>
    <w:p w14:paraId="7C36E783" w14:textId="0BA824CE" w:rsidR="004D79EA" w:rsidRDefault="008E5FCD" w:rsidP="00C56AAB">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牙线签收入同比增长</w:t>
      </w:r>
      <w:r w:rsidR="00C56AAB" w:rsidRPr="00C56AAB">
        <w:rPr>
          <w:rFonts w:ascii="宋体" w:eastAsia="宋体" w:hAnsi="宋体" w:cs="仿宋_GB2312" w:hint="eastAsia"/>
          <w:color w:val="000000"/>
          <w:kern w:val="0"/>
          <w:sz w:val="24"/>
          <w:szCs w:val="24"/>
          <w:lang w:bidi="ar"/>
        </w:rPr>
        <w:t>主要系牙线</w:t>
      </w:r>
      <w:proofErr w:type="gramStart"/>
      <w:r w:rsidR="00C56AAB" w:rsidRPr="00C56AAB">
        <w:rPr>
          <w:rFonts w:ascii="宋体" w:eastAsia="宋体" w:hAnsi="宋体" w:cs="仿宋_GB2312" w:hint="eastAsia"/>
          <w:color w:val="000000"/>
          <w:kern w:val="0"/>
          <w:sz w:val="24"/>
          <w:szCs w:val="24"/>
          <w:lang w:bidi="ar"/>
        </w:rPr>
        <w:t>签客户</w:t>
      </w:r>
      <w:proofErr w:type="gramEnd"/>
      <w:r w:rsidR="00C56AAB" w:rsidRPr="00C56AAB">
        <w:rPr>
          <w:rFonts w:ascii="宋体" w:eastAsia="宋体" w:hAnsi="宋体" w:cs="仿宋_GB2312"/>
          <w:color w:val="000000"/>
          <w:kern w:val="0"/>
          <w:sz w:val="24"/>
          <w:szCs w:val="24"/>
          <w:lang w:bidi="ar"/>
        </w:rPr>
        <w:t>1开发十余款新产品所致</w:t>
      </w:r>
      <w:r w:rsidR="00C56AAB">
        <w:rPr>
          <w:rFonts w:ascii="宋体" w:eastAsia="宋体" w:hAnsi="宋体" w:cs="仿宋_GB2312" w:hint="eastAsia"/>
          <w:color w:val="000000"/>
          <w:kern w:val="0"/>
          <w:sz w:val="24"/>
          <w:szCs w:val="24"/>
          <w:lang w:bidi="ar"/>
        </w:rPr>
        <w:t>。</w:t>
      </w:r>
    </w:p>
    <w:p w14:paraId="4C98ACD4" w14:textId="77777777" w:rsidR="00392880" w:rsidRPr="00C56AAB" w:rsidRDefault="00392880" w:rsidP="00C56AAB">
      <w:pPr>
        <w:widowControl/>
        <w:spacing w:line="360" w:lineRule="auto"/>
        <w:ind w:firstLineChars="200" w:firstLine="480"/>
        <w:rPr>
          <w:rFonts w:ascii="宋体" w:eastAsia="宋体" w:hAnsi="宋体" w:cs="仿宋_GB2312" w:hint="eastAsia"/>
          <w:color w:val="000000"/>
          <w:kern w:val="0"/>
          <w:sz w:val="24"/>
          <w:szCs w:val="24"/>
          <w:lang w:bidi="ar"/>
        </w:rPr>
      </w:pPr>
    </w:p>
    <w:p w14:paraId="68B7DC6B" w14:textId="21DD9489"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（3）牙线</w:t>
      </w:r>
    </w:p>
    <w:p w14:paraId="708FE363" w14:textId="637842CE" w:rsidR="003B12A0" w:rsidRDefault="00BC197E">
      <w:pPr>
        <w:tabs>
          <w:tab w:val="left" w:pos="0"/>
        </w:tabs>
        <w:adjustRightInd w:val="0"/>
        <w:snapToGrid w:val="0"/>
        <w:spacing w:after="160" w:line="400" w:lineRule="atLeast"/>
        <w:ind w:left="1276"/>
        <w:jc w:val="righ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单位：人民币万元</w:t>
      </w:r>
    </w:p>
    <w:tbl>
      <w:tblPr>
        <w:tblW w:w="5000" w:type="pct"/>
        <w:tblLook w:val="04A0" w:firstRow="1" w:lastRow="0" w:firstColumn="1" w:lastColumn="0" w:noHBand="0" w:noVBand="1"/>
      </w:tblPr>
      <w:tblGrid>
        <w:gridCol w:w="1660"/>
        <w:gridCol w:w="1659"/>
        <w:gridCol w:w="1659"/>
        <w:gridCol w:w="1659"/>
        <w:gridCol w:w="1659"/>
      </w:tblGrid>
      <w:tr w:rsidR="003B12A0" w14:paraId="2E00F163" w14:textId="42871033" w:rsidTr="00466CD0">
        <w:trPr>
          <w:trHeight w:val="78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B134A18" w14:textId="1C4CB12C"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主要客户</w:t>
            </w:r>
          </w:p>
        </w:tc>
        <w:tc>
          <w:tcPr>
            <w:tcW w:w="1000" w:type="pct"/>
            <w:tcBorders>
              <w:top w:val="single" w:sz="4" w:space="0" w:color="auto"/>
              <w:left w:val="nil"/>
              <w:bottom w:val="single" w:sz="4" w:space="0" w:color="auto"/>
              <w:right w:val="single" w:sz="4" w:space="0" w:color="auto"/>
            </w:tcBorders>
            <w:shd w:val="clear" w:color="auto" w:fill="auto"/>
            <w:vAlign w:val="center"/>
          </w:tcPr>
          <w:p w14:paraId="31E14445"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w:t>
            </w:r>
          </w:p>
          <w:p w14:paraId="0E0E61C0" w14:textId="520200B0"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1000" w:type="pct"/>
            <w:tcBorders>
              <w:top w:val="single" w:sz="4" w:space="0" w:color="auto"/>
              <w:left w:val="nil"/>
              <w:bottom w:val="single" w:sz="4" w:space="0" w:color="auto"/>
              <w:right w:val="single" w:sz="4" w:space="0" w:color="auto"/>
            </w:tcBorders>
            <w:shd w:val="clear" w:color="auto" w:fill="auto"/>
            <w:vAlign w:val="center"/>
          </w:tcPr>
          <w:p w14:paraId="16D84761"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w:t>
            </w:r>
            <w:r>
              <w:rPr>
                <w:rFonts w:ascii="宋体" w:eastAsia="宋体" w:hAnsi="宋体" w:cs="Times New Roman" w:hint="eastAsia"/>
                <w:color w:val="000000"/>
                <w:kern w:val="0"/>
                <w:szCs w:val="21"/>
              </w:rPr>
              <w:t>年度</w:t>
            </w:r>
          </w:p>
          <w:p w14:paraId="58C8ACDC" w14:textId="7B44BB74"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1000" w:type="pct"/>
            <w:tcBorders>
              <w:top w:val="single" w:sz="4" w:space="0" w:color="auto"/>
              <w:left w:val="nil"/>
              <w:bottom w:val="single" w:sz="4" w:space="0" w:color="auto"/>
              <w:right w:val="single" w:sz="4" w:space="0" w:color="auto"/>
            </w:tcBorders>
            <w:shd w:val="clear" w:color="auto" w:fill="auto"/>
            <w:vAlign w:val="center"/>
          </w:tcPr>
          <w:p w14:paraId="317D589A"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259C50E9" w14:textId="4D2F7A8D"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增长额</w:t>
            </w:r>
          </w:p>
        </w:tc>
        <w:tc>
          <w:tcPr>
            <w:tcW w:w="1000" w:type="pct"/>
            <w:tcBorders>
              <w:top w:val="single" w:sz="4" w:space="0" w:color="auto"/>
              <w:left w:val="nil"/>
              <w:bottom w:val="single" w:sz="4" w:space="0" w:color="auto"/>
              <w:right w:val="single" w:sz="4" w:space="0" w:color="auto"/>
            </w:tcBorders>
            <w:shd w:val="clear" w:color="auto" w:fill="auto"/>
            <w:vAlign w:val="center"/>
          </w:tcPr>
          <w:p w14:paraId="4A82F8F9"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78D8BE14" w14:textId="0E0AAC5C"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增长率</w:t>
            </w:r>
          </w:p>
        </w:tc>
      </w:tr>
      <w:tr w:rsidR="003B12A0" w14:paraId="6AFBCAE1" w14:textId="61A07962" w:rsidTr="00466CD0">
        <w:trPr>
          <w:trHeight w:val="26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753940FF" w14:textId="25D2381B" w:rsidR="003B12A0" w:rsidRDefault="002518C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牙线客户1</w:t>
            </w:r>
          </w:p>
        </w:tc>
        <w:tc>
          <w:tcPr>
            <w:tcW w:w="1000" w:type="pct"/>
            <w:tcBorders>
              <w:top w:val="nil"/>
              <w:left w:val="nil"/>
              <w:bottom w:val="single" w:sz="4" w:space="0" w:color="auto"/>
              <w:right w:val="single" w:sz="4" w:space="0" w:color="auto"/>
            </w:tcBorders>
            <w:shd w:val="clear" w:color="auto" w:fill="auto"/>
            <w:vAlign w:val="center"/>
          </w:tcPr>
          <w:p w14:paraId="307F7544" w14:textId="58FF60BC"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3,891.69</w:t>
            </w:r>
          </w:p>
        </w:tc>
        <w:tc>
          <w:tcPr>
            <w:tcW w:w="1000" w:type="pct"/>
            <w:tcBorders>
              <w:top w:val="nil"/>
              <w:left w:val="nil"/>
              <w:bottom w:val="single" w:sz="4" w:space="0" w:color="auto"/>
              <w:right w:val="single" w:sz="4" w:space="0" w:color="auto"/>
            </w:tcBorders>
            <w:shd w:val="clear" w:color="auto" w:fill="auto"/>
            <w:vAlign w:val="center"/>
          </w:tcPr>
          <w:p w14:paraId="24C28AA5" w14:textId="1ACF57EC"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1,921.82</w:t>
            </w:r>
          </w:p>
        </w:tc>
        <w:tc>
          <w:tcPr>
            <w:tcW w:w="1000" w:type="pct"/>
            <w:tcBorders>
              <w:top w:val="nil"/>
              <w:left w:val="nil"/>
              <w:bottom w:val="single" w:sz="4" w:space="0" w:color="auto"/>
              <w:right w:val="single" w:sz="4" w:space="0" w:color="auto"/>
            </w:tcBorders>
            <w:shd w:val="clear" w:color="auto" w:fill="auto"/>
            <w:noWrap/>
            <w:vAlign w:val="center"/>
          </w:tcPr>
          <w:p w14:paraId="564DA6B8" w14:textId="2AA3BC6C"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1,969.87</w:t>
            </w:r>
          </w:p>
        </w:tc>
        <w:tc>
          <w:tcPr>
            <w:tcW w:w="1000" w:type="pct"/>
            <w:tcBorders>
              <w:top w:val="nil"/>
              <w:left w:val="nil"/>
              <w:bottom w:val="single" w:sz="4" w:space="0" w:color="auto"/>
              <w:right w:val="single" w:sz="4" w:space="0" w:color="auto"/>
            </w:tcBorders>
            <w:shd w:val="clear" w:color="auto" w:fill="auto"/>
            <w:noWrap/>
            <w:vAlign w:val="center"/>
          </w:tcPr>
          <w:p w14:paraId="7C01C552" w14:textId="648BC8BA"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102.50%</w:t>
            </w:r>
          </w:p>
        </w:tc>
      </w:tr>
    </w:tbl>
    <w:p w14:paraId="02A015E4" w14:textId="3757A541" w:rsidR="003B12A0" w:rsidRDefault="008E5FCD" w:rsidP="00392880">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牙线收入同比增长</w:t>
      </w:r>
      <w:r w:rsidR="00BC197E">
        <w:rPr>
          <w:rFonts w:ascii="宋体" w:eastAsia="宋体" w:hAnsi="宋体" w:cs="仿宋_GB2312" w:hint="eastAsia"/>
          <w:color w:val="000000"/>
          <w:kern w:val="0"/>
          <w:sz w:val="24"/>
          <w:szCs w:val="24"/>
          <w:lang w:bidi="ar"/>
        </w:rPr>
        <w:t>主要系</w:t>
      </w:r>
      <w:r>
        <w:rPr>
          <w:rFonts w:ascii="宋体" w:eastAsia="宋体" w:hAnsi="宋体" w:cs="仿宋_GB2312" w:hint="eastAsia"/>
          <w:color w:val="000000"/>
          <w:kern w:val="0"/>
          <w:sz w:val="24"/>
          <w:szCs w:val="24"/>
          <w:lang w:bidi="ar"/>
        </w:rPr>
        <w:t>2</w:t>
      </w:r>
      <w:r>
        <w:rPr>
          <w:rFonts w:ascii="宋体" w:eastAsia="宋体" w:hAnsi="宋体" w:cs="仿宋_GB2312"/>
          <w:color w:val="000000"/>
          <w:kern w:val="0"/>
          <w:sz w:val="24"/>
          <w:szCs w:val="24"/>
          <w:lang w:bidi="ar"/>
        </w:rPr>
        <w:t>024</w:t>
      </w:r>
      <w:r>
        <w:rPr>
          <w:rFonts w:ascii="宋体" w:eastAsia="宋体" w:hAnsi="宋体" w:cs="仿宋_GB2312" w:hint="eastAsia"/>
          <w:color w:val="000000"/>
          <w:kern w:val="0"/>
          <w:sz w:val="24"/>
          <w:szCs w:val="24"/>
          <w:lang w:bidi="ar"/>
        </w:rPr>
        <w:t>年</w:t>
      </w:r>
      <w:r w:rsidR="002518CC" w:rsidRPr="00BF4C8B">
        <w:rPr>
          <w:rFonts w:ascii="宋体" w:eastAsia="宋体" w:hAnsi="宋体" w:cs="仿宋_GB2312" w:hint="eastAsia"/>
          <w:color w:val="000000"/>
          <w:kern w:val="0"/>
          <w:sz w:val="24"/>
          <w:szCs w:val="24"/>
          <w:lang w:bidi="ar"/>
        </w:rPr>
        <w:t>牙线客户1</w:t>
      </w:r>
      <w:r w:rsidR="00BC197E">
        <w:rPr>
          <w:rFonts w:ascii="宋体" w:eastAsia="宋体" w:hAnsi="宋体" w:cs="仿宋_GB2312" w:hint="eastAsia"/>
          <w:color w:val="000000"/>
          <w:kern w:val="0"/>
          <w:sz w:val="24"/>
          <w:szCs w:val="24"/>
          <w:lang w:bidi="ar"/>
        </w:rPr>
        <w:t>开发新产品和老产品的采购需求均有所增长。</w:t>
      </w:r>
    </w:p>
    <w:p w14:paraId="386B841B" w14:textId="77777777" w:rsidR="00392880" w:rsidRPr="00392880" w:rsidRDefault="00392880" w:rsidP="00392880">
      <w:pPr>
        <w:widowControl/>
        <w:spacing w:line="360" w:lineRule="auto"/>
        <w:ind w:firstLineChars="200" w:firstLine="480"/>
        <w:rPr>
          <w:rFonts w:ascii="宋体" w:eastAsia="宋体" w:hAnsi="宋体" w:cs="仿宋_GB2312" w:hint="eastAsia"/>
          <w:color w:val="000000"/>
          <w:kern w:val="0"/>
          <w:sz w:val="24"/>
          <w:szCs w:val="24"/>
          <w:lang w:bidi="ar"/>
        </w:rPr>
      </w:pPr>
    </w:p>
    <w:p w14:paraId="527476D6" w14:textId="67CFD614"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（4）牙膏</w:t>
      </w:r>
    </w:p>
    <w:p w14:paraId="5D2D4C98" w14:textId="77777777" w:rsidR="00392880" w:rsidRDefault="00BC197E">
      <w:pPr>
        <w:tabs>
          <w:tab w:val="left" w:pos="0"/>
        </w:tabs>
        <w:adjustRightInd w:val="0"/>
        <w:snapToGrid w:val="0"/>
        <w:spacing w:after="160" w:line="400" w:lineRule="atLeast"/>
        <w:ind w:left="1276"/>
        <w:jc w:val="righ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w:t>
      </w:r>
    </w:p>
    <w:p w14:paraId="68750AAE" w14:textId="77777777" w:rsidR="00392880" w:rsidRDefault="00392880">
      <w:pPr>
        <w:tabs>
          <w:tab w:val="left" w:pos="0"/>
        </w:tabs>
        <w:adjustRightInd w:val="0"/>
        <w:snapToGrid w:val="0"/>
        <w:spacing w:after="160" w:line="400" w:lineRule="atLeast"/>
        <w:ind w:left="1276"/>
        <w:jc w:val="right"/>
        <w:rPr>
          <w:rFonts w:ascii="Times New Roman" w:eastAsia="宋体" w:hAnsi="Times New Roman" w:cs="Times New Roman"/>
          <w:color w:val="000000"/>
          <w:kern w:val="0"/>
          <w:sz w:val="24"/>
          <w:szCs w:val="24"/>
        </w:rPr>
      </w:pPr>
    </w:p>
    <w:p w14:paraId="58FFD39F" w14:textId="4D163827" w:rsidR="003B12A0" w:rsidRDefault="00BC197E">
      <w:pPr>
        <w:tabs>
          <w:tab w:val="left" w:pos="0"/>
        </w:tabs>
        <w:adjustRightInd w:val="0"/>
        <w:snapToGrid w:val="0"/>
        <w:spacing w:after="160" w:line="400" w:lineRule="atLeast"/>
        <w:ind w:left="1276"/>
        <w:jc w:val="righ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单位：人民币万元</w:t>
      </w:r>
    </w:p>
    <w:tbl>
      <w:tblPr>
        <w:tblW w:w="5000" w:type="pct"/>
        <w:tblLayout w:type="fixed"/>
        <w:tblLook w:val="04A0" w:firstRow="1" w:lastRow="0" w:firstColumn="1" w:lastColumn="0" w:noHBand="0" w:noVBand="1"/>
      </w:tblPr>
      <w:tblGrid>
        <w:gridCol w:w="1978"/>
        <w:gridCol w:w="1580"/>
        <w:gridCol w:w="1580"/>
        <w:gridCol w:w="1580"/>
        <w:gridCol w:w="1578"/>
      </w:tblGrid>
      <w:tr w:rsidR="003B12A0" w14:paraId="667EAFC6" w14:textId="1D9694E7" w:rsidTr="00466CD0">
        <w:trPr>
          <w:trHeight w:val="78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9667079" w14:textId="28CCFCA9"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主要客户</w:t>
            </w:r>
          </w:p>
        </w:tc>
        <w:tc>
          <w:tcPr>
            <w:tcW w:w="952" w:type="pct"/>
            <w:tcBorders>
              <w:top w:val="single" w:sz="4" w:space="0" w:color="auto"/>
              <w:left w:val="nil"/>
              <w:bottom w:val="single" w:sz="4" w:space="0" w:color="auto"/>
              <w:right w:val="single" w:sz="4" w:space="0" w:color="auto"/>
            </w:tcBorders>
            <w:shd w:val="clear" w:color="auto" w:fill="auto"/>
            <w:vAlign w:val="center"/>
          </w:tcPr>
          <w:p w14:paraId="44AC3C2C"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w:t>
            </w:r>
          </w:p>
          <w:p w14:paraId="19F5B983" w14:textId="5DEC1346"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952" w:type="pct"/>
            <w:tcBorders>
              <w:top w:val="single" w:sz="4" w:space="0" w:color="auto"/>
              <w:left w:val="nil"/>
              <w:bottom w:val="single" w:sz="4" w:space="0" w:color="auto"/>
              <w:right w:val="single" w:sz="4" w:space="0" w:color="auto"/>
            </w:tcBorders>
            <w:shd w:val="clear" w:color="auto" w:fill="auto"/>
            <w:vAlign w:val="center"/>
          </w:tcPr>
          <w:p w14:paraId="6857C569"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w:t>
            </w:r>
            <w:r>
              <w:rPr>
                <w:rFonts w:ascii="宋体" w:eastAsia="宋体" w:hAnsi="宋体" w:cs="Times New Roman" w:hint="eastAsia"/>
                <w:color w:val="000000"/>
                <w:kern w:val="0"/>
                <w:szCs w:val="21"/>
              </w:rPr>
              <w:t>年度</w:t>
            </w:r>
          </w:p>
          <w:p w14:paraId="02DA8B1E" w14:textId="6AE82EC9"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952" w:type="pct"/>
            <w:tcBorders>
              <w:top w:val="single" w:sz="4" w:space="0" w:color="auto"/>
              <w:left w:val="nil"/>
              <w:bottom w:val="single" w:sz="4" w:space="0" w:color="auto"/>
              <w:right w:val="single" w:sz="4" w:space="0" w:color="auto"/>
            </w:tcBorders>
            <w:shd w:val="clear" w:color="auto" w:fill="auto"/>
            <w:vAlign w:val="center"/>
          </w:tcPr>
          <w:p w14:paraId="7729C674"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1517BE0A" w14:textId="5D789CF2"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增长额</w:t>
            </w:r>
          </w:p>
        </w:tc>
        <w:tc>
          <w:tcPr>
            <w:tcW w:w="952" w:type="pct"/>
            <w:tcBorders>
              <w:top w:val="single" w:sz="4" w:space="0" w:color="auto"/>
              <w:left w:val="nil"/>
              <w:bottom w:val="single" w:sz="4" w:space="0" w:color="auto"/>
              <w:right w:val="single" w:sz="4" w:space="0" w:color="auto"/>
            </w:tcBorders>
            <w:shd w:val="clear" w:color="auto" w:fill="auto"/>
            <w:vAlign w:val="center"/>
          </w:tcPr>
          <w:p w14:paraId="13B4EA24"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4AE24BB1" w14:textId="0980226A"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增长率</w:t>
            </w:r>
          </w:p>
        </w:tc>
      </w:tr>
      <w:tr w:rsidR="003B12A0" w14:paraId="293354EC" w14:textId="71735527" w:rsidTr="00466CD0">
        <w:trPr>
          <w:trHeight w:val="260"/>
        </w:trPr>
        <w:tc>
          <w:tcPr>
            <w:tcW w:w="1193" w:type="pct"/>
            <w:tcBorders>
              <w:top w:val="nil"/>
              <w:left w:val="single" w:sz="4" w:space="0" w:color="auto"/>
              <w:bottom w:val="single" w:sz="4" w:space="0" w:color="auto"/>
              <w:right w:val="single" w:sz="4" w:space="0" w:color="auto"/>
            </w:tcBorders>
            <w:shd w:val="clear" w:color="auto" w:fill="auto"/>
            <w:noWrap/>
            <w:vAlign w:val="center"/>
          </w:tcPr>
          <w:p w14:paraId="252A1D0B" w14:textId="12ED6FB2" w:rsidR="003B12A0" w:rsidRDefault="002518C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牙膏客户1</w:t>
            </w:r>
          </w:p>
        </w:tc>
        <w:tc>
          <w:tcPr>
            <w:tcW w:w="952" w:type="pct"/>
            <w:tcBorders>
              <w:top w:val="nil"/>
              <w:left w:val="nil"/>
              <w:bottom w:val="single" w:sz="4" w:space="0" w:color="auto"/>
              <w:right w:val="single" w:sz="4" w:space="0" w:color="auto"/>
            </w:tcBorders>
            <w:shd w:val="clear" w:color="auto" w:fill="auto"/>
            <w:vAlign w:val="center"/>
          </w:tcPr>
          <w:p w14:paraId="5BA8E7DE" w14:textId="7DC12FC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1,553.84</w:t>
            </w:r>
          </w:p>
        </w:tc>
        <w:tc>
          <w:tcPr>
            <w:tcW w:w="952" w:type="pct"/>
            <w:tcBorders>
              <w:top w:val="nil"/>
              <w:left w:val="nil"/>
              <w:bottom w:val="single" w:sz="4" w:space="0" w:color="auto"/>
              <w:right w:val="single" w:sz="4" w:space="0" w:color="auto"/>
            </w:tcBorders>
            <w:shd w:val="clear" w:color="auto" w:fill="auto"/>
            <w:vAlign w:val="center"/>
          </w:tcPr>
          <w:p w14:paraId="79D40450" w14:textId="697F268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105.82</w:t>
            </w:r>
          </w:p>
        </w:tc>
        <w:tc>
          <w:tcPr>
            <w:tcW w:w="952" w:type="pct"/>
            <w:tcBorders>
              <w:top w:val="nil"/>
              <w:left w:val="nil"/>
              <w:bottom w:val="single" w:sz="4" w:space="0" w:color="auto"/>
              <w:right w:val="single" w:sz="4" w:space="0" w:color="auto"/>
            </w:tcBorders>
            <w:shd w:val="clear" w:color="auto" w:fill="auto"/>
            <w:noWrap/>
            <w:vAlign w:val="center"/>
          </w:tcPr>
          <w:p w14:paraId="55B67B01" w14:textId="173A640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1,448.01</w:t>
            </w:r>
          </w:p>
        </w:tc>
        <w:tc>
          <w:tcPr>
            <w:tcW w:w="952" w:type="pct"/>
            <w:tcBorders>
              <w:top w:val="nil"/>
              <w:left w:val="nil"/>
              <w:bottom w:val="single" w:sz="4" w:space="0" w:color="auto"/>
              <w:right w:val="single" w:sz="4" w:space="0" w:color="auto"/>
            </w:tcBorders>
            <w:shd w:val="clear" w:color="auto" w:fill="auto"/>
            <w:noWrap/>
            <w:vAlign w:val="center"/>
          </w:tcPr>
          <w:p w14:paraId="5499BEA3" w14:textId="7129F39A"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1368.31%</w:t>
            </w:r>
          </w:p>
        </w:tc>
      </w:tr>
      <w:tr w:rsidR="003B12A0" w14:paraId="0C39BED6" w14:textId="1B48E441" w:rsidTr="00466CD0">
        <w:trPr>
          <w:trHeight w:val="260"/>
        </w:trPr>
        <w:tc>
          <w:tcPr>
            <w:tcW w:w="1193" w:type="pct"/>
            <w:tcBorders>
              <w:top w:val="nil"/>
              <w:left w:val="single" w:sz="4" w:space="0" w:color="auto"/>
              <w:bottom w:val="single" w:sz="4" w:space="0" w:color="auto"/>
              <w:right w:val="single" w:sz="4" w:space="0" w:color="auto"/>
            </w:tcBorders>
            <w:shd w:val="clear" w:color="auto" w:fill="auto"/>
            <w:noWrap/>
            <w:vAlign w:val="center"/>
          </w:tcPr>
          <w:p w14:paraId="314DB62E" w14:textId="39E2CB7E" w:rsidR="003B12A0" w:rsidRDefault="002518C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牙膏客户</w:t>
            </w:r>
            <w:r>
              <w:rPr>
                <w:rFonts w:ascii="宋体" w:eastAsia="宋体" w:hAnsi="宋体" w:cs="Times New Roman"/>
                <w:color w:val="000000"/>
                <w:kern w:val="0"/>
                <w:szCs w:val="21"/>
              </w:rPr>
              <w:t>2</w:t>
            </w:r>
          </w:p>
        </w:tc>
        <w:tc>
          <w:tcPr>
            <w:tcW w:w="952" w:type="pct"/>
            <w:tcBorders>
              <w:top w:val="nil"/>
              <w:left w:val="nil"/>
              <w:bottom w:val="single" w:sz="4" w:space="0" w:color="auto"/>
              <w:right w:val="single" w:sz="4" w:space="0" w:color="auto"/>
            </w:tcBorders>
            <w:shd w:val="clear" w:color="auto" w:fill="auto"/>
            <w:vAlign w:val="center"/>
          </w:tcPr>
          <w:p w14:paraId="0D52D164" w14:textId="10404F2B"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688.31</w:t>
            </w:r>
          </w:p>
        </w:tc>
        <w:tc>
          <w:tcPr>
            <w:tcW w:w="952" w:type="pct"/>
            <w:tcBorders>
              <w:top w:val="nil"/>
              <w:left w:val="nil"/>
              <w:bottom w:val="single" w:sz="4" w:space="0" w:color="auto"/>
              <w:right w:val="single" w:sz="4" w:space="0" w:color="auto"/>
            </w:tcBorders>
            <w:shd w:val="clear" w:color="auto" w:fill="auto"/>
            <w:vAlign w:val="center"/>
          </w:tcPr>
          <w:p w14:paraId="3D37922A" w14:textId="78C0ECD1"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c>
          <w:tcPr>
            <w:tcW w:w="952" w:type="pct"/>
            <w:tcBorders>
              <w:top w:val="nil"/>
              <w:left w:val="nil"/>
              <w:bottom w:val="single" w:sz="4" w:space="0" w:color="auto"/>
              <w:right w:val="single" w:sz="4" w:space="0" w:color="auto"/>
            </w:tcBorders>
            <w:shd w:val="clear" w:color="auto" w:fill="auto"/>
            <w:noWrap/>
            <w:vAlign w:val="center"/>
          </w:tcPr>
          <w:p w14:paraId="17EF2EE0" w14:textId="5ED0A7F6"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688.31</w:t>
            </w:r>
          </w:p>
        </w:tc>
        <w:tc>
          <w:tcPr>
            <w:tcW w:w="952" w:type="pct"/>
            <w:tcBorders>
              <w:top w:val="nil"/>
              <w:left w:val="nil"/>
              <w:bottom w:val="single" w:sz="4" w:space="0" w:color="auto"/>
              <w:right w:val="single" w:sz="4" w:space="0" w:color="auto"/>
            </w:tcBorders>
            <w:shd w:val="clear" w:color="auto" w:fill="auto"/>
            <w:noWrap/>
            <w:vAlign w:val="center"/>
          </w:tcPr>
          <w:p w14:paraId="4DE60424" w14:textId="73583DD4" w:rsidR="003B12A0" w:rsidRDefault="00BC197E">
            <w:pPr>
              <w:widowControl/>
              <w:jc w:val="right"/>
              <w:rPr>
                <w:rFonts w:ascii="宋体" w:eastAsia="宋体" w:hAnsi="宋体" w:cs="Times New Roman"/>
                <w:color w:val="000000"/>
                <w:kern w:val="0"/>
                <w:szCs w:val="21"/>
              </w:rPr>
            </w:pPr>
            <w:r>
              <w:rPr>
                <w:rFonts w:ascii="宋体" w:eastAsia="宋体" w:hAnsi="宋体" w:cs="Times New Roman" w:hint="eastAsia"/>
                <w:color w:val="000000"/>
                <w:kern w:val="0"/>
                <w:szCs w:val="21"/>
              </w:rPr>
              <w:t>/</w:t>
            </w:r>
          </w:p>
        </w:tc>
      </w:tr>
      <w:tr w:rsidR="003B12A0" w14:paraId="68CEC9C0" w14:textId="16705F2B" w:rsidTr="00466CD0">
        <w:trPr>
          <w:trHeight w:val="260"/>
        </w:trPr>
        <w:tc>
          <w:tcPr>
            <w:tcW w:w="1193" w:type="pct"/>
            <w:tcBorders>
              <w:top w:val="nil"/>
              <w:left w:val="single" w:sz="4" w:space="0" w:color="auto"/>
              <w:bottom w:val="single" w:sz="4" w:space="0" w:color="auto"/>
              <w:right w:val="single" w:sz="4" w:space="0" w:color="auto"/>
            </w:tcBorders>
            <w:shd w:val="clear" w:color="auto" w:fill="auto"/>
            <w:noWrap/>
            <w:vAlign w:val="center"/>
          </w:tcPr>
          <w:p w14:paraId="1E5ABE7C" w14:textId="1969D61C" w:rsidR="003B12A0" w:rsidRDefault="00E84FA9">
            <w:pPr>
              <w:widowControl/>
              <w:rPr>
                <w:rFonts w:ascii="宋体" w:eastAsia="宋体" w:hAnsi="宋体" w:cs="Times New Roman"/>
                <w:color w:val="000000"/>
                <w:kern w:val="0"/>
                <w:szCs w:val="21"/>
              </w:rPr>
            </w:pPr>
            <w:proofErr w:type="gramStart"/>
            <w:r>
              <w:rPr>
                <w:rFonts w:ascii="宋体" w:eastAsia="宋体" w:hAnsi="宋体" w:cs="Times New Roman" w:hint="eastAsia"/>
                <w:color w:val="000000"/>
                <w:kern w:val="0"/>
                <w:szCs w:val="21"/>
              </w:rPr>
              <w:t>薇</w:t>
            </w:r>
            <w:proofErr w:type="gramEnd"/>
            <w:r>
              <w:rPr>
                <w:rFonts w:ascii="宋体" w:eastAsia="宋体" w:hAnsi="宋体" w:cs="Times New Roman" w:hint="eastAsia"/>
                <w:color w:val="000000"/>
                <w:kern w:val="0"/>
                <w:szCs w:val="21"/>
              </w:rPr>
              <w:t>美姿</w:t>
            </w:r>
          </w:p>
        </w:tc>
        <w:tc>
          <w:tcPr>
            <w:tcW w:w="952" w:type="pct"/>
            <w:tcBorders>
              <w:top w:val="nil"/>
              <w:left w:val="nil"/>
              <w:bottom w:val="single" w:sz="4" w:space="0" w:color="auto"/>
              <w:right w:val="single" w:sz="4" w:space="0" w:color="auto"/>
            </w:tcBorders>
            <w:shd w:val="clear" w:color="auto" w:fill="auto"/>
            <w:vAlign w:val="center"/>
          </w:tcPr>
          <w:p w14:paraId="1A4A4B01" w14:textId="76C00EBE"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661.66</w:t>
            </w:r>
          </w:p>
        </w:tc>
        <w:tc>
          <w:tcPr>
            <w:tcW w:w="952" w:type="pct"/>
            <w:tcBorders>
              <w:top w:val="nil"/>
              <w:left w:val="nil"/>
              <w:bottom w:val="single" w:sz="4" w:space="0" w:color="auto"/>
              <w:right w:val="single" w:sz="4" w:space="0" w:color="auto"/>
            </w:tcBorders>
            <w:shd w:val="clear" w:color="auto" w:fill="auto"/>
            <w:vAlign w:val="center"/>
          </w:tcPr>
          <w:p w14:paraId="2F2C226E" w14:textId="199C7D10"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14.31</w:t>
            </w:r>
          </w:p>
        </w:tc>
        <w:tc>
          <w:tcPr>
            <w:tcW w:w="952" w:type="pct"/>
            <w:tcBorders>
              <w:top w:val="nil"/>
              <w:left w:val="nil"/>
              <w:bottom w:val="single" w:sz="4" w:space="0" w:color="auto"/>
              <w:right w:val="single" w:sz="4" w:space="0" w:color="auto"/>
            </w:tcBorders>
            <w:shd w:val="clear" w:color="auto" w:fill="auto"/>
            <w:noWrap/>
            <w:vAlign w:val="center"/>
          </w:tcPr>
          <w:p w14:paraId="4B31B139" w14:textId="15823646"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647.35</w:t>
            </w:r>
          </w:p>
        </w:tc>
        <w:tc>
          <w:tcPr>
            <w:tcW w:w="952" w:type="pct"/>
            <w:tcBorders>
              <w:top w:val="nil"/>
              <w:left w:val="nil"/>
              <w:bottom w:val="single" w:sz="4" w:space="0" w:color="auto"/>
              <w:right w:val="single" w:sz="4" w:space="0" w:color="auto"/>
            </w:tcBorders>
            <w:shd w:val="clear" w:color="auto" w:fill="auto"/>
            <w:noWrap/>
            <w:vAlign w:val="center"/>
          </w:tcPr>
          <w:p w14:paraId="4C68BAB0" w14:textId="31975A4F"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4524.76%</w:t>
            </w:r>
          </w:p>
        </w:tc>
      </w:tr>
      <w:tr w:rsidR="003B12A0" w14:paraId="64C95A82" w14:textId="6D8CA796" w:rsidTr="00466CD0">
        <w:trPr>
          <w:trHeight w:val="260"/>
        </w:trPr>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EC674" w14:textId="2EAEDF2C" w:rsidR="003B12A0" w:rsidRDefault="00BC197E">
            <w:pPr>
              <w:widowControl/>
              <w:rPr>
                <w:rFonts w:ascii="宋体" w:eastAsia="宋体" w:hAnsi="宋体" w:cs="Times New Roman"/>
                <w:b/>
                <w:bCs/>
                <w:color w:val="000000"/>
                <w:kern w:val="0"/>
                <w:szCs w:val="21"/>
              </w:rPr>
            </w:pPr>
            <w:r>
              <w:rPr>
                <w:rFonts w:ascii="宋体" w:eastAsia="宋体" w:hAnsi="宋体" w:cs="Times New Roman"/>
                <w:b/>
                <w:bCs/>
                <w:color w:val="000000"/>
                <w:kern w:val="0"/>
                <w:szCs w:val="21"/>
              </w:rPr>
              <w:t>增长额前三大</w:t>
            </w:r>
            <w:r>
              <w:rPr>
                <w:rFonts w:ascii="宋体" w:eastAsia="宋体" w:hAnsi="宋体" w:cs="Times New Roman" w:hint="eastAsia"/>
                <w:b/>
                <w:bCs/>
                <w:color w:val="000000"/>
                <w:kern w:val="0"/>
                <w:szCs w:val="21"/>
              </w:rPr>
              <w:t>合计</w:t>
            </w:r>
          </w:p>
        </w:tc>
        <w:tc>
          <w:tcPr>
            <w:tcW w:w="952" w:type="pct"/>
            <w:tcBorders>
              <w:top w:val="single" w:sz="4" w:space="0" w:color="auto"/>
              <w:left w:val="nil"/>
              <w:bottom w:val="single" w:sz="4" w:space="0" w:color="auto"/>
              <w:right w:val="single" w:sz="4" w:space="0" w:color="auto"/>
            </w:tcBorders>
            <w:shd w:val="clear" w:color="auto" w:fill="auto"/>
            <w:noWrap/>
            <w:vAlign w:val="center"/>
          </w:tcPr>
          <w:p w14:paraId="17B04C13" w14:textId="7596C3F8"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2,903.81</w:t>
            </w:r>
          </w:p>
        </w:tc>
        <w:tc>
          <w:tcPr>
            <w:tcW w:w="952" w:type="pct"/>
            <w:tcBorders>
              <w:top w:val="single" w:sz="4" w:space="0" w:color="auto"/>
              <w:left w:val="nil"/>
              <w:bottom w:val="single" w:sz="4" w:space="0" w:color="auto"/>
              <w:right w:val="single" w:sz="4" w:space="0" w:color="auto"/>
            </w:tcBorders>
            <w:shd w:val="clear" w:color="auto" w:fill="auto"/>
            <w:noWrap/>
            <w:vAlign w:val="center"/>
          </w:tcPr>
          <w:p w14:paraId="61633903" w14:textId="0CCF7331"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120.13</w:t>
            </w:r>
          </w:p>
        </w:tc>
        <w:tc>
          <w:tcPr>
            <w:tcW w:w="952" w:type="pct"/>
            <w:tcBorders>
              <w:top w:val="single" w:sz="4" w:space="0" w:color="auto"/>
              <w:left w:val="nil"/>
              <w:bottom w:val="single" w:sz="4" w:space="0" w:color="auto"/>
              <w:right w:val="single" w:sz="4" w:space="0" w:color="auto"/>
            </w:tcBorders>
            <w:shd w:val="clear" w:color="auto" w:fill="auto"/>
            <w:noWrap/>
            <w:vAlign w:val="center"/>
          </w:tcPr>
          <w:p w14:paraId="368F0633" w14:textId="6D4B70AA"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2,783.68</w:t>
            </w:r>
          </w:p>
        </w:tc>
        <w:tc>
          <w:tcPr>
            <w:tcW w:w="952" w:type="pct"/>
            <w:tcBorders>
              <w:top w:val="single" w:sz="4" w:space="0" w:color="auto"/>
              <w:left w:val="nil"/>
              <w:bottom w:val="single" w:sz="4" w:space="0" w:color="auto"/>
              <w:right w:val="single" w:sz="4" w:space="0" w:color="auto"/>
            </w:tcBorders>
            <w:shd w:val="clear" w:color="auto" w:fill="auto"/>
            <w:noWrap/>
            <w:vAlign w:val="center"/>
          </w:tcPr>
          <w:p w14:paraId="27EDB1C3" w14:textId="3BE22405"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w:t>
            </w:r>
          </w:p>
        </w:tc>
      </w:tr>
    </w:tbl>
    <w:p w14:paraId="1BA210CF" w14:textId="6084BF96" w:rsidR="003B12A0" w:rsidRDefault="00BC197E" w:rsidP="00BF4C8B">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上述三家客户2024</w:t>
      </w:r>
      <w:r w:rsidR="008E5FCD">
        <w:rPr>
          <w:rFonts w:ascii="宋体" w:eastAsia="宋体" w:hAnsi="宋体" w:cs="仿宋_GB2312" w:hint="eastAsia"/>
          <w:color w:val="000000"/>
          <w:kern w:val="0"/>
          <w:sz w:val="24"/>
          <w:szCs w:val="24"/>
          <w:lang w:bidi="ar"/>
        </w:rPr>
        <w:t>年度开始正式下</w:t>
      </w:r>
      <w:r>
        <w:rPr>
          <w:rFonts w:ascii="宋体" w:eastAsia="宋体" w:hAnsi="宋体" w:cs="仿宋_GB2312" w:hint="eastAsia"/>
          <w:color w:val="000000"/>
          <w:kern w:val="0"/>
          <w:sz w:val="24"/>
          <w:szCs w:val="24"/>
          <w:lang w:bidi="ar"/>
        </w:rPr>
        <w:t>单量产牙膏类产品。牙膏收入同比增长额前三大客户合计收入同比增长2,783.68万元</w:t>
      </w:r>
      <w:r w:rsidR="002518CC">
        <w:rPr>
          <w:rFonts w:ascii="宋体" w:eastAsia="宋体" w:hAnsi="宋体" w:cs="仿宋_GB2312" w:hint="eastAsia"/>
          <w:color w:val="000000"/>
          <w:kern w:val="0"/>
          <w:sz w:val="24"/>
          <w:szCs w:val="24"/>
          <w:lang w:bidi="ar"/>
        </w:rPr>
        <w:t>。</w:t>
      </w:r>
    </w:p>
    <w:p w14:paraId="336B9809" w14:textId="77777777" w:rsidR="003B12A0" w:rsidRDefault="003B12A0">
      <w:pPr>
        <w:tabs>
          <w:tab w:val="left" w:pos="0"/>
        </w:tabs>
        <w:adjustRightInd w:val="0"/>
        <w:snapToGrid w:val="0"/>
        <w:spacing w:after="160" w:line="400" w:lineRule="atLeast"/>
        <w:jc w:val="left"/>
        <w:rPr>
          <w:rFonts w:ascii="宋体" w:eastAsia="宋体" w:hAnsi="宋体" w:cs="仿宋_GB2312"/>
          <w:color w:val="000000"/>
          <w:kern w:val="0"/>
          <w:sz w:val="24"/>
          <w:szCs w:val="24"/>
          <w:lang w:bidi="ar"/>
        </w:rPr>
      </w:pPr>
    </w:p>
    <w:p w14:paraId="41B46C02"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2</w:t>
      </w:r>
      <w:r>
        <w:rPr>
          <w:rFonts w:ascii="Times New Roman" w:eastAsia="宋体" w:hAnsi="Times New Roman" w:cs="Times New Roman" w:hint="eastAsia"/>
          <w:b/>
          <w:color w:val="000000"/>
          <w:kern w:val="0"/>
          <w:sz w:val="24"/>
          <w:szCs w:val="24"/>
        </w:rPr>
        <w:t>、湿巾同比收入增长情况</w:t>
      </w:r>
    </w:p>
    <w:p w14:paraId="41A0614B" w14:textId="77777777"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湿</w:t>
      </w:r>
      <w:proofErr w:type="gramStart"/>
      <w:r>
        <w:rPr>
          <w:rFonts w:ascii="宋体" w:eastAsia="宋体" w:hAnsi="宋体" w:cs="仿宋_GB2312" w:hint="eastAsia"/>
          <w:color w:val="000000"/>
          <w:kern w:val="0"/>
          <w:sz w:val="24"/>
          <w:szCs w:val="24"/>
          <w:lang w:bidi="ar"/>
        </w:rPr>
        <w:t>巾收入</w:t>
      </w:r>
      <w:proofErr w:type="gramEnd"/>
      <w:r>
        <w:rPr>
          <w:rFonts w:ascii="宋体" w:eastAsia="宋体" w:hAnsi="宋体" w:cs="仿宋_GB2312" w:hint="eastAsia"/>
          <w:color w:val="000000"/>
          <w:kern w:val="0"/>
          <w:sz w:val="24"/>
          <w:szCs w:val="24"/>
          <w:lang w:bidi="ar"/>
        </w:rPr>
        <w:t>同比增长额为5,138.92万元。</w:t>
      </w:r>
    </w:p>
    <w:p w14:paraId="40C1488C" w14:textId="77777777"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湿</w:t>
      </w:r>
      <w:proofErr w:type="gramStart"/>
      <w:r>
        <w:rPr>
          <w:rFonts w:ascii="宋体" w:eastAsia="宋体" w:hAnsi="宋体" w:cs="仿宋_GB2312" w:hint="eastAsia"/>
          <w:color w:val="000000"/>
          <w:kern w:val="0"/>
          <w:sz w:val="24"/>
          <w:szCs w:val="24"/>
          <w:lang w:bidi="ar"/>
        </w:rPr>
        <w:t>巾主要</w:t>
      </w:r>
      <w:proofErr w:type="gramEnd"/>
      <w:r>
        <w:rPr>
          <w:rFonts w:ascii="宋体" w:eastAsia="宋体" w:hAnsi="宋体" w:cs="仿宋_GB2312" w:hint="eastAsia"/>
          <w:color w:val="000000"/>
          <w:kern w:val="0"/>
          <w:sz w:val="24"/>
          <w:szCs w:val="24"/>
          <w:lang w:bidi="ar"/>
        </w:rPr>
        <w:t>销售客户的收入同比增长情况如下</w:t>
      </w:r>
      <w:r>
        <w:rPr>
          <w:rFonts w:ascii="宋体" w:eastAsia="宋体" w:hAnsi="宋体" w:cs="仿宋_GB2312" w:hint="eastAsia"/>
          <w:kern w:val="0"/>
          <w:sz w:val="24"/>
          <w:szCs w:val="24"/>
          <w:lang w:bidi="ar"/>
        </w:rPr>
        <w:t>：</w:t>
      </w:r>
    </w:p>
    <w:p w14:paraId="5208F594" w14:textId="77777777" w:rsidR="003B12A0" w:rsidRDefault="00BC197E">
      <w:pPr>
        <w:widowControl/>
        <w:spacing w:line="360" w:lineRule="auto"/>
        <w:ind w:firstLineChars="200" w:firstLine="480"/>
        <w:jc w:val="right"/>
        <w:rPr>
          <w:rFonts w:ascii="宋体" w:eastAsia="宋体" w:hAnsi="宋体" w:cs="仿宋_GB2312"/>
          <w:color w:val="000000"/>
          <w:kern w:val="0"/>
          <w:sz w:val="24"/>
          <w:szCs w:val="24"/>
          <w:lang w:bidi="ar"/>
        </w:rPr>
      </w:pPr>
      <w:r>
        <w:rPr>
          <w:rFonts w:ascii="宋体" w:eastAsia="宋体" w:hAnsi="宋体" w:cs="宋体" w:hint="eastAsia"/>
          <w:kern w:val="0"/>
          <w:sz w:val="24"/>
          <w:szCs w:val="24"/>
        </w:rPr>
        <w:t>单位：人民币万元</w:t>
      </w:r>
    </w:p>
    <w:tbl>
      <w:tblPr>
        <w:tblW w:w="5000" w:type="pct"/>
        <w:tblLook w:val="04A0" w:firstRow="1" w:lastRow="0" w:firstColumn="1" w:lastColumn="0" w:noHBand="0" w:noVBand="1"/>
      </w:tblPr>
      <w:tblGrid>
        <w:gridCol w:w="1903"/>
        <w:gridCol w:w="1598"/>
        <w:gridCol w:w="1598"/>
        <w:gridCol w:w="1598"/>
        <w:gridCol w:w="1599"/>
      </w:tblGrid>
      <w:tr w:rsidR="003B12A0" w14:paraId="2A9740F2" w14:textId="77777777">
        <w:trPr>
          <w:trHeight w:val="78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CC21CFC"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主要客户</w:t>
            </w:r>
          </w:p>
        </w:tc>
        <w:tc>
          <w:tcPr>
            <w:tcW w:w="1000" w:type="pct"/>
            <w:tcBorders>
              <w:top w:val="single" w:sz="4" w:space="0" w:color="auto"/>
              <w:left w:val="nil"/>
              <w:bottom w:val="single" w:sz="4" w:space="0" w:color="auto"/>
              <w:right w:val="single" w:sz="4" w:space="0" w:color="auto"/>
            </w:tcBorders>
            <w:shd w:val="clear" w:color="auto" w:fill="auto"/>
            <w:vAlign w:val="center"/>
          </w:tcPr>
          <w:p w14:paraId="23451D90"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w:t>
            </w:r>
            <w:r>
              <w:rPr>
                <w:rFonts w:ascii="宋体" w:eastAsia="宋体" w:hAnsi="宋体" w:cs="Times New Roman" w:hint="eastAsia"/>
                <w:color w:val="000000"/>
                <w:kern w:val="0"/>
                <w:szCs w:val="21"/>
              </w:rPr>
              <w:t>年度</w:t>
            </w:r>
          </w:p>
          <w:p w14:paraId="7DDED0CD" w14:textId="0ED52DA7"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1000" w:type="pct"/>
            <w:tcBorders>
              <w:top w:val="single" w:sz="4" w:space="0" w:color="auto"/>
              <w:left w:val="nil"/>
              <w:bottom w:val="single" w:sz="4" w:space="0" w:color="auto"/>
              <w:right w:val="single" w:sz="4" w:space="0" w:color="auto"/>
            </w:tcBorders>
            <w:shd w:val="clear" w:color="auto" w:fill="auto"/>
            <w:vAlign w:val="center"/>
          </w:tcPr>
          <w:p w14:paraId="301DE763"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w:t>
            </w:r>
            <w:r>
              <w:rPr>
                <w:rFonts w:ascii="宋体" w:eastAsia="宋体" w:hAnsi="宋体" w:cs="Times New Roman" w:hint="eastAsia"/>
                <w:color w:val="000000"/>
                <w:kern w:val="0"/>
                <w:szCs w:val="21"/>
              </w:rPr>
              <w:t>年度</w:t>
            </w:r>
          </w:p>
          <w:p w14:paraId="67FD3FD5" w14:textId="051C776B" w:rsidR="003B12A0" w:rsidRDefault="00BC197E">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营业收入</w:t>
            </w:r>
          </w:p>
        </w:tc>
        <w:tc>
          <w:tcPr>
            <w:tcW w:w="1000" w:type="pct"/>
            <w:tcBorders>
              <w:top w:val="single" w:sz="4" w:space="0" w:color="auto"/>
              <w:left w:val="nil"/>
              <w:bottom w:val="single" w:sz="4" w:space="0" w:color="auto"/>
              <w:right w:val="single" w:sz="4" w:space="0" w:color="auto"/>
            </w:tcBorders>
            <w:shd w:val="clear" w:color="auto" w:fill="auto"/>
            <w:vAlign w:val="center"/>
          </w:tcPr>
          <w:p w14:paraId="13BD0BC4"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7986B5DA" w14:textId="2B87CC80"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增长额</w:t>
            </w:r>
          </w:p>
        </w:tc>
        <w:tc>
          <w:tcPr>
            <w:tcW w:w="1000" w:type="pct"/>
            <w:tcBorders>
              <w:top w:val="single" w:sz="4" w:space="0" w:color="auto"/>
              <w:left w:val="nil"/>
              <w:bottom w:val="single" w:sz="4" w:space="0" w:color="auto"/>
              <w:right w:val="single" w:sz="4" w:space="0" w:color="auto"/>
            </w:tcBorders>
            <w:shd w:val="clear" w:color="auto" w:fill="auto"/>
            <w:vAlign w:val="center"/>
          </w:tcPr>
          <w:p w14:paraId="5B590491" w14:textId="77777777" w:rsidR="00B80AC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收入同比</w:t>
            </w:r>
          </w:p>
          <w:p w14:paraId="3FFB667B" w14:textId="5FD3CC7F"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增长率</w:t>
            </w:r>
          </w:p>
        </w:tc>
      </w:tr>
      <w:tr w:rsidR="003B12A0" w14:paraId="0F2D2F00" w14:textId="77777777">
        <w:trPr>
          <w:trHeight w:val="26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07A3499A" w14:textId="16A60A1F" w:rsidR="003B12A0" w:rsidRDefault="0038580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湿</w:t>
            </w:r>
            <w:proofErr w:type="gramStart"/>
            <w:r>
              <w:rPr>
                <w:rFonts w:ascii="宋体" w:eastAsia="宋体" w:hAnsi="宋体" w:cs="Times New Roman" w:hint="eastAsia"/>
                <w:color w:val="000000"/>
                <w:kern w:val="0"/>
                <w:szCs w:val="21"/>
              </w:rPr>
              <w:t>巾</w:t>
            </w:r>
            <w:r w:rsidR="007405B0">
              <w:rPr>
                <w:rFonts w:ascii="宋体" w:eastAsia="宋体" w:hAnsi="宋体" w:cs="Times New Roman" w:hint="eastAsia"/>
                <w:color w:val="000000"/>
                <w:kern w:val="0"/>
                <w:szCs w:val="21"/>
              </w:rPr>
              <w:t>客户</w:t>
            </w:r>
            <w:proofErr w:type="gramEnd"/>
            <w:r w:rsidR="007405B0">
              <w:rPr>
                <w:rFonts w:ascii="宋体" w:eastAsia="宋体" w:hAnsi="宋体" w:cs="Times New Roman" w:hint="eastAsia"/>
                <w:color w:val="000000"/>
                <w:kern w:val="0"/>
                <w:szCs w:val="21"/>
              </w:rPr>
              <w:t>1</w:t>
            </w:r>
          </w:p>
        </w:tc>
        <w:tc>
          <w:tcPr>
            <w:tcW w:w="1000" w:type="pct"/>
            <w:tcBorders>
              <w:top w:val="nil"/>
              <w:left w:val="nil"/>
              <w:bottom w:val="single" w:sz="4" w:space="0" w:color="auto"/>
              <w:right w:val="single" w:sz="4" w:space="0" w:color="auto"/>
            </w:tcBorders>
            <w:shd w:val="clear" w:color="auto" w:fill="auto"/>
            <w:vAlign w:val="center"/>
          </w:tcPr>
          <w:p w14:paraId="1E4B499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13,616.56</w:t>
            </w:r>
          </w:p>
        </w:tc>
        <w:tc>
          <w:tcPr>
            <w:tcW w:w="1000" w:type="pct"/>
            <w:tcBorders>
              <w:top w:val="nil"/>
              <w:left w:val="nil"/>
              <w:bottom w:val="single" w:sz="4" w:space="0" w:color="auto"/>
              <w:right w:val="single" w:sz="4" w:space="0" w:color="auto"/>
            </w:tcBorders>
            <w:shd w:val="clear" w:color="auto" w:fill="auto"/>
            <w:vAlign w:val="center"/>
          </w:tcPr>
          <w:p w14:paraId="495261D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11,795.67</w:t>
            </w:r>
          </w:p>
        </w:tc>
        <w:tc>
          <w:tcPr>
            <w:tcW w:w="1000" w:type="pct"/>
            <w:tcBorders>
              <w:top w:val="nil"/>
              <w:left w:val="nil"/>
              <w:bottom w:val="single" w:sz="4" w:space="0" w:color="auto"/>
              <w:right w:val="single" w:sz="4" w:space="0" w:color="auto"/>
            </w:tcBorders>
            <w:shd w:val="clear" w:color="auto" w:fill="auto"/>
            <w:noWrap/>
            <w:vAlign w:val="center"/>
          </w:tcPr>
          <w:p w14:paraId="787F91D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1,820.89</w:t>
            </w:r>
          </w:p>
        </w:tc>
        <w:tc>
          <w:tcPr>
            <w:tcW w:w="1000" w:type="pct"/>
            <w:tcBorders>
              <w:top w:val="nil"/>
              <w:left w:val="nil"/>
              <w:bottom w:val="single" w:sz="4" w:space="0" w:color="auto"/>
              <w:right w:val="single" w:sz="4" w:space="0" w:color="auto"/>
            </w:tcBorders>
            <w:shd w:val="clear" w:color="auto" w:fill="auto"/>
            <w:noWrap/>
            <w:vAlign w:val="center"/>
          </w:tcPr>
          <w:p w14:paraId="510A320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15.44%</w:t>
            </w:r>
          </w:p>
        </w:tc>
      </w:tr>
      <w:tr w:rsidR="003B12A0" w14:paraId="7BBD5114" w14:textId="77777777">
        <w:trPr>
          <w:trHeight w:val="26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5370D649" w14:textId="7A77D985" w:rsidR="003B12A0" w:rsidRDefault="0038580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湿</w:t>
            </w:r>
            <w:proofErr w:type="gramStart"/>
            <w:r>
              <w:rPr>
                <w:rFonts w:ascii="宋体" w:eastAsia="宋体" w:hAnsi="宋体" w:cs="Times New Roman" w:hint="eastAsia"/>
                <w:color w:val="000000"/>
                <w:kern w:val="0"/>
                <w:szCs w:val="21"/>
              </w:rPr>
              <w:t>巾</w:t>
            </w:r>
            <w:r w:rsidR="007405B0">
              <w:rPr>
                <w:rFonts w:ascii="宋体" w:eastAsia="宋体" w:hAnsi="宋体" w:cs="Times New Roman" w:hint="eastAsia"/>
                <w:color w:val="000000"/>
                <w:kern w:val="0"/>
                <w:szCs w:val="21"/>
              </w:rPr>
              <w:t>客户</w:t>
            </w:r>
            <w:proofErr w:type="gramEnd"/>
            <w:r w:rsidR="0033213B">
              <w:rPr>
                <w:rFonts w:ascii="宋体" w:eastAsia="宋体" w:hAnsi="宋体" w:cs="Times New Roman"/>
                <w:color w:val="000000"/>
                <w:kern w:val="0"/>
                <w:szCs w:val="21"/>
              </w:rPr>
              <w:t>2</w:t>
            </w:r>
          </w:p>
        </w:tc>
        <w:tc>
          <w:tcPr>
            <w:tcW w:w="1000" w:type="pct"/>
            <w:tcBorders>
              <w:top w:val="nil"/>
              <w:left w:val="nil"/>
              <w:bottom w:val="single" w:sz="4" w:space="0" w:color="auto"/>
              <w:right w:val="single" w:sz="4" w:space="0" w:color="auto"/>
            </w:tcBorders>
            <w:shd w:val="clear" w:color="auto" w:fill="auto"/>
            <w:vAlign w:val="center"/>
          </w:tcPr>
          <w:p w14:paraId="2AD98CB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4,341.44</w:t>
            </w:r>
          </w:p>
        </w:tc>
        <w:tc>
          <w:tcPr>
            <w:tcW w:w="1000" w:type="pct"/>
            <w:tcBorders>
              <w:top w:val="nil"/>
              <w:left w:val="nil"/>
              <w:bottom w:val="single" w:sz="4" w:space="0" w:color="auto"/>
              <w:right w:val="single" w:sz="4" w:space="0" w:color="auto"/>
            </w:tcBorders>
            <w:shd w:val="clear" w:color="auto" w:fill="auto"/>
            <w:vAlign w:val="center"/>
          </w:tcPr>
          <w:p w14:paraId="76F7BB97"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2,870.98</w:t>
            </w:r>
          </w:p>
        </w:tc>
        <w:tc>
          <w:tcPr>
            <w:tcW w:w="1000" w:type="pct"/>
            <w:tcBorders>
              <w:top w:val="nil"/>
              <w:left w:val="nil"/>
              <w:bottom w:val="single" w:sz="4" w:space="0" w:color="auto"/>
              <w:right w:val="single" w:sz="4" w:space="0" w:color="auto"/>
            </w:tcBorders>
            <w:shd w:val="clear" w:color="auto" w:fill="auto"/>
            <w:noWrap/>
            <w:vAlign w:val="center"/>
          </w:tcPr>
          <w:p w14:paraId="18E486C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1,470.46</w:t>
            </w:r>
          </w:p>
        </w:tc>
        <w:tc>
          <w:tcPr>
            <w:tcW w:w="1000" w:type="pct"/>
            <w:tcBorders>
              <w:top w:val="nil"/>
              <w:left w:val="nil"/>
              <w:bottom w:val="single" w:sz="4" w:space="0" w:color="auto"/>
              <w:right w:val="single" w:sz="4" w:space="0" w:color="auto"/>
            </w:tcBorders>
            <w:shd w:val="clear" w:color="auto" w:fill="auto"/>
            <w:noWrap/>
            <w:vAlign w:val="center"/>
          </w:tcPr>
          <w:p w14:paraId="1212F13C"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51.22%</w:t>
            </w:r>
          </w:p>
        </w:tc>
      </w:tr>
      <w:tr w:rsidR="003B12A0" w14:paraId="5A411B17" w14:textId="77777777">
        <w:trPr>
          <w:trHeight w:val="26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28DC54A4" w14:textId="644670A6" w:rsidR="003B12A0" w:rsidRDefault="0038580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湿</w:t>
            </w:r>
            <w:proofErr w:type="gramStart"/>
            <w:r>
              <w:rPr>
                <w:rFonts w:ascii="宋体" w:eastAsia="宋体" w:hAnsi="宋体" w:cs="Times New Roman" w:hint="eastAsia"/>
                <w:color w:val="000000"/>
                <w:kern w:val="0"/>
                <w:szCs w:val="21"/>
              </w:rPr>
              <w:t>巾</w:t>
            </w:r>
            <w:r w:rsidR="007405B0">
              <w:rPr>
                <w:rFonts w:ascii="宋体" w:eastAsia="宋体" w:hAnsi="宋体" w:cs="Times New Roman" w:hint="eastAsia"/>
                <w:color w:val="000000"/>
                <w:kern w:val="0"/>
                <w:szCs w:val="21"/>
              </w:rPr>
              <w:t>客户</w:t>
            </w:r>
            <w:proofErr w:type="gramEnd"/>
            <w:r w:rsidR="007405B0">
              <w:rPr>
                <w:rFonts w:ascii="宋体" w:eastAsia="宋体" w:hAnsi="宋体" w:cs="Times New Roman"/>
                <w:color w:val="000000"/>
                <w:kern w:val="0"/>
                <w:szCs w:val="21"/>
              </w:rPr>
              <w:t>3</w:t>
            </w:r>
          </w:p>
        </w:tc>
        <w:tc>
          <w:tcPr>
            <w:tcW w:w="1000" w:type="pct"/>
            <w:tcBorders>
              <w:top w:val="nil"/>
              <w:left w:val="nil"/>
              <w:bottom w:val="single" w:sz="4" w:space="0" w:color="auto"/>
              <w:right w:val="single" w:sz="4" w:space="0" w:color="auto"/>
            </w:tcBorders>
            <w:shd w:val="clear" w:color="auto" w:fill="auto"/>
            <w:vAlign w:val="center"/>
          </w:tcPr>
          <w:p w14:paraId="27A7F278"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1,754.01</w:t>
            </w:r>
          </w:p>
        </w:tc>
        <w:tc>
          <w:tcPr>
            <w:tcW w:w="1000" w:type="pct"/>
            <w:tcBorders>
              <w:top w:val="nil"/>
              <w:left w:val="nil"/>
              <w:bottom w:val="single" w:sz="4" w:space="0" w:color="auto"/>
              <w:right w:val="single" w:sz="4" w:space="0" w:color="auto"/>
            </w:tcBorders>
            <w:shd w:val="clear" w:color="auto" w:fill="auto"/>
            <w:vAlign w:val="center"/>
          </w:tcPr>
          <w:p w14:paraId="710DA5B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1,008.33</w:t>
            </w:r>
          </w:p>
        </w:tc>
        <w:tc>
          <w:tcPr>
            <w:tcW w:w="1000" w:type="pct"/>
            <w:tcBorders>
              <w:top w:val="nil"/>
              <w:left w:val="nil"/>
              <w:bottom w:val="single" w:sz="4" w:space="0" w:color="auto"/>
              <w:right w:val="single" w:sz="4" w:space="0" w:color="auto"/>
            </w:tcBorders>
            <w:shd w:val="clear" w:color="auto" w:fill="auto"/>
            <w:noWrap/>
            <w:vAlign w:val="center"/>
          </w:tcPr>
          <w:p w14:paraId="339BE35B"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745.68</w:t>
            </w:r>
          </w:p>
        </w:tc>
        <w:tc>
          <w:tcPr>
            <w:tcW w:w="1000" w:type="pct"/>
            <w:tcBorders>
              <w:top w:val="nil"/>
              <w:left w:val="nil"/>
              <w:bottom w:val="single" w:sz="4" w:space="0" w:color="auto"/>
              <w:right w:val="single" w:sz="4" w:space="0" w:color="auto"/>
            </w:tcBorders>
            <w:shd w:val="clear" w:color="auto" w:fill="auto"/>
            <w:noWrap/>
            <w:vAlign w:val="center"/>
          </w:tcPr>
          <w:p w14:paraId="7E6DED9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73.95%</w:t>
            </w:r>
          </w:p>
        </w:tc>
      </w:tr>
      <w:tr w:rsidR="003B12A0" w14:paraId="4E275B6F" w14:textId="77777777">
        <w:trPr>
          <w:trHeight w:val="26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0EB91BCC" w14:textId="77777777" w:rsidR="003B12A0" w:rsidRDefault="00BC197E">
            <w:pPr>
              <w:widowControl/>
              <w:rPr>
                <w:rFonts w:ascii="宋体" w:eastAsia="宋体" w:hAnsi="宋体" w:cs="Times New Roman"/>
                <w:b/>
                <w:bCs/>
                <w:color w:val="000000"/>
                <w:kern w:val="0"/>
                <w:szCs w:val="21"/>
              </w:rPr>
            </w:pPr>
            <w:r>
              <w:rPr>
                <w:rFonts w:ascii="宋体" w:eastAsia="宋体" w:hAnsi="宋体" w:cs="Times New Roman"/>
                <w:b/>
                <w:bCs/>
                <w:color w:val="000000"/>
                <w:kern w:val="0"/>
                <w:szCs w:val="21"/>
              </w:rPr>
              <w:t>增长额前三大</w:t>
            </w:r>
            <w:r>
              <w:rPr>
                <w:rFonts w:ascii="宋体" w:eastAsia="宋体" w:hAnsi="宋体" w:cs="Times New Roman" w:hint="eastAsia"/>
                <w:b/>
                <w:bCs/>
                <w:color w:val="000000"/>
                <w:kern w:val="0"/>
                <w:szCs w:val="21"/>
              </w:rPr>
              <w:t>合计</w:t>
            </w:r>
          </w:p>
        </w:tc>
        <w:tc>
          <w:tcPr>
            <w:tcW w:w="1000" w:type="pct"/>
            <w:tcBorders>
              <w:top w:val="nil"/>
              <w:left w:val="nil"/>
              <w:bottom w:val="single" w:sz="4" w:space="0" w:color="auto"/>
              <w:right w:val="single" w:sz="4" w:space="0" w:color="auto"/>
            </w:tcBorders>
            <w:shd w:val="clear" w:color="auto" w:fill="auto"/>
            <w:noWrap/>
            <w:vAlign w:val="center"/>
          </w:tcPr>
          <w:p w14:paraId="6E6C1DCC"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19,712.01</w:t>
            </w:r>
          </w:p>
        </w:tc>
        <w:tc>
          <w:tcPr>
            <w:tcW w:w="1000" w:type="pct"/>
            <w:tcBorders>
              <w:top w:val="nil"/>
              <w:left w:val="nil"/>
              <w:bottom w:val="single" w:sz="4" w:space="0" w:color="auto"/>
              <w:right w:val="single" w:sz="4" w:space="0" w:color="auto"/>
            </w:tcBorders>
            <w:shd w:val="clear" w:color="auto" w:fill="auto"/>
            <w:noWrap/>
            <w:vAlign w:val="center"/>
          </w:tcPr>
          <w:p w14:paraId="44C02042"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15,674.98</w:t>
            </w:r>
          </w:p>
        </w:tc>
        <w:tc>
          <w:tcPr>
            <w:tcW w:w="1000" w:type="pct"/>
            <w:tcBorders>
              <w:top w:val="nil"/>
              <w:left w:val="nil"/>
              <w:bottom w:val="single" w:sz="4" w:space="0" w:color="auto"/>
              <w:right w:val="single" w:sz="4" w:space="0" w:color="auto"/>
            </w:tcBorders>
            <w:shd w:val="clear" w:color="auto" w:fill="auto"/>
            <w:noWrap/>
            <w:vAlign w:val="center"/>
          </w:tcPr>
          <w:p w14:paraId="19A25547"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b/>
                <w:bCs/>
                <w:color w:val="000000"/>
                <w:kern w:val="0"/>
                <w:szCs w:val="21"/>
              </w:rPr>
              <w:t>4,037.02</w:t>
            </w:r>
          </w:p>
        </w:tc>
        <w:tc>
          <w:tcPr>
            <w:tcW w:w="1000" w:type="pct"/>
            <w:tcBorders>
              <w:top w:val="nil"/>
              <w:left w:val="nil"/>
              <w:bottom w:val="single" w:sz="4" w:space="0" w:color="auto"/>
              <w:right w:val="single" w:sz="4" w:space="0" w:color="auto"/>
            </w:tcBorders>
            <w:shd w:val="clear" w:color="auto" w:fill="auto"/>
            <w:noWrap/>
            <w:vAlign w:val="center"/>
          </w:tcPr>
          <w:p w14:paraId="03AE3B58" w14:textId="77777777" w:rsidR="003B12A0" w:rsidRDefault="00BC197E">
            <w:pPr>
              <w:widowControl/>
              <w:jc w:val="right"/>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w:t>
            </w:r>
          </w:p>
        </w:tc>
      </w:tr>
    </w:tbl>
    <w:p w14:paraId="56EBA191" w14:textId="04241784" w:rsidR="003B12A0" w:rsidRDefault="00BC197E" w:rsidP="00BF4C8B">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湿</w:t>
      </w:r>
      <w:proofErr w:type="gramStart"/>
      <w:r>
        <w:rPr>
          <w:rFonts w:ascii="宋体" w:eastAsia="宋体" w:hAnsi="宋体" w:cs="仿宋_GB2312" w:hint="eastAsia"/>
          <w:color w:val="000000"/>
          <w:kern w:val="0"/>
          <w:sz w:val="24"/>
          <w:szCs w:val="24"/>
          <w:lang w:bidi="ar"/>
        </w:rPr>
        <w:t>巾收入</w:t>
      </w:r>
      <w:proofErr w:type="gramEnd"/>
      <w:r>
        <w:rPr>
          <w:rFonts w:ascii="宋体" w:eastAsia="宋体" w:hAnsi="宋体" w:cs="仿宋_GB2312" w:hint="eastAsia"/>
          <w:color w:val="000000"/>
          <w:kern w:val="0"/>
          <w:sz w:val="24"/>
          <w:szCs w:val="24"/>
          <w:lang w:bidi="ar"/>
        </w:rPr>
        <w:t>同比增长额前三大客户合计收入同比增长4,037.02万元，其中，</w:t>
      </w:r>
      <w:r w:rsidR="0038580C">
        <w:rPr>
          <w:rFonts w:ascii="宋体" w:eastAsia="宋体" w:hAnsi="宋体" w:cs="仿宋_GB2312" w:hint="eastAsia"/>
          <w:color w:val="000000"/>
          <w:kern w:val="0"/>
          <w:sz w:val="24"/>
          <w:szCs w:val="24"/>
          <w:lang w:bidi="ar"/>
        </w:rPr>
        <w:t>湿</w:t>
      </w:r>
      <w:proofErr w:type="gramStart"/>
      <w:r w:rsidR="0038580C">
        <w:rPr>
          <w:rFonts w:ascii="宋体" w:eastAsia="宋体" w:hAnsi="宋体" w:cs="仿宋_GB2312" w:hint="eastAsia"/>
          <w:color w:val="000000"/>
          <w:kern w:val="0"/>
          <w:sz w:val="24"/>
          <w:szCs w:val="24"/>
          <w:lang w:bidi="ar"/>
        </w:rPr>
        <w:t>巾</w:t>
      </w:r>
      <w:r w:rsidR="007405B0">
        <w:rPr>
          <w:rFonts w:ascii="宋体" w:eastAsia="宋体" w:hAnsi="宋体" w:cs="仿宋_GB2312" w:hint="eastAsia"/>
          <w:color w:val="000000"/>
          <w:kern w:val="0"/>
          <w:sz w:val="24"/>
          <w:szCs w:val="24"/>
          <w:lang w:bidi="ar"/>
        </w:rPr>
        <w:t>客户</w:t>
      </w:r>
      <w:proofErr w:type="gramEnd"/>
      <w:r w:rsidR="007405B0">
        <w:rPr>
          <w:rFonts w:ascii="宋体" w:eastAsia="宋体" w:hAnsi="宋体" w:cs="仿宋_GB2312" w:hint="eastAsia"/>
          <w:color w:val="000000"/>
          <w:kern w:val="0"/>
          <w:sz w:val="24"/>
          <w:szCs w:val="24"/>
          <w:lang w:bidi="ar"/>
        </w:rPr>
        <w:t>1</w:t>
      </w:r>
      <w:r>
        <w:rPr>
          <w:rFonts w:ascii="宋体" w:eastAsia="宋体" w:hAnsi="宋体" w:cs="仿宋_GB2312" w:hint="eastAsia"/>
          <w:color w:val="000000"/>
          <w:kern w:val="0"/>
          <w:sz w:val="24"/>
          <w:szCs w:val="24"/>
          <w:lang w:bidi="ar"/>
        </w:rPr>
        <w:t>的收入同比增长原因系其2024年成功竞标一</w:t>
      </w:r>
      <w:r w:rsidR="00B30EF2">
        <w:rPr>
          <w:rFonts w:ascii="宋体" w:eastAsia="宋体" w:hAnsi="宋体" w:cs="仿宋_GB2312" w:hint="eastAsia"/>
          <w:color w:val="000000"/>
          <w:kern w:val="0"/>
          <w:sz w:val="24"/>
          <w:szCs w:val="24"/>
          <w:lang w:bidi="ar"/>
        </w:rPr>
        <w:t>新项目</w:t>
      </w:r>
      <w:r>
        <w:rPr>
          <w:rFonts w:ascii="宋体" w:eastAsia="宋体" w:hAnsi="宋体" w:cs="仿宋_GB2312" w:hint="eastAsia"/>
          <w:color w:val="000000"/>
          <w:kern w:val="0"/>
          <w:sz w:val="24"/>
          <w:szCs w:val="24"/>
          <w:lang w:bidi="ar"/>
        </w:rPr>
        <w:t>，该项目新增</w:t>
      </w:r>
      <w:r w:rsidR="00DA49CA">
        <w:rPr>
          <w:rFonts w:ascii="宋体" w:eastAsia="宋体" w:hAnsi="宋体" w:cs="仿宋_GB2312" w:hint="eastAsia"/>
          <w:color w:val="000000"/>
          <w:kern w:val="0"/>
          <w:sz w:val="24"/>
          <w:szCs w:val="24"/>
          <w:lang w:bidi="ar"/>
        </w:rPr>
        <w:t>四</w:t>
      </w:r>
      <w:r>
        <w:rPr>
          <w:rFonts w:ascii="宋体" w:eastAsia="宋体" w:hAnsi="宋体" w:cs="仿宋_GB2312" w:hint="eastAsia"/>
          <w:color w:val="000000"/>
          <w:kern w:val="0"/>
          <w:sz w:val="24"/>
          <w:szCs w:val="24"/>
          <w:lang w:bidi="ar"/>
        </w:rPr>
        <w:t>款主要的新产品销售；</w:t>
      </w:r>
      <w:r w:rsidR="0038580C">
        <w:rPr>
          <w:rFonts w:ascii="宋体" w:eastAsia="宋体" w:hAnsi="宋体" w:cs="仿宋_GB2312" w:hint="eastAsia"/>
          <w:color w:val="000000"/>
          <w:kern w:val="0"/>
          <w:sz w:val="24"/>
          <w:szCs w:val="24"/>
          <w:lang w:bidi="ar"/>
        </w:rPr>
        <w:t>湿</w:t>
      </w:r>
      <w:proofErr w:type="gramStart"/>
      <w:r w:rsidR="0038580C">
        <w:rPr>
          <w:rFonts w:ascii="宋体" w:eastAsia="宋体" w:hAnsi="宋体" w:cs="仿宋_GB2312" w:hint="eastAsia"/>
          <w:color w:val="000000"/>
          <w:kern w:val="0"/>
          <w:sz w:val="24"/>
          <w:szCs w:val="24"/>
          <w:lang w:bidi="ar"/>
        </w:rPr>
        <w:t>巾</w:t>
      </w:r>
      <w:r w:rsidR="007405B0">
        <w:rPr>
          <w:rFonts w:ascii="宋体" w:eastAsia="宋体" w:hAnsi="宋体" w:cs="仿宋_GB2312" w:hint="eastAsia"/>
          <w:color w:val="000000"/>
          <w:kern w:val="0"/>
          <w:sz w:val="24"/>
          <w:szCs w:val="24"/>
          <w:lang w:bidi="ar"/>
        </w:rPr>
        <w:t>客户</w:t>
      </w:r>
      <w:proofErr w:type="gramEnd"/>
      <w:r w:rsidR="0033213B">
        <w:rPr>
          <w:rFonts w:ascii="宋体" w:eastAsia="宋体" w:hAnsi="宋体" w:cs="仿宋_GB2312"/>
          <w:color w:val="000000"/>
          <w:kern w:val="0"/>
          <w:sz w:val="24"/>
          <w:szCs w:val="24"/>
          <w:lang w:bidi="ar"/>
        </w:rPr>
        <w:t>2</w:t>
      </w:r>
      <w:r>
        <w:rPr>
          <w:rFonts w:ascii="宋体" w:eastAsia="宋体" w:hAnsi="宋体" w:cs="仿宋_GB2312" w:hint="eastAsia"/>
          <w:color w:val="000000"/>
          <w:kern w:val="0"/>
          <w:sz w:val="24"/>
          <w:szCs w:val="24"/>
          <w:lang w:bidi="ar"/>
        </w:rPr>
        <w:t>的收入同比增长原因系2024年度中标一</w:t>
      </w:r>
      <w:r w:rsidR="00B30EF2">
        <w:rPr>
          <w:rFonts w:ascii="宋体" w:eastAsia="宋体" w:hAnsi="宋体" w:cs="仿宋_GB2312" w:hint="eastAsia"/>
          <w:color w:val="000000"/>
          <w:kern w:val="0"/>
          <w:sz w:val="24"/>
          <w:szCs w:val="24"/>
          <w:lang w:bidi="ar"/>
        </w:rPr>
        <w:t>新</w:t>
      </w:r>
      <w:r>
        <w:rPr>
          <w:rFonts w:ascii="宋体" w:eastAsia="宋体" w:hAnsi="宋体" w:cs="仿宋_GB2312" w:hint="eastAsia"/>
          <w:color w:val="000000"/>
          <w:kern w:val="0"/>
          <w:sz w:val="24"/>
          <w:szCs w:val="24"/>
          <w:lang w:bidi="ar"/>
        </w:rPr>
        <w:t>项目，主要为</w:t>
      </w:r>
      <w:r w:rsidR="00DA49CA">
        <w:rPr>
          <w:rFonts w:ascii="宋体" w:eastAsia="宋体" w:hAnsi="宋体" w:cs="仿宋_GB2312" w:hint="eastAsia"/>
          <w:color w:val="000000"/>
          <w:kern w:val="0"/>
          <w:sz w:val="24"/>
          <w:szCs w:val="24"/>
          <w:lang w:bidi="ar"/>
        </w:rPr>
        <w:t>两</w:t>
      </w:r>
      <w:r>
        <w:rPr>
          <w:rFonts w:ascii="宋体" w:eastAsia="宋体" w:hAnsi="宋体" w:cs="仿宋_GB2312" w:hint="eastAsia"/>
          <w:color w:val="000000"/>
          <w:kern w:val="0"/>
          <w:sz w:val="24"/>
          <w:szCs w:val="24"/>
          <w:lang w:bidi="ar"/>
        </w:rPr>
        <w:t>款老产品的收入增长；</w:t>
      </w:r>
      <w:r w:rsidR="0038580C">
        <w:rPr>
          <w:rFonts w:ascii="宋体" w:eastAsia="宋体" w:hAnsi="宋体" w:cs="仿宋_GB2312" w:hint="eastAsia"/>
          <w:color w:val="000000"/>
          <w:kern w:val="0"/>
          <w:sz w:val="24"/>
          <w:szCs w:val="24"/>
          <w:lang w:bidi="ar"/>
        </w:rPr>
        <w:t>湿</w:t>
      </w:r>
      <w:proofErr w:type="gramStart"/>
      <w:r w:rsidR="0038580C">
        <w:rPr>
          <w:rFonts w:ascii="宋体" w:eastAsia="宋体" w:hAnsi="宋体" w:cs="仿宋_GB2312" w:hint="eastAsia"/>
          <w:color w:val="000000"/>
          <w:kern w:val="0"/>
          <w:sz w:val="24"/>
          <w:szCs w:val="24"/>
          <w:lang w:bidi="ar"/>
        </w:rPr>
        <w:t>巾</w:t>
      </w:r>
      <w:r w:rsidR="007405B0">
        <w:rPr>
          <w:rFonts w:ascii="宋体" w:eastAsia="宋体" w:hAnsi="宋体" w:cs="仿宋_GB2312" w:hint="eastAsia"/>
          <w:color w:val="000000"/>
          <w:kern w:val="0"/>
          <w:sz w:val="24"/>
          <w:szCs w:val="24"/>
          <w:lang w:bidi="ar"/>
        </w:rPr>
        <w:t>客户</w:t>
      </w:r>
      <w:proofErr w:type="gramEnd"/>
      <w:r w:rsidR="007405B0">
        <w:rPr>
          <w:rFonts w:ascii="宋体" w:eastAsia="宋体" w:hAnsi="宋体" w:cs="仿宋_GB2312"/>
          <w:color w:val="000000"/>
          <w:kern w:val="0"/>
          <w:sz w:val="24"/>
          <w:szCs w:val="24"/>
          <w:lang w:bidi="ar"/>
        </w:rPr>
        <w:t>3</w:t>
      </w:r>
      <w:r>
        <w:rPr>
          <w:rFonts w:ascii="宋体" w:eastAsia="宋体" w:hAnsi="宋体" w:cs="仿宋_GB2312" w:hint="eastAsia"/>
          <w:color w:val="000000"/>
          <w:kern w:val="0"/>
          <w:sz w:val="24"/>
          <w:szCs w:val="24"/>
          <w:lang w:bidi="ar"/>
        </w:rPr>
        <w:t>的收入同比增长原因系2024年度</w:t>
      </w:r>
      <w:r w:rsidR="00B30EF2">
        <w:rPr>
          <w:rFonts w:ascii="宋体" w:eastAsia="宋体" w:hAnsi="宋体" w:cs="仿宋_GB2312" w:hint="eastAsia"/>
          <w:color w:val="000000"/>
          <w:kern w:val="0"/>
          <w:sz w:val="24"/>
          <w:szCs w:val="24"/>
          <w:lang w:bidi="ar"/>
        </w:rPr>
        <w:t>该客户自身销售额的</w:t>
      </w:r>
      <w:r>
        <w:rPr>
          <w:rFonts w:ascii="宋体" w:eastAsia="宋体" w:hAnsi="宋体" w:cs="仿宋_GB2312" w:hint="eastAsia"/>
          <w:color w:val="000000"/>
          <w:kern w:val="0"/>
          <w:sz w:val="24"/>
          <w:szCs w:val="24"/>
          <w:lang w:bidi="ar"/>
        </w:rPr>
        <w:t>增长。</w:t>
      </w:r>
    </w:p>
    <w:p w14:paraId="28A21543" w14:textId="77777777" w:rsidR="003B12A0" w:rsidRDefault="003B12A0">
      <w:pPr>
        <w:tabs>
          <w:tab w:val="left" w:pos="0"/>
        </w:tabs>
        <w:adjustRightInd w:val="0"/>
        <w:snapToGrid w:val="0"/>
        <w:spacing w:after="160" w:line="400" w:lineRule="atLeast"/>
        <w:jc w:val="left"/>
        <w:rPr>
          <w:rFonts w:ascii="宋体" w:eastAsia="宋体" w:hAnsi="宋体" w:cs="仿宋_GB2312"/>
          <w:color w:val="000000"/>
          <w:kern w:val="0"/>
          <w:sz w:val="24"/>
          <w:szCs w:val="24"/>
          <w:lang w:bidi="ar"/>
        </w:rPr>
      </w:pPr>
    </w:p>
    <w:p w14:paraId="6D168028"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3</w:t>
      </w:r>
      <w:r>
        <w:rPr>
          <w:rFonts w:ascii="Times New Roman" w:eastAsia="宋体" w:hAnsi="Times New Roman" w:cs="Times New Roman" w:hint="eastAsia"/>
          <w:b/>
          <w:color w:val="000000"/>
          <w:kern w:val="0"/>
          <w:sz w:val="24"/>
          <w:szCs w:val="24"/>
        </w:rPr>
        <w:t>、益生菌同比收入增长情况</w:t>
      </w:r>
    </w:p>
    <w:p w14:paraId="133F700D" w14:textId="77777777" w:rsidR="003B12A0" w:rsidRDefault="00BC197E">
      <w:pPr>
        <w:widowControl/>
        <w:spacing w:line="360" w:lineRule="auto"/>
        <w:ind w:firstLineChars="200" w:firstLine="480"/>
        <w:jc w:val="left"/>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2024年新增合并单位</w:t>
      </w:r>
      <w:proofErr w:type="gramStart"/>
      <w:r>
        <w:rPr>
          <w:rFonts w:ascii="宋体" w:eastAsia="宋体" w:hAnsi="宋体" w:cs="仿宋_GB2312" w:hint="eastAsia"/>
          <w:color w:val="000000"/>
          <w:kern w:val="0"/>
          <w:sz w:val="24"/>
          <w:szCs w:val="24"/>
          <w:lang w:bidi="ar"/>
        </w:rPr>
        <w:t>善恩康</w:t>
      </w:r>
      <w:proofErr w:type="gramEnd"/>
      <w:r>
        <w:rPr>
          <w:rFonts w:ascii="宋体" w:eastAsia="宋体" w:hAnsi="宋体" w:cs="仿宋_GB2312" w:hint="eastAsia"/>
          <w:color w:val="000000"/>
          <w:kern w:val="0"/>
          <w:sz w:val="24"/>
          <w:szCs w:val="24"/>
          <w:lang w:bidi="ar"/>
        </w:rPr>
        <w:t>，主要产品为益生菌，导致主营业务收入增长5,565.95万元。</w:t>
      </w:r>
    </w:p>
    <w:p w14:paraId="03BA5D65" w14:textId="77777777" w:rsidR="003B12A0" w:rsidRDefault="003B12A0">
      <w:pPr>
        <w:tabs>
          <w:tab w:val="left" w:pos="0"/>
        </w:tabs>
        <w:adjustRightInd w:val="0"/>
        <w:snapToGrid w:val="0"/>
        <w:spacing w:after="160" w:line="400" w:lineRule="atLeast"/>
        <w:jc w:val="left"/>
        <w:rPr>
          <w:rFonts w:ascii="宋体" w:eastAsia="宋体" w:hAnsi="宋体" w:cs="仿宋_GB2312"/>
          <w:color w:val="000000"/>
          <w:kern w:val="0"/>
          <w:sz w:val="24"/>
          <w:szCs w:val="24"/>
          <w:lang w:bidi="ar"/>
        </w:rPr>
      </w:pPr>
    </w:p>
    <w:p w14:paraId="1F9DA7C9"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4</w:t>
      </w:r>
      <w:r>
        <w:rPr>
          <w:rFonts w:ascii="Times New Roman" w:eastAsia="宋体" w:hAnsi="Times New Roman" w:cs="Times New Roman" w:hint="eastAsia"/>
          <w:b/>
          <w:color w:val="000000"/>
          <w:kern w:val="0"/>
          <w:sz w:val="24"/>
          <w:szCs w:val="24"/>
        </w:rPr>
        <w:t>、公司所处</w:t>
      </w:r>
      <w:r>
        <w:rPr>
          <w:rFonts w:ascii="Times New Roman" w:eastAsia="宋体" w:hAnsi="Times New Roman" w:cs="Times New Roman"/>
          <w:b/>
          <w:color w:val="000000"/>
          <w:kern w:val="0"/>
          <w:sz w:val="24"/>
          <w:szCs w:val="24"/>
        </w:rPr>
        <w:t>市场情</w:t>
      </w:r>
      <w:r>
        <w:rPr>
          <w:rFonts w:ascii="Times New Roman" w:eastAsia="宋体" w:hAnsi="Times New Roman" w:cs="Times New Roman" w:hint="eastAsia"/>
          <w:b/>
          <w:color w:val="000000"/>
          <w:kern w:val="0"/>
          <w:sz w:val="24"/>
          <w:szCs w:val="24"/>
        </w:rPr>
        <w:t>况</w:t>
      </w:r>
    </w:p>
    <w:p w14:paraId="7E3A976B" w14:textId="259291BB" w:rsidR="003B12A0" w:rsidRDefault="00BC197E">
      <w:pPr>
        <w:widowControl/>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lastRenderedPageBreak/>
        <w:t>根据欧睿数据，2024年中国口腔护理市场规模为495.5亿元，同比增长0.8%，预计2029年，中国口腔护理市场规模达到551.6亿元，2025-2029年年均复合增长率为2.2%，整体呈上升趋势;2024年中国湿</w:t>
      </w:r>
      <w:proofErr w:type="gramStart"/>
      <w:r>
        <w:rPr>
          <w:rFonts w:ascii="宋体" w:eastAsia="宋体" w:hAnsi="宋体" w:cs="仿宋_GB2312" w:hint="eastAsia"/>
          <w:color w:val="000000"/>
          <w:kern w:val="0"/>
          <w:sz w:val="24"/>
          <w:szCs w:val="24"/>
          <w:lang w:bidi="ar"/>
        </w:rPr>
        <w:t>巾市场</w:t>
      </w:r>
      <w:proofErr w:type="gramEnd"/>
      <w:r>
        <w:rPr>
          <w:rFonts w:ascii="宋体" w:eastAsia="宋体" w:hAnsi="宋体" w:cs="仿宋_GB2312" w:hint="eastAsia"/>
          <w:color w:val="000000"/>
          <w:kern w:val="0"/>
          <w:sz w:val="24"/>
          <w:szCs w:val="24"/>
          <w:lang w:bidi="ar"/>
        </w:rPr>
        <w:t>规模为129.2亿元，同比增长4.3%，预计2029年中国湿</w:t>
      </w:r>
      <w:proofErr w:type="gramStart"/>
      <w:r>
        <w:rPr>
          <w:rFonts w:ascii="宋体" w:eastAsia="宋体" w:hAnsi="宋体" w:cs="仿宋_GB2312" w:hint="eastAsia"/>
          <w:color w:val="000000"/>
          <w:kern w:val="0"/>
          <w:sz w:val="24"/>
          <w:szCs w:val="24"/>
          <w:lang w:bidi="ar"/>
        </w:rPr>
        <w:t>巾市场</w:t>
      </w:r>
      <w:proofErr w:type="gramEnd"/>
      <w:r>
        <w:rPr>
          <w:rFonts w:ascii="宋体" w:eastAsia="宋体" w:hAnsi="宋体" w:cs="仿宋_GB2312" w:hint="eastAsia"/>
          <w:color w:val="000000"/>
          <w:kern w:val="0"/>
          <w:sz w:val="24"/>
          <w:szCs w:val="24"/>
          <w:lang w:bidi="ar"/>
        </w:rPr>
        <w:t>规模为164.5亿元，2025-2029年年均复合增长率为5%。根据智</w:t>
      </w:r>
      <w:proofErr w:type="gramStart"/>
      <w:r>
        <w:rPr>
          <w:rFonts w:ascii="宋体" w:eastAsia="宋体" w:hAnsi="宋体" w:cs="仿宋_GB2312" w:hint="eastAsia"/>
          <w:color w:val="000000"/>
          <w:kern w:val="0"/>
          <w:sz w:val="24"/>
          <w:szCs w:val="24"/>
          <w:lang w:bidi="ar"/>
        </w:rPr>
        <w:t>研瞻统计</w:t>
      </w:r>
      <w:proofErr w:type="gramEnd"/>
      <w:r>
        <w:rPr>
          <w:rFonts w:ascii="宋体" w:eastAsia="宋体" w:hAnsi="宋体" w:cs="仿宋_GB2312" w:hint="eastAsia"/>
          <w:color w:val="000000"/>
          <w:kern w:val="0"/>
          <w:sz w:val="24"/>
          <w:szCs w:val="24"/>
          <w:lang w:bidi="ar"/>
        </w:rPr>
        <w:t>数据，2019年我国益生</w:t>
      </w:r>
      <w:proofErr w:type="gramStart"/>
      <w:r>
        <w:rPr>
          <w:rFonts w:ascii="宋体" w:eastAsia="宋体" w:hAnsi="宋体" w:cs="仿宋_GB2312" w:hint="eastAsia"/>
          <w:color w:val="000000"/>
          <w:kern w:val="0"/>
          <w:sz w:val="24"/>
          <w:szCs w:val="24"/>
          <w:lang w:bidi="ar"/>
        </w:rPr>
        <w:t>菌行业</w:t>
      </w:r>
      <w:proofErr w:type="gramEnd"/>
      <w:r>
        <w:rPr>
          <w:rFonts w:ascii="宋体" w:eastAsia="宋体" w:hAnsi="宋体" w:cs="仿宋_GB2312" w:hint="eastAsia"/>
          <w:color w:val="000000"/>
          <w:kern w:val="0"/>
          <w:sz w:val="24"/>
          <w:szCs w:val="24"/>
          <w:lang w:bidi="ar"/>
        </w:rPr>
        <w:t>市场规模为760.75亿元，2023年我国益生</w:t>
      </w:r>
      <w:proofErr w:type="gramStart"/>
      <w:r>
        <w:rPr>
          <w:rFonts w:ascii="宋体" w:eastAsia="宋体" w:hAnsi="宋体" w:cs="仿宋_GB2312" w:hint="eastAsia"/>
          <w:color w:val="000000"/>
          <w:kern w:val="0"/>
          <w:sz w:val="24"/>
          <w:szCs w:val="24"/>
          <w:lang w:bidi="ar"/>
        </w:rPr>
        <w:t>菌行业</w:t>
      </w:r>
      <w:proofErr w:type="gramEnd"/>
      <w:r>
        <w:rPr>
          <w:rFonts w:ascii="宋体" w:eastAsia="宋体" w:hAnsi="宋体" w:cs="仿宋_GB2312" w:hint="eastAsia"/>
          <w:color w:val="000000"/>
          <w:kern w:val="0"/>
          <w:sz w:val="24"/>
          <w:szCs w:val="24"/>
          <w:lang w:bidi="ar"/>
        </w:rPr>
        <w:t>市场规模为1,188.47亿元，年均复合增长率为11.80%，并且预测未来几年我国益生</w:t>
      </w:r>
      <w:proofErr w:type="gramStart"/>
      <w:r>
        <w:rPr>
          <w:rFonts w:ascii="宋体" w:eastAsia="宋体" w:hAnsi="宋体" w:cs="仿宋_GB2312" w:hint="eastAsia"/>
          <w:color w:val="000000"/>
          <w:kern w:val="0"/>
          <w:sz w:val="24"/>
          <w:szCs w:val="24"/>
          <w:lang w:bidi="ar"/>
        </w:rPr>
        <w:t>菌行业</w:t>
      </w:r>
      <w:proofErr w:type="gramEnd"/>
      <w:r>
        <w:rPr>
          <w:rFonts w:ascii="宋体" w:eastAsia="宋体" w:hAnsi="宋体" w:cs="仿宋_GB2312" w:hint="eastAsia"/>
          <w:color w:val="000000"/>
          <w:kern w:val="0"/>
          <w:sz w:val="24"/>
          <w:szCs w:val="24"/>
          <w:lang w:bidi="ar"/>
        </w:rPr>
        <w:t>市场规模平稳上升，至2030年达到2,032.77亿元。公司报告期收入同比增长符合市场行情。</w:t>
      </w:r>
    </w:p>
    <w:p w14:paraId="28CFD610" w14:textId="77777777" w:rsidR="003B12A0" w:rsidRDefault="003B12A0">
      <w:pPr>
        <w:widowControl/>
        <w:spacing w:line="360" w:lineRule="auto"/>
        <w:ind w:firstLineChars="200" w:firstLine="480"/>
        <w:jc w:val="left"/>
        <w:rPr>
          <w:rFonts w:ascii="宋体" w:eastAsia="宋体" w:hAnsi="宋体" w:cs="仿宋_GB2312"/>
          <w:color w:val="000000"/>
          <w:kern w:val="0"/>
          <w:sz w:val="24"/>
          <w:szCs w:val="24"/>
          <w:lang w:bidi="ar"/>
        </w:rPr>
      </w:pPr>
    </w:p>
    <w:p w14:paraId="26D72EBD" w14:textId="01DAB8FE" w:rsidR="003B12A0" w:rsidRDefault="00BC197E">
      <w:pPr>
        <w:spacing w:line="360" w:lineRule="auto"/>
        <w:ind w:firstLineChars="200" w:firstLine="480"/>
        <w:rPr>
          <w:rFonts w:ascii="宋体" w:eastAsia="宋体" w:hAnsi="宋体" w:cs="仿宋_GB2312"/>
          <w:color w:val="000000"/>
          <w:kern w:val="0"/>
          <w:sz w:val="24"/>
          <w:szCs w:val="24"/>
          <w:lang w:bidi="ar"/>
        </w:rPr>
      </w:pPr>
      <w:r>
        <w:rPr>
          <w:rFonts w:ascii="宋体" w:eastAsia="宋体" w:hAnsi="宋体" w:cs="仿宋_GB2312" w:hint="eastAsia"/>
          <w:color w:val="000000"/>
          <w:kern w:val="0"/>
          <w:sz w:val="24"/>
          <w:szCs w:val="24"/>
          <w:lang w:bidi="ar"/>
        </w:rPr>
        <w:t>综上所述，公司2024年收入同比增长21.78%，系主要客户的采购需求增大、新产品开发、销售渠道开拓，以及公司新增合并单位</w:t>
      </w:r>
      <w:proofErr w:type="gramStart"/>
      <w:r>
        <w:rPr>
          <w:rFonts w:ascii="宋体" w:eastAsia="宋体" w:hAnsi="宋体" w:cs="仿宋_GB2312" w:hint="eastAsia"/>
          <w:color w:val="000000"/>
          <w:kern w:val="0"/>
          <w:sz w:val="24"/>
          <w:szCs w:val="24"/>
          <w:lang w:bidi="ar"/>
        </w:rPr>
        <w:t>善恩康</w:t>
      </w:r>
      <w:proofErr w:type="gramEnd"/>
      <w:r>
        <w:rPr>
          <w:rFonts w:ascii="宋体" w:eastAsia="宋体" w:hAnsi="宋体" w:cs="仿宋_GB2312" w:hint="eastAsia"/>
          <w:color w:val="000000"/>
          <w:kern w:val="0"/>
          <w:sz w:val="24"/>
          <w:szCs w:val="24"/>
          <w:lang w:bidi="ar"/>
        </w:rPr>
        <w:t>所致。公司收入增长符合实际业务，具有合理性。</w:t>
      </w:r>
    </w:p>
    <w:p w14:paraId="3EF7A27E" w14:textId="77777777" w:rsidR="00722D8F" w:rsidRDefault="00722D8F">
      <w:pPr>
        <w:spacing w:line="360" w:lineRule="auto"/>
        <w:ind w:firstLineChars="200" w:firstLine="480"/>
        <w:rPr>
          <w:rFonts w:ascii="宋体" w:eastAsia="宋体" w:hAnsi="宋体" w:cs="仿宋_GB2312"/>
          <w:color w:val="000000"/>
          <w:kern w:val="0"/>
          <w:sz w:val="24"/>
          <w:szCs w:val="24"/>
          <w:lang w:bidi="ar"/>
        </w:rPr>
      </w:pPr>
    </w:p>
    <w:p w14:paraId="34ACA82E" w14:textId="0096C280" w:rsidR="003B12A0" w:rsidRDefault="00BC197E" w:rsidP="00614FC3">
      <w:pPr>
        <w:tabs>
          <w:tab w:val="left" w:pos="714"/>
          <w:tab w:val="left" w:pos="850"/>
        </w:tabs>
        <w:adjustRightInd w:val="0"/>
        <w:snapToGrid w:val="0"/>
        <w:spacing w:after="160" w:line="400" w:lineRule="atLeast"/>
        <w:ind w:leftChars="100" w:left="210" w:firstLineChars="100" w:firstLine="241"/>
        <w:outlineLvl w:val="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三、年审会计师意见</w:t>
      </w:r>
    </w:p>
    <w:p w14:paraId="370198A2" w14:textId="7EA971FF" w:rsidR="003B12A0" w:rsidRDefault="00BC197E">
      <w:pPr>
        <w:spacing w:line="360" w:lineRule="auto"/>
        <w:ind w:firstLineChars="200" w:firstLine="480"/>
        <w:rPr>
          <w:rFonts w:ascii="宋体" w:eastAsia="宋体" w:hAnsi="宋体"/>
          <w:b/>
          <w:sz w:val="24"/>
          <w:szCs w:val="24"/>
        </w:rPr>
      </w:pPr>
      <w:r w:rsidRPr="00E013E1">
        <w:rPr>
          <w:rFonts w:ascii="Times New Roman" w:eastAsia="宋体" w:hAnsi="Times New Roman" w:cs="Times New Roman" w:hint="eastAsia"/>
          <w:bCs/>
          <w:color w:val="000000"/>
          <w:kern w:val="0"/>
          <w:sz w:val="24"/>
          <w:szCs w:val="24"/>
        </w:rPr>
        <w:t>基于实施的审计程序，就</w:t>
      </w:r>
      <w:r w:rsidRPr="00E013E1">
        <w:rPr>
          <w:rFonts w:ascii="Times New Roman" w:eastAsia="宋体" w:hAnsi="Times New Roman" w:cs="Times New Roman"/>
          <w:bCs/>
          <w:color w:val="000000"/>
          <w:kern w:val="0"/>
          <w:sz w:val="24"/>
          <w:szCs w:val="24"/>
        </w:rPr>
        <w:t>2024</w:t>
      </w:r>
      <w:r w:rsidRPr="00E013E1">
        <w:rPr>
          <w:rFonts w:ascii="Times New Roman" w:eastAsia="宋体" w:hAnsi="Times New Roman" w:cs="Times New Roman" w:hint="eastAsia"/>
          <w:bCs/>
          <w:color w:val="000000"/>
          <w:kern w:val="0"/>
          <w:sz w:val="24"/>
          <w:szCs w:val="24"/>
        </w:rPr>
        <w:t>年度财务报表整体公允反映而言，我们没有发现公司对收入的确认及计量在所有重大方面存在不符合企业会计准则相关规定的情况，我们没有发现上述公司回复中与财务报表相关的信息与我们在审计中获取的相关资料在所有重大方面存在不一致之处。</w:t>
      </w:r>
    </w:p>
    <w:p w14:paraId="534943B6" w14:textId="77777777" w:rsidR="003B12A0" w:rsidRDefault="003B12A0">
      <w:pPr>
        <w:spacing w:line="360" w:lineRule="auto"/>
        <w:rPr>
          <w:rFonts w:ascii="宋体" w:eastAsia="宋体" w:hAnsi="宋体"/>
          <w:sz w:val="24"/>
          <w:szCs w:val="24"/>
        </w:rPr>
      </w:pPr>
    </w:p>
    <w:p w14:paraId="72095760" w14:textId="77777777" w:rsidR="003B12A0" w:rsidRDefault="003B12A0">
      <w:pPr>
        <w:spacing w:line="360" w:lineRule="auto"/>
        <w:rPr>
          <w:rFonts w:ascii="宋体" w:eastAsia="宋体" w:hAnsi="宋体"/>
          <w:sz w:val="24"/>
          <w:szCs w:val="24"/>
        </w:rPr>
        <w:sectPr w:rsidR="003B12A0">
          <w:footerReference w:type="default" r:id="rId9"/>
          <w:pgSz w:w="11906" w:h="16838"/>
          <w:pgMar w:top="1440" w:right="1800" w:bottom="1440" w:left="1800" w:header="851" w:footer="992" w:gutter="0"/>
          <w:cols w:space="425"/>
          <w:docGrid w:type="lines" w:linePitch="312"/>
        </w:sectPr>
      </w:pPr>
    </w:p>
    <w:p w14:paraId="2C27030D" w14:textId="42B635DD" w:rsidR="003B12A0" w:rsidRDefault="00BC197E">
      <w:pPr>
        <w:spacing w:line="360" w:lineRule="auto"/>
        <w:ind w:firstLineChars="200" w:firstLine="482"/>
        <w:rPr>
          <w:rFonts w:ascii="宋体" w:eastAsia="宋体" w:hAnsi="宋体"/>
          <w:b/>
          <w:sz w:val="24"/>
          <w:szCs w:val="24"/>
        </w:rPr>
      </w:pPr>
      <w:bookmarkStart w:id="1" w:name="OLE_LINK21"/>
      <w:r>
        <w:rPr>
          <w:rFonts w:ascii="宋体" w:eastAsia="宋体" w:hAnsi="宋体" w:hint="eastAsia"/>
          <w:b/>
          <w:sz w:val="24"/>
          <w:szCs w:val="24"/>
        </w:rPr>
        <w:lastRenderedPageBreak/>
        <w:t>2.关于业绩承诺。年报及前期公告显示，2024年4月7日，公司收购</w:t>
      </w:r>
      <w:proofErr w:type="gramStart"/>
      <w:r>
        <w:rPr>
          <w:rFonts w:ascii="宋体" w:eastAsia="宋体" w:hAnsi="宋体" w:hint="eastAsia"/>
          <w:b/>
          <w:sz w:val="24"/>
          <w:szCs w:val="24"/>
        </w:rPr>
        <w:t>善恩康</w:t>
      </w:r>
      <w:proofErr w:type="gramEnd"/>
      <w:r>
        <w:rPr>
          <w:rFonts w:ascii="宋体" w:eastAsia="宋体" w:hAnsi="宋体" w:hint="eastAsia"/>
          <w:b/>
          <w:sz w:val="24"/>
          <w:szCs w:val="24"/>
        </w:rPr>
        <w:t>生物科技（苏州）有限公司（以下简称</w:t>
      </w:r>
      <w:proofErr w:type="gramStart"/>
      <w:r>
        <w:rPr>
          <w:rFonts w:ascii="宋体" w:eastAsia="宋体" w:hAnsi="宋体" w:hint="eastAsia"/>
          <w:b/>
          <w:sz w:val="24"/>
          <w:szCs w:val="24"/>
        </w:rPr>
        <w:t>善恩康</w:t>
      </w:r>
      <w:proofErr w:type="gramEnd"/>
      <w:r>
        <w:rPr>
          <w:rFonts w:ascii="宋体" w:eastAsia="宋体" w:hAnsi="宋体" w:hint="eastAsia"/>
          <w:b/>
          <w:sz w:val="24"/>
          <w:szCs w:val="24"/>
        </w:rPr>
        <w:t>）52.00%股权，标的资产增值率656.94%，形成商誉9101.28万元。交易对手方承诺</w:t>
      </w:r>
      <w:proofErr w:type="gramStart"/>
      <w:r>
        <w:rPr>
          <w:rFonts w:ascii="宋体" w:eastAsia="宋体" w:hAnsi="宋体" w:hint="eastAsia"/>
          <w:b/>
          <w:sz w:val="24"/>
          <w:szCs w:val="24"/>
        </w:rPr>
        <w:t>善恩康</w:t>
      </w:r>
      <w:proofErr w:type="gramEnd"/>
      <w:r>
        <w:rPr>
          <w:rFonts w:ascii="宋体" w:eastAsia="宋体" w:hAnsi="宋体" w:hint="eastAsia"/>
          <w:b/>
          <w:sz w:val="24"/>
          <w:szCs w:val="24"/>
        </w:rPr>
        <w:t>2024年-2026年实现</w:t>
      </w:r>
      <w:proofErr w:type="gramStart"/>
      <w:r>
        <w:rPr>
          <w:rFonts w:ascii="宋体" w:eastAsia="宋体" w:hAnsi="宋体" w:hint="eastAsia"/>
          <w:b/>
          <w:sz w:val="24"/>
          <w:szCs w:val="24"/>
        </w:rPr>
        <w:t>扣非净</w:t>
      </w:r>
      <w:proofErr w:type="gramEnd"/>
      <w:r>
        <w:rPr>
          <w:rFonts w:ascii="宋体" w:eastAsia="宋体" w:hAnsi="宋体" w:hint="eastAsia"/>
          <w:b/>
          <w:sz w:val="24"/>
          <w:szCs w:val="24"/>
        </w:rPr>
        <w:t>利润分别不低于1200万元、1800万元及3000万元，三年累计不低于6000万元。2024年，</w:t>
      </w:r>
      <w:proofErr w:type="gramStart"/>
      <w:r>
        <w:rPr>
          <w:rFonts w:ascii="宋体" w:eastAsia="宋体" w:hAnsi="宋体" w:hint="eastAsia"/>
          <w:b/>
          <w:sz w:val="24"/>
          <w:szCs w:val="24"/>
        </w:rPr>
        <w:t>善恩康实现扣非净</w:t>
      </w:r>
      <w:proofErr w:type="gramEnd"/>
      <w:r>
        <w:rPr>
          <w:rFonts w:ascii="宋体" w:eastAsia="宋体" w:hAnsi="宋体" w:hint="eastAsia"/>
          <w:b/>
          <w:sz w:val="24"/>
          <w:szCs w:val="24"/>
        </w:rPr>
        <w:t>利润-90.26万元，未完</w:t>
      </w:r>
      <w:r w:rsidR="00656D03">
        <w:rPr>
          <w:rFonts w:ascii="宋体" w:eastAsia="宋体" w:hAnsi="宋体" w:hint="eastAsia"/>
          <w:b/>
          <w:sz w:val="24"/>
          <w:szCs w:val="24"/>
        </w:rPr>
        <w:t>成</w:t>
      </w:r>
      <w:r>
        <w:rPr>
          <w:rFonts w:ascii="宋体" w:eastAsia="宋体" w:hAnsi="宋体" w:hint="eastAsia"/>
          <w:b/>
          <w:sz w:val="24"/>
          <w:szCs w:val="24"/>
        </w:rPr>
        <w:t>业绩承诺，收购完成后标的业绩即由盈转亏，公司对其计提商誉减值准备3962.00万元。</w:t>
      </w:r>
    </w:p>
    <w:p w14:paraId="14325923" w14:textId="552731EF" w:rsidR="003B12A0" w:rsidRPr="00823023" w:rsidRDefault="00BC197E" w:rsidP="00344CF7">
      <w:pPr>
        <w:spacing w:line="360" w:lineRule="auto"/>
        <w:ind w:firstLineChars="200" w:firstLine="482"/>
        <w:rPr>
          <w:rFonts w:ascii="宋体" w:eastAsia="宋体" w:hAnsi="宋体"/>
          <w:b/>
          <w:sz w:val="24"/>
          <w:szCs w:val="24"/>
        </w:rPr>
      </w:pPr>
      <w:r w:rsidRPr="00823023">
        <w:rPr>
          <w:rFonts w:ascii="宋体" w:eastAsia="宋体" w:hAnsi="宋体" w:hint="eastAsia"/>
          <w:b/>
          <w:sz w:val="24"/>
          <w:szCs w:val="24"/>
        </w:rPr>
        <w:t>请公司：</w:t>
      </w:r>
      <w:r w:rsidRPr="00823023">
        <w:rPr>
          <w:rFonts w:ascii="宋体" w:eastAsia="宋体" w:hAnsi="宋体"/>
          <w:b/>
          <w:sz w:val="24"/>
          <w:szCs w:val="24"/>
        </w:rPr>
        <w:t>（</w:t>
      </w:r>
      <w:r w:rsidRPr="00823023">
        <w:rPr>
          <w:rFonts w:ascii="宋体" w:eastAsia="宋体" w:hAnsi="宋体" w:hint="eastAsia"/>
          <w:b/>
          <w:sz w:val="24"/>
          <w:szCs w:val="24"/>
        </w:rPr>
        <w:t>1</w:t>
      </w:r>
      <w:r w:rsidRPr="00823023">
        <w:rPr>
          <w:rFonts w:ascii="宋体" w:eastAsia="宋体" w:hAnsi="宋体"/>
          <w:b/>
          <w:sz w:val="24"/>
          <w:szCs w:val="24"/>
        </w:rPr>
        <w:t>）补充披露商誉减值测试具体测算过程，包括预测期收入利润增长率、净利润、毛利率、费用率、折现率、自由现金流等关键参数的来源及合理性，并说明上述数据与前期收购所</w:t>
      </w:r>
      <w:proofErr w:type="gramStart"/>
      <w:r w:rsidRPr="00823023">
        <w:rPr>
          <w:rFonts w:ascii="宋体" w:eastAsia="宋体" w:hAnsi="宋体"/>
          <w:b/>
          <w:sz w:val="24"/>
          <w:szCs w:val="24"/>
        </w:rPr>
        <w:t>作出</w:t>
      </w:r>
      <w:proofErr w:type="gramEnd"/>
      <w:r w:rsidRPr="00823023">
        <w:rPr>
          <w:rFonts w:ascii="宋体" w:eastAsia="宋体" w:hAnsi="宋体"/>
          <w:b/>
          <w:sz w:val="24"/>
          <w:szCs w:val="24"/>
        </w:rPr>
        <w:t>的盈利预测中所选参数的差异情况及原因，公司本期商誉减值计提的充分性</w:t>
      </w:r>
      <w:r w:rsidRPr="00823023">
        <w:rPr>
          <w:rFonts w:ascii="宋体" w:eastAsia="宋体" w:hAnsi="宋体" w:hint="eastAsia"/>
          <w:b/>
          <w:sz w:val="24"/>
          <w:szCs w:val="24"/>
        </w:rPr>
        <w:t>；</w:t>
      </w:r>
      <w:r w:rsidRPr="00823023">
        <w:rPr>
          <w:rFonts w:ascii="宋体" w:eastAsia="宋体" w:hAnsi="宋体"/>
          <w:b/>
          <w:sz w:val="24"/>
          <w:szCs w:val="24"/>
        </w:rPr>
        <w:t>（</w:t>
      </w:r>
      <w:r w:rsidRPr="00823023">
        <w:rPr>
          <w:rFonts w:ascii="宋体" w:eastAsia="宋体" w:hAnsi="宋体" w:hint="eastAsia"/>
          <w:b/>
          <w:sz w:val="24"/>
          <w:szCs w:val="24"/>
        </w:rPr>
        <w:t>2</w:t>
      </w:r>
      <w:r w:rsidRPr="00823023">
        <w:rPr>
          <w:rFonts w:ascii="宋体" w:eastAsia="宋体" w:hAnsi="宋体"/>
          <w:b/>
          <w:sz w:val="24"/>
          <w:szCs w:val="24"/>
        </w:rPr>
        <w:t>）补充披露</w:t>
      </w:r>
      <w:r w:rsidRPr="00823023">
        <w:rPr>
          <w:rFonts w:ascii="宋体" w:eastAsia="宋体" w:hAnsi="宋体" w:hint="eastAsia"/>
          <w:b/>
          <w:sz w:val="24"/>
          <w:szCs w:val="24"/>
        </w:rPr>
        <w:t>收购完成后上市公司对</w:t>
      </w:r>
      <w:proofErr w:type="gramStart"/>
      <w:r w:rsidRPr="00823023">
        <w:rPr>
          <w:rFonts w:ascii="宋体" w:eastAsia="宋体" w:hAnsi="宋体" w:hint="eastAsia"/>
          <w:b/>
          <w:sz w:val="24"/>
          <w:szCs w:val="24"/>
        </w:rPr>
        <w:t>善恩康</w:t>
      </w:r>
      <w:proofErr w:type="gramEnd"/>
      <w:r w:rsidRPr="00823023">
        <w:rPr>
          <w:rFonts w:ascii="宋体" w:eastAsia="宋体" w:hAnsi="宋体" w:hint="eastAsia"/>
          <w:b/>
          <w:sz w:val="24"/>
          <w:szCs w:val="24"/>
        </w:rPr>
        <w:t>的整合情况，包括核心技术管理人员、产品及研发产品体系、营销体系等方面，并结合上述情况说明公司是否对</w:t>
      </w:r>
      <w:proofErr w:type="gramStart"/>
      <w:r w:rsidRPr="00823023">
        <w:rPr>
          <w:rFonts w:ascii="宋体" w:eastAsia="宋体" w:hAnsi="宋体" w:hint="eastAsia"/>
          <w:b/>
          <w:sz w:val="24"/>
          <w:szCs w:val="24"/>
        </w:rPr>
        <w:t>善恩康实现</w:t>
      </w:r>
      <w:proofErr w:type="gramEnd"/>
      <w:r w:rsidRPr="00823023">
        <w:rPr>
          <w:rFonts w:ascii="宋体" w:eastAsia="宋体" w:hAnsi="宋体" w:hint="eastAsia"/>
          <w:b/>
          <w:sz w:val="24"/>
          <w:szCs w:val="24"/>
        </w:rPr>
        <w:t>有效控制；（3）</w:t>
      </w:r>
      <w:r w:rsidRPr="00823023">
        <w:rPr>
          <w:rFonts w:ascii="宋体" w:eastAsia="宋体" w:hAnsi="宋体"/>
          <w:b/>
          <w:sz w:val="24"/>
          <w:szCs w:val="24"/>
        </w:rPr>
        <w:t>补充披露</w:t>
      </w:r>
      <w:proofErr w:type="gramStart"/>
      <w:r w:rsidRPr="00823023">
        <w:rPr>
          <w:rFonts w:ascii="宋体" w:eastAsia="宋体" w:hAnsi="宋体"/>
          <w:b/>
          <w:sz w:val="24"/>
          <w:szCs w:val="24"/>
        </w:rPr>
        <w:t>善恩康近</w:t>
      </w:r>
      <w:proofErr w:type="gramEnd"/>
      <w:r w:rsidRPr="00823023">
        <w:rPr>
          <w:rFonts w:ascii="宋体" w:eastAsia="宋体" w:hAnsi="宋体"/>
          <w:b/>
          <w:sz w:val="24"/>
          <w:szCs w:val="24"/>
        </w:rPr>
        <w:t>三年主要产品的产量、销量、价格变动、成本费用、客户、交易金额、回款等情况，结合行业政策、市场供需关系、上下游行业情况、同行业可比公司情况等，说明公司收购</w:t>
      </w:r>
      <w:proofErr w:type="gramStart"/>
      <w:r w:rsidRPr="00823023">
        <w:rPr>
          <w:rFonts w:ascii="宋体" w:eastAsia="宋体" w:hAnsi="宋体"/>
          <w:b/>
          <w:sz w:val="24"/>
          <w:szCs w:val="24"/>
        </w:rPr>
        <w:t>善恩康</w:t>
      </w:r>
      <w:proofErr w:type="gramEnd"/>
      <w:r w:rsidRPr="00823023">
        <w:rPr>
          <w:rFonts w:ascii="宋体" w:eastAsia="宋体" w:hAnsi="宋体"/>
          <w:b/>
          <w:sz w:val="24"/>
          <w:szCs w:val="24"/>
        </w:rPr>
        <w:t>首年即未完成业绩承诺的原因及合理性，</w:t>
      </w:r>
      <w:proofErr w:type="gramStart"/>
      <w:r w:rsidRPr="00823023">
        <w:rPr>
          <w:rFonts w:ascii="宋体" w:eastAsia="宋体" w:hAnsi="宋体"/>
          <w:b/>
          <w:sz w:val="24"/>
          <w:szCs w:val="24"/>
        </w:rPr>
        <w:t>善恩康</w:t>
      </w:r>
      <w:proofErr w:type="gramEnd"/>
      <w:r w:rsidRPr="00823023">
        <w:rPr>
          <w:rFonts w:ascii="宋体" w:eastAsia="宋体" w:hAnsi="宋体"/>
          <w:b/>
          <w:sz w:val="24"/>
          <w:szCs w:val="24"/>
        </w:rPr>
        <w:t>前期业绩真实性，收购估值是否审慎、合理，风险提示是否充分。</w:t>
      </w:r>
      <w:r w:rsidR="00823023" w:rsidRPr="00823023">
        <w:rPr>
          <w:rFonts w:ascii="宋体" w:eastAsia="宋体" w:hAnsi="宋体" w:hint="eastAsia"/>
          <w:b/>
          <w:sz w:val="24"/>
          <w:szCs w:val="24"/>
        </w:rPr>
        <w:t>请年审会计师发表意见，评估机构对问题</w:t>
      </w:r>
      <w:r w:rsidR="00823023" w:rsidRPr="00823023">
        <w:rPr>
          <w:rFonts w:ascii="宋体" w:eastAsia="宋体" w:hAnsi="宋体"/>
          <w:b/>
          <w:sz w:val="24"/>
          <w:szCs w:val="24"/>
        </w:rPr>
        <w:t>(3)发表意见。</w:t>
      </w:r>
    </w:p>
    <w:p w14:paraId="567D0BB7" w14:textId="77777777" w:rsidR="003B12A0" w:rsidRDefault="003B12A0">
      <w:pPr>
        <w:spacing w:line="360" w:lineRule="auto"/>
        <w:ind w:firstLineChars="200" w:firstLine="482"/>
        <w:rPr>
          <w:rFonts w:ascii="宋体" w:eastAsia="宋体" w:hAnsi="宋体" w:cs="Times New Roman"/>
          <w:b/>
          <w:color w:val="000000"/>
          <w:sz w:val="24"/>
          <w:szCs w:val="24"/>
        </w:rPr>
      </w:pPr>
    </w:p>
    <w:p w14:paraId="703C78B9" w14:textId="77777777" w:rsidR="003B12A0" w:rsidRDefault="00BC197E">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公司回复：</w:t>
      </w:r>
    </w:p>
    <w:p w14:paraId="111BCADE" w14:textId="77777777" w:rsidR="003B12A0" w:rsidRDefault="00BC197E" w:rsidP="00614FC3">
      <w:pPr>
        <w:tabs>
          <w:tab w:val="left" w:pos="714"/>
          <w:tab w:val="left" w:pos="850"/>
        </w:tabs>
        <w:adjustRightInd w:val="0"/>
        <w:snapToGrid w:val="0"/>
        <w:spacing w:line="360" w:lineRule="auto"/>
        <w:ind w:firstLineChars="200" w:firstLine="482"/>
        <w:outlineLvl w:val="0"/>
        <w:rPr>
          <w:rFonts w:ascii="Times New Roman" w:eastAsia="宋体" w:hAnsi="Times New Roman" w:cs="Times New Roman"/>
          <w:b/>
          <w:color w:val="000000"/>
          <w:sz w:val="24"/>
          <w:szCs w:val="24"/>
        </w:rPr>
      </w:pPr>
      <w:r>
        <w:rPr>
          <w:rFonts w:ascii="宋体" w:eastAsia="宋体" w:hAnsi="宋体" w:hint="eastAsia"/>
          <w:b/>
          <w:sz w:val="24"/>
          <w:szCs w:val="24"/>
        </w:rPr>
        <w:t>一、</w:t>
      </w:r>
      <w:r>
        <w:rPr>
          <w:rFonts w:ascii="宋体" w:eastAsia="宋体" w:hAnsi="宋体"/>
          <w:b/>
          <w:sz w:val="24"/>
          <w:szCs w:val="24"/>
        </w:rPr>
        <w:t>补充披露商誉减值测试具体测算过程，包括预测期收入利润增长率、净利润、毛利率、费用率、折现率、自由现金流等关键参数的来源及合理性，并说明上述数据与前期收购所</w:t>
      </w:r>
      <w:proofErr w:type="gramStart"/>
      <w:r>
        <w:rPr>
          <w:rFonts w:ascii="宋体" w:eastAsia="宋体" w:hAnsi="宋体"/>
          <w:b/>
          <w:sz w:val="24"/>
          <w:szCs w:val="24"/>
        </w:rPr>
        <w:t>作出</w:t>
      </w:r>
      <w:proofErr w:type="gramEnd"/>
      <w:r>
        <w:rPr>
          <w:rFonts w:ascii="宋体" w:eastAsia="宋体" w:hAnsi="宋体"/>
          <w:b/>
          <w:sz w:val="24"/>
          <w:szCs w:val="24"/>
        </w:rPr>
        <w:t>的盈利预测中所选参数的差异情况及原因，公司本期商誉减值计提的充分性</w:t>
      </w:r>
      <w:r>
        <w:rPr>
          <w:rFonts w:ascii="宋体" w:eastAsia="宋体" w:hAnsi="宋体" w:hint="eastAsia"/>
          <w:b/>
          <w:sz w:val="24"/>
          <w:szCs w:val="24"/>
        </w:rPr>
        <w:t>。</w:t>
      </w:r>
    </w:p>
    <w:p w14:paraId="1B9F3E24" w14:textId="77777777" w:rsidR="003B12A0" w:rsidRDefault="00BC197E">
      <w:pPr>
        <w:spacing w:line="360" w:lineRule="auto"/>
        <w:ind w:firstLineChars="200" w:firstLine="482"/>
        <w:outlineLvl w:val="1"/>
        <w:rPr>
          <w:rFonts w:ascii="宋体" w:eastAsia="宋体" w:hAnsi="宋体" w:cs="Times New Roman"/>
          <w:b/>
          <w:color w:val="000000"/>
          <w:sz w:val="24"/>
          <w:szCs w:val="24"/>
        </w:rPr>
      </w:pPr>
      <w:r>
        <w:rPr>
          <w:rFonts w:ascii="宋体" w:eastAsia="宋体" w:hAnsi="宋体" w:cs="Times New Roman" w:hint="eastAsia"/>
          <w:b/>
          <w:bCs/>
          <w:color w:val="000000"/>
          <w:sz w:val="24"/>
          <w:szCs w:val="24"/>
        </w:rPr>
        <w:t>（一）</w:t>
      </w:r>
      <w:r>
        <w:rPr>
          <w:rFonts w:ascii="宋体" w:eastAsia="宋体" w:hAnsi="宋体" w:cs="Times New Roman"/>
          <w:b/>
          <w:color w:val="000000"/>
          <w:sz w:val="24"/>
          <w:szCs w:val="24"/>
        </w:rPr>
        <w:t>商誉资产组简介</w:t>
      </w:r>
    </w:p>
    <w:p w14:paraId="471FB27C" w14:textId="1B1155EE"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公司收购</w:t>
      </w:r>
      <w:proofErr w:type="gramStart"/>
      <w:r>
        <w:rPr>
          <w:rFonts w:ascii="宋体" w:eastAsia="宋体" w:hAnsi="宋体" w:cs="Times New Roman"/>
          <w:color w:val="000000"/>
          <w:sz w:val="24"/>
          <w:szCs w:val="24"/>
        </w:rPr>
        <w:t>善恩康</w:t>
      </w:r>
      <w:proofErr w:type="gramEnd"/>
      <w:r>
        <w:rPr>
          <w:rFonts w:ascii="宋体" w:eastAsia="宋体" w:hAnsi="宋体" w:cs="Times New Roman"/>
          <w:color w:val="000000"/>
          <w:sz w:val="24"/>
          <w:szCs w:val="24"/>
        </w:rPr>
        <w:t>股权</w:t>
      </w:r>
      <w:r>
        <w:rPr>
          <w:rFonts w:ascii="宋体" w:eastAsia="宋体" w:hAnsi="宋体" w:cs="Times New Roman" w:hint="eastAsia"/>
          <w:color w:val="000000"/>
          <w:sz w:val="24"/>
          <w:szCs w:val="24"/>
        </w:rPr>
        <w:t>于2</w:t>
      </w:r>
      <w:r>
        <w:rPr>
          <w:rFonts w:ascii="宋体" w:eastAsia="宋体" w:hAnsi="宋体" w:cs="Times New Roman"/>
          <w:color w:val="000000"/>
          <w:sz w:val="24"/>
          <w:szCs w:val="24"/>
        </w:rPr>
        <w:t>024</w:t>
      </w:r>
      <w:r>
        <w:rPr>
          <w:rFonts w:ascii="宋体" w:eastAsia="宋体" w:hAnsi="宋体" w:cs="Times New Roman" w:hint="eastAsia"/>
          <w:color w:val="000000"/>
          <w:sz w:val="24"/>
          <w:szCs w:val="24"/>
        </w:rPr>
        <w:t>年4月7日完成交割，购买日形成</w:t>
      </w:r>
      <w:r>
        <w:rPr>
          <w:rFonts w:ascii="宋体" w:eastAsia="宋体" w:hAnsi="宋体" w:cs="Times New Roman"/>
          <w:color w:val="000000"/>
          <w:sz w:val="24"/>
          <w:szCs w:val="24"/>
        </w:rPr>
        <w:t>归属</w:t>
      </w:r>
      <w:r>
        <w:rPr>
          <w:rFonts w:ascii="宋体" w:eastAsia="宋体" w:hAnsi="宋体" w:cs="Times New Roman" w:hint="eastAsia"/>
          <w:color w:val="000000"/>
          <w:sz w:val="24"/>
          <w:szCs w:val="24"/>
        </w:rPr>
        <w:t>于</w:t>
      </w:r>
      <w:r>
        <w:rPr>
          <w:rFonts w:ascii="宋体" w:eastAsia="宋体" w:hAnsi="宋体" w:cs="Times New Roman"/>
          <w:color w:val="000000"/>
          <w:sz w:val="24"/>
          <w:szCs w:val="24"/>
        </w:rPr>
        <w:t>收购方的商誉为9,101.28</w:t>
      </w:r>
      <w:r>
        <w:rPr>
          <w:rFonts w:ascii="宋体" w:eastAsia="宋体" w:hAnsi="宋体" w:cs="Times New Roman" w:hint="eastAsia"/>
          <w:color w:val="000000"/>
          <w:sz w:val="24"/>
          <w:szCs w:val="24"/>
        </w:rPr>
        <w:t>万</w:t>
      </w:r>
      <w:r>
        <w:rPr>
          <w:rFonts w:ascii="宋体" w:eastAsia="宋体" w:hAnsi="宋体" w:cs="Times New Roman"/>
          <w:color w:val="000000"/>
          <w:sz w:val="24"/>
          <w:szCs w:val="24"/>
        </w:rPr>
        <w:t>元，包含少数股东权益的100%商誉为15,927.15</w:t>
      </w:r>
      <w:r>
        <w:rPr>
          <w:rFonts w:ascii="宋体" w:eastAsia="宋体" w:hAnsi="宋体" w:cs="Times New Roman" w:hint="eastAsia"/>
          <w:color w:val="000000"/>
          <w:sz w:val="24"/>
          <w:szCs w:val="24"/>
        </w:rPr>
        <w:t>万</w:t>
      </w:r>
      <w:r>
        <w:rPr>
          <w:rFonts w:ascii="宋体" w:eastAsia="宋体" w:hAnsi="宋体" w:cs="Times New Roman"/>
          <w:color w:val="000000"/>
          <w:sz w:val="24"/>
          <w:szCs w:val="24"/>
        </w:rPr>
        <w:t>元。在公司、年审会计师以及评估</w:t>
      </w:r>
      <w:proofErr w:type="gramStart"/>
      <w:r>
        <w:rPr>
          <w:rFonts w:ascii="宋体" w:eastAsia="宋体" w:hAnsi="宋体" w:cs="Times New Roman"/>
          <w:color w:val="000000"/>
          <w:sz w:val="24"/>
          <w:szCs w:val="24"/>
        </w:rPr>
        <w:t>师充分</w:t>
      </w:r>
      <w:proofErr w:type="gramEnd"/>
      <w:r>
        <w:rPr>
          <w:rFonts w:ascii="宋体" w:eastAsia="宋体" w:hAnsi="宋体" w:cs="Times New Roman"/>
          <w:color w:val="000000"/>
          <w:sz w:val="24"/>
          <w:szCs w:val="24"/>
        </w:rPr>
        <w:t>沟通、协商后，最终确定，</w:t>
      </w:r>
      <w:r>
        <w:rPr>
          <w:rFonts w:ascii="宋体" w:eastAsia="宋体" w:hAnsi="宋体" w:cs="Times New Roman" w:hint="eastAsia"/>
          <w:color w:val="000000"/>
          <w:sz w:val="24"/>
          <w:szCs w:val="24"/>
        </w:rPr>
        <w:t>在购买日确定的资产组组合于2024年末的可辨认净资产账面价值为10,810.04万元，含商誉的资产组组合的账面价值为26,737.19万元。</w:t>
      </w:r>
    </w:p>
    <w:p w14:paraId="260F1CDC" w14:textId="77777777" w:rsidR="003B12A0" w:rsidRDefault="00BC197E">
      <w:pPr>
        <w:spacing w:line="360" w:lineRule="auto"/>
        <w:ind w:firstLineChars="200" w:firstLine="482"/>
        <w:outlineLvl w:val="1"/>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lastRenderedPageBreak/>
        <w:t>（二）</w:t>
      </w:r>
      <w:bookmarkStart w:id="2" w:name="OLE_LINK17"/>
      <w:r>
        <w:rPr>
          <w:rFonts w:ascii="宋体" w:eastAsia="宋体" w:hAnsi="宋体" w:cs="Times New Roman"/>
          <w:b/>
          <w:bCs/>
          <w:color w:val="000000"/>
          <w:sz w:val="24"/>
          <w:szCs w:val="24"/>
        </w:rPr>
        <w:t>商誉减值测试测算具体过程</w:t>
      </w:r>
      <w:bookmarkEnd w:id="2"/>
    </w:p>
    <w:p w14:paraId="2CD2E749" w14:textId="52302467" w:rsidR="003B12A0" w:rsidRDefault="00392880">
      <w:pPr>
        <w:ind w:firstLine="482"/>
        <w:jc w:val="righ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 xml:space="preserve"> </w:t>
      </w:r>
      <w:r w:rsidR="00BC197E">
        <w:rPr>
          <w:rFonts w:ascii="Times New Roman" w:eastAsia="宋体" w:hAnsi="Times New Roman" w:cs="Times New Roman"/>
          <w:color w:val="000000"/>
          <w:sz w:val="24"/>
          <w:szCs w:val="20"/>
        </w:rPr>
        <w:t>单位：人民币万元</w:t>
      </w:r>
    </w:p>
    <w:tbl>
      <w:tblPr>
        <w:tblW w:w="5834" w:type="pct"/>
        <w:jc w:val="center"/>
        <w:tblLayout w:type="fixed"/>
        <w:tblLook w:val="04A0" w:firstRow="1" w:lastRow="0" w:firstColumn="1" w:lastColumn="0" w:noHBand="0" w:noVBand="1"/>
      </w:tblPr>
      <w:tblGrid>
        <w:gridCol w:w="1838"/>
        <w:gridCol w:w="996"/>
        <w:gridCol w:w="1135"/>
        <w:gridCol w:w="1136"/>
        <w:gridCol w:w="1136"/>
        <w:gridCol w:w="1134"/>
        <w:gridCol w:w="1138"/>
        <w:gridCol w:w="1167"/>
      </w:tblGrid>
      <w:tr w:rsidR="003B12A0" w14:paraId="7118A8BB"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F9A50"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sz w:val="18"/>
                <w:szCs w:val="21"/>
                <w:lang w:bidi="ar"/>
              </w:rPr>
              <w:t>科目</w:t>
            </w:r>
          </w:p>
        </w:tc>
        <w:tc>
          <w:tcPr>
            <w:tcW w:w="514" w:type="pct"/>
            <w:tcBorders>
              <w:top w:val="single" w:sz="4" w:space="0" w:color="000000"/>
              <w:left w:val="single" w:sz="4" w:space="0" w:color="000000"/>
              <w:bottom w:val="single" w:sz="4" w:space="0" w:color="000000"/>
              <w:right w:val="single" w:sz="4" w:space="0" w:color="000000"/>
            </w:tcBorders>
            <w:vAlign w:val="center"/>
          </w:tcPr>
          <w:p w14:paraId="19A56BC9" w14:textId="77777777" w:rsidR="003B12A0" w:rsidRDefault="00BC197E">
            <w:pPr>
              <w:widowControl/>
              <w:jc w:val="center"/>
              <w:textAlignment w:val="center"/>
              <w:rPr>
                <w:rFonts w:ascii="宋体" w:eastAsia="宋体" w:hAnsi="宋体" w:cs="Times New Roman"/>
                <w:b/>
                <w:color w:val="000000"/>
                <w:kern w:val="0"/>
                <w:sz w:val="18"/>
                <w:szCs w:val="21"/>
                <w:lang w:bidi="ar"/>
              </w:rPr>
            </w:pPr>
            <w:r>
              <w:rPr>
                <w:rFonts w:ascii="宋体" w:eastAsia="宋体" w:hAnsi="宋体" w:cs="Times New Roman" w:hint="eastAsia"/>
                <w:b/>
                <w:color w:val="000000"/>
                <w:kern w:val="0"/>
                <w:sz w:val="18"/>
                <w:szCs w:val="21"/>
                <w:lang w:bidi="ar"/>
              </w:rPr>
              <w:t>2</w:t>
            </w:r>
            <w:r>
              <w:rPr>
                <w:rFonts w:ascii="宋体" w:eastAsia="宋体" w:hAnsi="宋体" w:cs="Times New Roman"/>
                <w:b/>
                <w:color w:val="000000"/>
                <w:kern w:val="0"/>
                <w:sz w:val="18"/>
                <w:szCs w:val="21"/>
                <w:lang w:bidi="ar"/>
              </w:rPr>
              <w:t>024</w:t>
            </w:r>
            <w:r>
              <w:rPr>
                <w:rFonts w:ascii="宋体" w:eastAsia="宋体" w:hAnsi="宋体" w:cs="Times New Roman" w:hint="eastAsia"/>
                <w:b/>
                <w:color w:val="000000"/>
                <w:kern w:val="0"/>
                <w:sz w:val="18"/>
                <w:szCs w:val="21"/>
                <w:lang w:bidi="ar"/>
              </w:rPr>
              <w:t>年</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FAAC8"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kern w:val="0"/>
                <w:sz w:val="18"/>
                <w:szCs w:val="21"/>
                <w:lang w:bidi="ar"/>
              </w:rPr>
              <w:t>2025</w:t>
            </w:r>
            <w:r>
              <w:rPr>
                <w:rFonts w:ascii="宋体" w:eastAsia="宋体" w:hAnsi="宋体" w:cs="Times New Roman"/>
                <w:b/>
                <w:color w:val="000000"/>
                <w:sz w:val="18"/>
                <w:szCs w:val="21"/>
                <w:lang w:bidi="ar"/>
              </w:rPr>
              <w:t>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78B93"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kern w:val="0"/>
                <w:sz w:val="18"/>
                <w:szCs w:val="21"/>
                <w:lang w:bidi="ar"/>
              </w:rPr>
              <w:t>2026</w:t>
            </w:r>
            <w:r>
              <w:rPr>
                <w:rFonts w:ascii="宋体" w:eastAsia="宋体" w:hAnsi="宋体" w:cs="Times New Roman"/>
                <w:b/>
                <w:color w:val="000000"/>
                <w:sz w:val="18"/>
                <w:szCs w:val="21"/>
                <w:lang w:bidi="ar"/>
              </w:rPr>
              <w:t>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28D33"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kern w:val="0"/>
                <w:sz w:val="18"/>
                <w:szCs w:val="21"/>
                <w:lang w:bidi="ar"/>
              </w:rPr>
              <w:t>2027</w:t>
            </w:r>
            <w:r>
              <w:rPr>
                <w:rFonts w:ascii="宋体" w:eastAsia="宋体" w:hAnsi="宋体" w:cs="Times New Roman"/>
                <w:b/>
                <w:color w:val="000000"/>
                <w:sz w:val="18"/>
                <w:szCs w:val="21"/>
                <w:lang w:bidi="ar"/>
              </w:rPr>
              <w:t>年</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FAEAC"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kern w:val="0"/>
                <w:sz w:val="18"/>
                <w:szCs w:val="21"/>
                <w:lang w:bidi="ar"/>
              </w:rPr>
              <w:t>2028</w:t>
            </w:r>
            <w:r>
              <w:rPr>
                <w:rFonts w:ascii="宋体" w:eastAsia="宋体" w:hAnsi="宋体" w:cs="Times New Roman"/>
                <w:b/>
                <w:color w:val="000000"/>
                <w:sz w:val="18"/>
                <w:szCs w:val="21"/>
                <w:lang w:bidi="ar"/>
              </w:rPr>
              <w:t>年</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CF1D2"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kern w:val="0"/>
                <w:sz w:val="18"/>
                <w:szCs w:val="21"/>
                <w:lang w:bidi="ar"/>
              </w:rPr>
              <w:t>2029</w:t>
            </w:r>
            <w:r>
              <w:rPr>
                <w:rFonts w:ascii="宋体" w:eastAsia="宋体" w:hAnsi="宋体" w:cs="Times New Roman"/>
                <w:b/>
                <w:color w:val="000000"/>
                <w:sz w:val="18"/>
                <w:szCs w:val="21"/>
                <w:lang w:bidi="ar"/>
              </w:rPr>
              <w:t>年</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5F083" w14:textId="77777777" w:rsidR="003B12A0" w:rsidRDefault="00BC197E">
            <w:pPr>
              <w:widowControl/>
              <w:jc w:val="center"/>
              <w:textAlignment w:val="center"/>
              <w:rPr>
                <w:rFonts w:ascii="宋体" w:eastAsia="宋体" w:hAnsi="宋体" w:cs="Times New Roman"/>
                <w:b/>
                <w:color w:val="000000"/>
                <w:sz w:val="18"/>
                <w:szCs w:val="21"/>
              </w:rPr>
            </w:pPr>
            <w:r>
              <w:rPr>
                <w:rFonts w:ascii="宋体" w:eastAsia="宋体" w:hAnsi="宋体" w:cs="Times New Roman"/>
                <w:b/>
                <w:color w:val="000000"/>
                <w:sz w:val="18"/>
                <w:szCs w:val="21"/>
                <w:lang w:bidi="ar"/>
              </w:rPr>
              <w:t>永续期</w:t>
            </w:r>
          </w:p>
        </w:tc>
      </w:tr>
      <w:tr w:rsidR="003B12A0" w14:paraId="538D7410"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DF14A"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一、营业收入</w:t>
            </w:r>
          </w:p>
        </w:tc>
        <w:tc>
          <w:tcPr>
            <w:tcW w:w="514" w:type="pct"/>
            <w:tcBorders>
              <w:top w:val="single" w:sz="4" w:space="0" w:color="000000"/>
              <w:left w:val="single" w:sz="4" w:space="0" w:color="000000"/>
              <w:bottom w:val="single" w:sz="4" w:space="0" w:color="000000"/>
              <w:right w:val="single" w:sz="4" w:space="0" w:color="000000"/>
            </w:tcBorders>
            <w:vAlign w:val="center"/>
          </w:tcPr>
          <w:p w14:paraId="6C866922" w14:textId="77777777" w:rsidR="003B12A0" w:rsidRDefault="00BC197E">
            <w:pPr>
              <w:widowControl/>
              <w:jc w:val="right"/>
              <w:textAlignment w:val="center"/>
              <w:rPr>
                <w:rFonts w:ascii="宋体" w:eastAsia="宋体" w:hAnsi="宋体" w:cs="Times New Roman"/>
                <w:color w:val="000000"/>
                <w:kern w:val="0"/>
                <w:sz w:val="18"/>
                <w:szCs w:val="21"/>
                <w:lang w:bidi="ar"/>
              </w:rPr>
            </w:pPr>
            <w:bookmarkStart w:id="3" w:name="OLE_LINK18"/>
            <w:bookmarkStart w:id="4" w:name="OLE_LINK19"/>
            <w:r>
              <w:rPr>
                <w:rFonts w:ascii="宋体" w:eastAsia="宋体" w:hAnsi="宋体" w:hint="eastAsia"/>
                <w:color w:val="000000"/>
                <w:kern w:val="0"/>
                <w:sz w:val="18"/>
              </w:rPr>
              <w:t>6,935.69</w:t>
            </w:r>
            <w:bookmarkEnd w:id="3"/>
            <w:bookmarkEnd w:id="4"/>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E7853"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8,842.54</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AFD3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11,124.68</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100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12,147.62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A99C"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14,291.33</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1CF2B"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16,061.50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56417"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16,061.50</w:t>
            </w:r>
          </w:p>
        </w:tc>
      </w:tr>
      <w:tr w:rsidR="003B12A0" w14:paraId="2AEBFCF3"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A5C02" w14:textId="77777777" w:rsidR="003B12A0" w:rsidRDefault="00BC197E">
            <w:pPr>
              <w:widowControl/>
              <w:ind w:firstLineChars="200" w:firstLine="36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减：营业成本</w:t>
            </w:r>
          </w:p>
        </w:tc>
        <w:tc>
          <w:tcPr>
            <w:tcW w:w="514" w:type="pct"/>
            <w:tcBorders>
              <w:top w:val="single" w:sz="4" w:space="0" w:color="000000"/>
              <w:left w:val="single" w:sz="4" w:space="0" w:color="000000"/>
              <w:bottom w:val="single" w:sz="4" w:space="0" w:color="000000"/>
              <w:right w:val="single" w:sz="4" w:space="0" w:color="000000"/>
            </w:tcBorders>
            <w:vAlign w:val="center"/>
          </w:tcPr>
          <w:p w14:paraId="67DF4781"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hint="eastAsia"/>
                <w:color w:val="000000"/>
                <w:kern w:val="0"/>
                <w:sz w:val="18"/>
              </w:rPr>
              <w:t>3,944.90</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89C88"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4,332.49</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9E52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5,161.90</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8B12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5,988.48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0B67"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6,924.49</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C3227"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7,803.75</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CE3CC"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7,803.75</w:t>
            </w:r>
          </w:p>
        </w:tc>
      </w:tr>
      <w:tr w:rsidR="003B12A0" w14:paraId="4D480318"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3C913" w14:textId="77777777" w:rsidR="003B12A0" w:rsidRDefault="00BC197E">
            <w:pPr>
              <w:widowControl/>
              <w:ind w:firstLineChars="400" w:firstLine="72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税金及附加</w:t>
            </w:r>
          </w:p>
        </w:tc>
        <w:tc>
          <w:tcPr>
            <w:tcW w:w="514" w:type="pct"/>
            <w:tcBorders>
              <w:top w:val="single" w:sz="4" w:space="0" w:color="000000"/>
              <w:left w:val="single" w:sz="4" w:space="0" w:color="000000"/>
              <w:bottom w:val="single" w:sz="4" w:space="0" w:color="000000"/>
              <w:right w:val="single" w:sz="4" w:space="0" w:color="000000"/>
            </w:tcBorders>
            <w:vAlign w:val="center"/>
          </w:tcPr>
          <w:p w14:paraId="1E182107"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hint="eastAsia"/>
                <w:color w:val="000000"/>
                <w:kern w:val="0"/>
                <w:sz w:val="18"/>
              </w:rPr>
              <w:t>53.04</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5ACBA"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122.87</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038B4"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126.19</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C492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165.11</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E348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178.02</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11792"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207.99</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22CA8"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207.99</w:t>
            </w:r>
          </w:p>
        </w:tc>
      </w:tr>
      <w:tr w:rsidR="003B12A0" w14:paraId="0C91FD88"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B964B" w14:textId="77777777" w:rsidR="003B12A0" w:rsidRDefault="00BC197E">
            <w:pPr>
              <w:widowControl/>
              <w:ind w:firstLineChars="400" w:firstLine="72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销售费用</w:t>
            </w:r>
          </w:p>
        </w:tc>
        <w:tc>
          <w:tcPr>
            <w:tcW w:w="514" w:type="pct"/>
            <w:tcBorders>
              <w:top w:val="single" w:sz="4" w:space="0" w:color="000000"/>
              <w:left w:val="single" w:sz="4" w:space="0" w:color="000000"/>
              <w:bottom w:val="single" w:sz="4" w:space="0" w:color="000000"/>
              <w:right w:val="single" w:sz="4" w:space="0" w:color="000000"/>
            </w:tcBorders>
            <w:vAlign w:val="center"/>
          </w:tcPr>
          <w:p w14:paraId="0B11AC86"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hint="eastAsia"/>
                <w:color w:val="000000"/>
                <w:kern w:val="0"/>
                <w:sz w:val="18"/>
              </w:rPr>
              <w:t>883.17</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1AEA2"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983.61</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5729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1,091.75</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E5E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1,257.87</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A0A1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1,408.77</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30A52"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1,549.00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FDB6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1,549.00</w:t>
            </w:r>
          </w:p>
        </w:tc>
      </w:tr>
      <w:tr w:rsidR="003B12A0" w14:paraId="1CF323E8"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7F377" w14:textId="77777777" w:rsidR="003B12A0" w:rsidRDefault="00BC197E">
            <w:pPr>
              <w:widowControl/>
              <w:ind w:firstLineChars="400" w:firstLine="72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管理费用</w:t>
            </w:r>
          </w:p>
        </w:tc>
        <w:tc>
          <w:tcPr>
            <w:tcW w:w="514" w:type="pct"/>
            <w:tcBorders>
              <w:top w:val="single" w:sz="4" w:space="0" w:color="000000"/>
              <w:left w:val="single" w:sz="4" w:space="0" w:color="000000"/>
              <w:bottom w:val="single" w:sz="4" w:space="0" w:color="000000"/>
              <w:right w:val="single" w:sz="4" w:space="0" w:color="000000"/>
            </w:tcBorders>
            <w:vAlign w:val="center"/>
          </w:tcPr>
          <w:p w14:paraId="66C0AA98"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hint="eastAsia"/>
                <w:color w:val="000000"/>
                <w:kern w:val="0"/>
                <w:sz w:val="18"/>
              </w:rPr>
              <w:t>771.95</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40AC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749.51</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D3E8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774.35</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434D4"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822.99</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91EC"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874.08</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9AEB3"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927.74</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FEA0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927.74</w:t>
            </w:r>
          </w:p>
        </w:tc>
      </w:tr>
      <w:tr w:rsidR="003B12A0" w14:paraId="266A98CA"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548AF" w14:textId="77777777" w:rsidR="003B12A0" w:rsidRDefault="00BC197E">
            <w:pPr>
              <w:widowControl/>
              <w:ind w:firstLineChars="400" w:firstLine="72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研发</w:t>
            </w:r>
            <w:r>
              <w:rPr>
                <w:rFonts w:ascii="宋体" w:eastAsia="宋体" w:hAnsi="宋体" w:cs="Times New Roman"/>
                <w:color w:val="000000"/>
                <w:kern w:val="0"/>
                <w:sz w:val="18"/>
                <w:szCs w:val="21"/>
                <w:lang w:bidi="ar"/>
              </w:rPr>
              <w:t>费</w:t>
            </w:r>
            <w:r>
              <w:rPr>
                <w:rFonts w:ascii="宋体" w:eastAsia="宋体" w:hAnsi="宋体" w:cs="Times New Roman"/>
                <w:color w:val="000000"/>
                <w:sz w:val="18"/>
                <w:szCs w:val="21"/>
                <w:lang w:bidi="ar"/>
              </w:rPr>
              <w:t>用</w:t>
            </w:r>
          </w:p>
        </w:tc>
        <w:tc>
          <w:tcPr>
            <w:tcW w:w="514" w:type="pct"/>
            <w:tcBorders>
              <w:top w:val="single" w:sz="4" w:space="0" w:color="000000"/>
              <w:left w:val="single" w:sz="4" w:space="0" w:color="000000"/>
              <w:bottom w:val="single" w:sz="4" w:space="0" w:color="000000"/>
              <w:right w:val="single" w:sz="4" w:space="0" w:color="000000"/>
            </w:tcBorders>
            <w:vAlign w:val="center"/>
          </w:tcPr>
          <w:p w14:paraId="05CFD888"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hint="eastAsia"/>
                <w:color w:val="000000"/>
                <w:kern w:val="0"/>
                <w:sz w:val="18"/>
              </w:rPr>
              <w:t>1,480.81</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22D66"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1,611.33</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49B5D"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1,716.01</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91B8D"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1,875.16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29EC2"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2,000.58</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1243B"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2,121.42</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7EEA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2,121.42</w:t>
            </w:r>
          </w:p>
        </w:tc>
      </w:tr>
      <w:tr w:rsidR="003B12A0" w14:paraId="4DFAB101"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4526D"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hint="eastAsia"/>
                <w:color w:val="000000"/>
                <w:kern w:val="0"/>
                <w:sz w:val="18"/>
                <w:szCs w:val="21"/>
                <w:lang w:bidi="ar"/>
              </w:rPr>
              <w:t>二、</w:t>
            </w:r>
            <w:r>
              <w:rPr>
                <w:rFonts w:ascii="宋体" w:eastAsia="宋体" w:hAnsi="宋体" w:cs="Times New Roman"/>
                <w:color w:val="000000"/>
                <w:kern w:val="0"/>
                <w:sz w:val="18"/>
                <w:szCs w:val="21"/>
                <w:lang w:bidi="ar"/>
              </w:rPr>
              <w:t>资产组息税前利润</w:t>
            </w:r>
          </w:p>
        </w:tc>
        <w:tc>
          <w:tcPr>
            <w:tcW w:w="514" w:type="pct"/>
            <w:tcBorders>
              <w:top w:val="single" w:sz="4" w:space="0" w:color="000000"/>
              <w:left w:val="single" w:sz="4" w:space="0" w:color="000000"/>
              <w:bottom w:val="single" w:sz="4" w:space="0" w:color="000000"/>
              <w:right w:val="single" w:sz="4" w:space="0" w:color="000000"/>
            </w:tcBorders>
            <w:vAlign w:val="center"/>
          </w:tcPr>
          <w:p w14:paraId="0C742D84"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hint="eastAsia"/>
                <w:color w:val="000000"/>
                <w:kern w:val="0"/>
                <w:sz w:val="18"/>
              </w:rPr>
              <w:t>-198.18</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AFFA8"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1,042.73</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EA4A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2,254.47</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E6ABC"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2,038.02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19B9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2,905.39</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BD6C4"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3,451.59</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AD2ED"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3,451.59</w:t>
            </w:r>
          </w:p>
        </w:tc>
      </w:tr>
      <w:tr w:rsidR="003B12A0" w14:paraId="6CBF3FA3"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54436" w14:textId="77777777" w:rsidR="003B12A0" w:rsidRDefault="00BC197E">
            <w:pPr>
              <w:widowControl/>
              <w:ind w:firstLineChars="200" w:firstLine="36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加：折旧摊销</w:t>
            </w:r>
          </w:p>
        </w:tc>
        <w:tc>
          <w:tcPr>
            <w:tcW w:w="514" w:type="pct"/>
            <w:tcBorders>
              <w:top w:val="single" w:sz="4" w:space="0" w:color="000000"/>
              <w:left w:val="single" w:sz="4" w:space="0" w:color="000000"/>
              <w:bottom w:val="single" w:sz="4" w:space="0" w:color="000000"/>
              <w:right w:val="single" w:sz="4" w:space="0" w:color="000000"/>
            </w:tcBorders>
          </w:tcPr>
          <w:p w14:paraId="66C1DB76"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6A51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911.51</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7EBD2"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1,122.72</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EC549"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1,436.22</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34DD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1,527.27</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F416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1,588.22</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BBFE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1,588.22</w:t>
            </w:r>
          </w:p>
        </w:tc>
      </w:tr>
      <w:tr w:rsidR="003B12A0" w14:paraId="1DC22E29"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94E51" w14:textId="77777777" w:rsidR="003B12A0" w:rsidRDefault="00BC197E">
            <w:pPr>
              <w:widowControl/>
              <w:ind w:firstLineChars="200" w:firstLine="36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减：资本性支出</w:t>
            </w:r>
          </w:p>
        </w:tc>
        <w:tc>
          <w:tcPr>
            <w:tcW w:w="514" w:type="pct"/>
            <w:tcBorders>
              <w:top w:val="single" w:sz="4" w:space="0" w:color="000000"/>
              <w:left w:val="single" w:sz="4" w:space="0" w:color="000000"/>
              <w:bottom w:val="single" w:sz="4" w:space="0" w:color="000000"/>
              <w:right w:val="single" w:sz="4" w:space="0" w:color="000000"/>
            </w:tcBorders>
          </w:tcPr>
          <w:p w14:paraId="30338257"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6E3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1,826.76</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FAE4"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3,512.96</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0E9C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1,212.96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52ED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1,812.96</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1D254"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712.96</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EC898"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1,588.22</w:t>
            </w:r>
          </w:p>
        </w:tc>
      </w:tr>
      <w:tr w:rsidR="003B12A0" w14:paraId="1FD01D71"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1A48D" w14:textId="77777777" w:rsidR="003B12A0" w:rsidRDefault="00BC197E">
            <w:pPr>
              <w:widowControl/>
              <w:ind w:firstLineChars="200" w:firstLine="360"/>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减：营运资金增加</w:t>
            </w:r>
          </w:p>
        </w:tc>
        <w:tc>
          <w:tcPr>
            <w:tcW w:w="514" w:type="pct"/>
            <w:tcBorders>
              <w:top w:val="single" w:sz="4" w:space="0" w:color="000000"/>
              <w:left w:val="single" w:sz="4" w:space="0" w:color="000000"/>
              <w:bottom w:val="single" w:sz="4" w:space="0" w:color="000000"/>
              <w:right w:val="single" w:sz="4" w:space="0" w:color="000000"/>
            </w:tcBorders>
          </w:tcPr>
          <w:p w14:paraId="266389F4"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27DE7"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2,461.26</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4E819"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443.32</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8F779"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451.99</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AC87C"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519.79</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9E343"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493.24</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04D3D" w14:textId="77777777" w:rsidR="003B12A0" w:rsidRDefault="00BC197E">
            <w:pPr>
              <w:jc w:val="right"/>
              <w:rPr>
                <w:rFonts w:ascii="宋体" w:eastAsia="宋体" w:hAnsi="宋体" w:cs="Times New Roman"/>
                <w:color w:val="000000"/>
                <w:sz w:val="18"/>
                <w:szCs w:val="21"/>
              </w:rPr>
            </w:pPr>
            <w:r>
              <w:rPr>
                <w:rFonts w:ascii="宋体" w:eastAsia="宋体" w:hAnsi="宋体" w:cs="Times New Roman" w:hint="eastAsia"/>
                <w:color w:val="000000"/>
                <w:sz w:val="18"/>
                <w:szCs w:val="21"/>
              </w:rPr>
              <w:t>/</w:t>
            </w:r>
          </w:p>
        </w:tc>
      </w:tr>
      <w:tr w:rsidR="003B12A0" w14:paraId="07AC0F12"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62A55"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hint="eastAsia"/>
                <w:color w:val="000000"/>
                <w:kern w:val="0"/>
                <w:sz w:val="18"/>
                <w:szCs w:val="21"/>
                <w:lang w:bidi="ar"/>
              </w:rPr>
              <w:t>三、</w:t>
            </w:r>
            <w:r>
              <w:rPr>
                <w:rFonts w:ascii="宋体" w:eastAsia="宋体" w:hAnsi="宋体" w:cs="Times New Roman"/>
                <w:color w:val="000000"/>
                <w:kern w:val="0"/>
                <w:sz w:val="18"/>
                <w:szCs w:val="21"/>
                <w:lang w:bidi="ar"/>
              </w:rPr>
              <w:t>资产组税前现金流</w:t>
            </w:r>
          </w:p>
        </w:tc>
        <w:tc>
          <w:tcPr>
            <w:tcW w:w="514" w:type="pct"/>
            <w:tcBorders>
              <w:top w:val="single" w:sz="4" w:space="0" w:color="000000"/>
              <w:left w:val="single" w:sz="4" w:space="0" w:color="000000"/>
              <w:bottom w:val="single" w:sz="4" w:space="0" w:color="000000"/>
              <w:right w:val="single" w:sz="4" w:space="0" w:color="000000"/>
            </w:tcBorders>
          </w:tcPr>
          <w:p w14:paraId="26123646"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2ADC9"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-2,333.78</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1C69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-579.08</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D89FD"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1,809.29</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3B303"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2,099.90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7368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3,833.61</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4D5D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3,451.59</w:t>
            </w:r>
          </w:p>
        </w:tc>
      </w:tr>
      <w:tr w:rsidR="003B12A0" w14:paraId="3185857C"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ACBFA"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税前折现率</w:t>
            </w:r>
          </w:p>
        </w:tc>
        <w:tc>
          <w:tcPr>
            <w:tcW w:w="514" w:type="pct"/>
            <w:tcBorders>
              <w:top w:val="single" w:sz="4" w:space="0" w:color="000000"/>
              <w:left w:val="single" w:sz="4" w:space="0" w:color="000000"/>
              <w:bottom w:val="single" w:sz="4" w:space="0" w:color="000000"/>
              <w:right w:val="single" w:sz="4" w:space="0" w:color="000000"/>
            </w:tcBorders>
          </w:tcPr>
          <w:p w14:paraId="099AAA42"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016A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11.94%</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0EC0B"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11.94%</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C1579"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11.94%</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094A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11.94%</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2BDE1"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11.94%</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B2EF7"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11.94%</w:t>
            </w:r>
          </w:p>
        </w:tc>
      </w:tr>
      <w:tr w:rsidR="003B12A0" w14:paraId="5F191841"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B206"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折现期</w:t>
            </w:r>
            <w:r>
              <w:rPr>
                <w:rFonts w:ascii="宋体" w:eastAsia="宋体" w:hAnsi="宋体" w:cs="Times New Roman" w:hint="eastAsia"/>
                <w:color w:val="000000"/>
                <w:kern w:val="0"/>
                <w:sz w:val="18"/>
                <w:szCs w:val="21"/>
                <w:lang w:bidi="ar"/>
              </w:rPr>
              <w:t>（</w:t>
            </w:r>
            <w:r>
              <w:rPr>
                <w:rFonts w:ascii="宋体" w:eastAsia="宋体" w:hAnsi="宋体" w:cs="Times New Roman"/>
                <w:color w:val="000000"/>
                <w:sz w:val="18"/>
                <w:szCs w:val="21"/>
                <w:lang w:bidi="ar"/>
              </w:rPr>
              <w:t>年）</w:t>
            </w:r>
          </w:p>
        </w:tc>
        <w:tc>
          <w:tcPr>
            <w:tcW w:w="514" w:type="pct"/>
            <w:tcBorders>
              <w:top w:val="single" w:sz="4" w:space="0" w:color="000000"/>
              <w:left w:val="single" w:sz="4" w:space="0" w:color="000000"/>
              <w:bottom w:val="single" w:sz="4" w:space="0" w:color="000000"/>
              <w:right w:val="single" w:sz="4" w:space="0" w:color="000000"/>
            </w:tcBorders>
          </w:tcPr>
          <w:p w14:paraId="5F15AD23"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0711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0.50</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E475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1.50</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35D85"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2.50</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7A8C3"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3.50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1F478"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4.50</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C58D8" w14:textId="77777777" w:rsidR="003B12A0" w:rsidRDefault="00BC197E">
            <w:pPr>
              <w:jc w:val="right"/>
              <w:rPr>
                <w:rFonts w:ascii="宋体" w:eastAsia="宋体" w:hAnsi="宋体" w:cs="Times New Roman"/>
                <w:color w:val="000000"/>
                <w:sz w:val="18"/>
                <w:szCs w:val="21"/>
              </w:rPr>
            </w:pPr>
            <w:r>
              <w:rPr>
                <w:rFonts w:ascii="宋体" w:eastAsia="宋体" w:hAnsi="宋体" w:cs="Times New Roman" w:hint="eastAsia"/>
                <w:color w:val="000000"/>
                <w:sz w:val="18"/>
                <w:szCs w:val="21"/>
              </w:rPr>
              <w:t>/</w:t>
            </w:r>
          </w:p>
        </w:tc>
      </w:tr>
      <w:tr w:rsidR="003B12A0" w14:paraId="4D9FA901" w14:textId="77777777">
        <w:trPr>
          <w:trHeight w:val="40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461E2"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折现系数</w:t>
            </w:r>
          </w:p>
        </w:tc>
        <w:tc>
          <w:tcPr>
            <w:tcW w:w="514" w:type="pct"/>
            <w:tcBorders>
              <w:top w:val="single" w:sz="4" w:space="0" w:color="000000"/>
              <w:left w:val="single" w:sz="4" w:space="0" w:color="000000"/>
              <w:bottom w:val="single" w:sz="4" w:space="0" w:color="000000"/>
              <w:right w:val="single" w:sz="4" w:space="0" w:color="000000"/>
            </w:tcBorders>
          </w:tcPr>
          <w:p w14:paraId="5C02A642"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C06F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0.9452</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5540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0.8444</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67ABF"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0.7544</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FCD2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0.6739</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FE62"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0.6021</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1B093"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5.0443</w:t>
            </w:r>
          </w:p>
        </w:tc>
      </w:tr>
      <w:tr w:rsidR="003B12A0" w14:paraId="10772E60" w14:textId="77777777">
        <w:trPr>
          <w:trHeight w:val="435"/>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36EA6"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color w:val="000000"/>
                <w:sz w:val="18"/>
                <w:szCs w:val="21"/>
                <w:lang w:bidi="ar"/>
              </w:rPr>
              <w:t>四、各期折现值</w:t>
            </w:r>
          </w:p>
        </w:tc>
        <w:tc>
          <w:tcPr>
            <w:tcW w:w="514" w:type="pct"/>
            <w:tcBorders>
              <w:top w:val="single" w:sz="4" w:space="0" w:color="000000"/>
              <w:left w:val="single" w:sz="4" w:space="0" w:color="000000"/>
              <w:bottom w:val="single" w:sz="4" w:space="0" w:color="000000"/>
              <w:right w:val="single" w:sz="4" w:space="0" w:color="000000"/>
            </w:tcBorders>
          </w:tcPr>
          <w:p w14:paraId="5F0DE35F" w14:textId="77777777" w:rsidR="003B12A0" w:rsidRDefault="00BC197E">
            <w:pPr>
              <w:widowControl/>
              <w:jc w:val="right"/>
              <w:textAlignment w:val="center"/>
              <w:rPr>
                <w:rFonts w:ascii="宋体" w:eastAsia="宋体" w:hAnsi="宋体" w:cs="Times New Roman"/>
                <w:color w:val="000000"/>
                <w:kern w:val="0"/>
                <w:sz w:val="18"/>
                <w:szCs w:val="21"/>
                <w:lang w:bidi="ar"/>
              </w:rPr>
            </w:pPr>
            <w:r>
              <w:rPr>
                <w:rFonts w:ascii="宋体" w:eastAsia="宋体" w:hAnsi="宋体" w:cs="Times New Roman" w:hint="eastAsia"/>
                <w:color w:val="000000"/>
                <w:kern w:val="0"/>
                <w:sz w:val="18"/>
                <w:szCs w:val="21"/>
                <w:lang w:bidi="ar"/>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7D44"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-2,205.85</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A84EE"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-488.98</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A5AA0"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1,364.86</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3A6DC"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1,415.18</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50DC7"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2,308.08</w:t>
            </w: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E6C8D" w14:textId="77777777" w:rsidR="003B12A0" w:rsidRDefault="00BC197E">
            <w:pPr>
              <w:widowControl/>
              <w:jc w:val="righ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17,410.72</w:t>
            </w:r>
          </w:p>
        </w:tc>
      </w:tr>
      <w:tr w:rsidR="003B12A0" w14:paraId="6F217764" w14:textId="77777777">
        <w:trPr>
          <w:trHeight w:val="392"/>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3AC17C" w14:textId="77777777" w:rsidR="003B12A0" w:rsidRDefault="00BC197E">
            <w:pPr>
              <w:widowControl/>
              <w:jc w:val="left"/>
              <w:textAlignment w:val="center"/>
              <w:rPr>
                <w:rFonts w:ascii="宋体" w:eastAsia="宋体" w:hAnsi="宋体" w:cs="Times New Roman"/>
                <w:color w:val="000000"/>
                <w:sz w:val="18"/>
                <w:szCs w:val="21"/>
              </w:rPr>
            </w:pPr>
            <w:r>
              <w:rPr>
                <w:rFonts w:ascii="宋体" w:eastAsia="宋体" w:hAnsi="宋体" w:cs="Times New Roman"/>
                <w:color w:val="000000"/>
                <w:kern w:val="0"/>
                <w:sz w:val="18"/>
                <w:szCs w:val="21"/>
                <w:lang w:bidi="ar"/>
              </w:rPr>
              <w:t>资产组</w:t>
            </w:r>
            <w:r>
              <w:rPr>
                <w:rFonts w:ascii="宋体" w:eastAsia="宋体" w:hAnsi="宋体" w:cs="Times New Roman" w:hint="eastAsia"/>
                <w:color w:val="000000"/>
                <w:kern w:val="0"/>
                <w:sz w:val="18"/>
                <w:szCs w:val="21"/>
                <w:lang w:bidi="ar"/>
              </w:rPr>
              <w:t>可收回金额</w:t>
            </w:r>
          </w:p>
        </w:tc>
        <w:tc>
          <w:tcPr>
            <w:tcW w:w="3448" w:type="pct"/>
            <w:gridSpan w:val="6"/>
            <w:tcBorders>
              <w:top w:val="single" w:sz="4" w:space="0" w:color="000000"/>
              <w:left w:val="single" w:sz="4" w:space="0" w:color="000000"/>
              <w:bottom w:val="single" w:sz="4" w:space="0" w:color="000000"/>
              <w:right w:val="single" w:sz="4" w:space="0" w:color="000000"/>
            </w:tcBorders>
          </w:tcPr>
          <w:p w14:paraId="3C56DD77" w14:textId="77777777" w:rsidR="003B12A0" w:rsidRDefault="003B12A0">
            <w:pPr>
              <w:jc w:val="right"/>
              <w:rPr>
                <w:rFonts w:ascii="宋体" w:eastAsia="宋体" w:hAnsi="宋体" w:cs="Times New Roman"/>
                <w:color w:val="000000"/>
                <w:kern w:val="0"/>
                <w:sz w:val="18"/>
                <w:szCs w:val="21"/>
                <w:lang w:bidi="ar"/>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D9D1F" w14:textId="77777777" w:rsidR="003B12A0" w:rsidRDefault="00BC197E">
            <w:pPr>
              <w:jc w:val="right"/>
              <w:rPr>
                <w:rFonts w:ascii="宋体" w:eastAsia="宋体" w:hAnsi="宋体" w:cs="Times New Roman"/>
                <w:color w:val="000000"/>
                <w:sz w:val="18"/>
                <w:szCs w:val="21"/>
              </w:rPr>
            </w:pPr>
            <w:r>
              <w:rPr>
                <w:rFonts w:ascii="宋体" w:eastAsia="宋体" w:hAnsi="宋体" w:cs="Times New Roman"/>
                <w:color w:val="000000"/>
                <w:kern w:val="0"/>
                <w:sz w:val="18"/>
                <w:szCs w:val="21"/>
                <w:lang w:bidi="ar"/>
              </w:rPr>
              <w:t>19,804.00</w:t>
            </w:r>
          </w:p>
        </w:tc>
      </w:tr>
    </w:tbl>
    <w:p w14:paraId="2E3E5E5D" w14:textId="0A0C68F2" w:rsidR="003B12A0" w:rsidRPr="00392880" w:rsidRDefault="00BC197E">
      <w:pPr>
        <w:spacing w:line="360" w:lineRule="auto"/>
        <w:rPr>
          <w:rFonts w:ascii="宋体" w:eastAsia="宋体" w:hAnsi="宋体" w:cs="Times New Roman" w:hint="eastAsia"/>
          <w:bCs/>
          <w:color w:val="000000"/>
          <w:szCs w:val="24"/>
        </w:rPr>
      </w:pPr>
      <w:r>
        <w:rPr>
          <w:rFonts w:ascii="宋体" w:eastAsia="宋体" w:hAnsi="宋体" w:cs="Times New Roman" w:hint="eastAsia"/>
          <w:bCs/>
          <w:color w:val="000000"/>
          <w:szCs w:val="24"/>
        </w:rPr>
        <w:t>注：表中2</w:t>
      </w:r>
      <w:r>
        <w:rPr>
          <w:rFonts w:ascii="宋体" w:eastAsia="宋体" w:hAnsi="宋体" w:cs="Times New Roman"/>
          <w:bCs/>
          <w:color w:val="000000"/>
          <w:szCs w:val="24"/>
        </w:rPr>
        <w:t>024</w:t>
      </w:r>
      <w:r>
        <w:rPr>
          <w:rFonts w:ascii="宋体" w:eastAsia="宋体" w:hAnsi="宋体" w:cs="Times New Roman" w:hint="eastAsia"/>
          <w:bCs/>
          <w:color w:val="000000"/>
          <w:szCs w:val="24"/>
        </w:rPr>
        <w:t>年数据为善恩康实际经营数据。</w:t>
      </w:r>
    </w:p>
    <w:p w14:paraId="71EE1BF4" w14:textId="77777777" w:rsidR="003B12A0" w:rsidRDefault="00BC197E">
      <w:pPr>
        <w:spacing w:line="360" w:lineRule="auto"/>
        <w:ind w:firstLineChars="200" w:firstLine="482"/>
        <w:outlineLvl w:val="1"/>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（三）</w:t>
      </w:r>
      <w:r>
        <w:rPr>
          <w:rFonts w:ascii="宋体" w:eastAsia="宋体" w:hAnsi="宋体" w:cs="Times New Roman"/>
          <w:b/>
          <w:bCs/>
          <w:color w:val="000000"/>
          <w:sz w:val="24"/>
          <w:szCs w:val="24"/>
        </w:rPr>
        <w:t>与前期收购所</w:t>
      </w:r>
      <w:proofErr w:type="gramStart"/>
      <w:r>
        <w:rPr>
          <w:rFonts w:ascii="宋体" w:eastAsia="宋体" w:hAnsi="宋体" w:cs="Times New Roman"/>
          <w:b/>
          <w:bCs/>
          <w:color w:val="000000"/>
          <w:sz w:val="24"/>
          <w:szCs w:val="24"/>
        </w:rPr>
        <w:t>作出</w:t>
      </w:r>
      <w:proofErr w:type="gramEnd"/>
      <w:r>
        <w:rPr>
          <w:rFonts w:ascii="宋体" w:eastAsia="宋体" w:hAnsi="宋体" w:cs="Times New Roman"/>
          <w:b/>
          <w:bCs/>
          <w:color w:val="000000"/>
          <w:sz w:val="24"/>
          <w:szCs w:val="24"/>
        </w:rPr>
        <w:t>的盈利预测中所选参数的差异分析</w:t>
      </w:r>
    </w:p>
    <w:p w14:paraId="56B35DBE"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1</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b/>
          <w:color w:val="000000"/>
          <w:kern w:val="0"/>
          <w:sz w:val="24"/>
          <w:szCs w:val="24"/>
        </w:rPr>
        <w:t>预测期收入增长率</w:t>
      </w:r>
    </w:p>
    <w:p w14:paraId="00E49067" w14:textId="164D33E3" w:rsidR="003B12A0" w:rsidRDefault="00BC197E" w:rsidP="00392880">
      <w:pPr>
        <w:spacing w:line="360" w:lineRule="auto"/>
        <w:ind w:firstLine="480"/>
        <w:rPr>
          <w:rFonts w:ascii="Times New Roman" w:eastAsia="宋体" w:hAnsi="Times New Roman" w:cs="Times New Roman" w:hint="eastAsia"/>
          <w:color w:val="000000"/>
          <w:sz w:val="24"/>
          <w:szCs w:val="20"/>
        </w:rPr>
      </w:pPr>
      <w:r>
        <w:rPr>
          <w:rFonts w:ascii="Times New Roman" w:eastAsia="宋体" w:hAnsi="Times New Roman" w:cs="Times New Roman"/>
          <w:color w:val="000000"/>
          <w:sz w:val="24"/>
          <w:szCs w:val="20"/>
        </w:rPr>
        <w:t>前次收购评估预测期营业收入及增长情况如下：</w:t>
      </w:r>
    </w:p>
    <w:p w14:paraId="5B847F08" w14:textId="77777777" w:rsidR="003B12A0" w:rsidRDefault="00BC197E">
      <w:pPr>
        <w:jc w:val="righ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单位：人民币万元</w:t>
      </w:r>
    </w:p>
    <w:tbl>
      <w:tblPr>
        <w:tblW w:w="4999" w:type="pct"/>
        <w:tblLook w:val="04A0" w:firstRow="1" w:lastRow="0" w:firstColumn="1" w:lastColumn="0" w:noHBand="0" w:noVBand="1"/>
      </w:tblPr>
      <w:tblGrid>
        <w:gridCol w:w="1451"/>
        <w:gridCol w:w="1826"/>
        <w:gridCol w:w="1825"/>
        <w:gridCol w:w="1596"/>
        <w:gridCol w:w="1596"/>
      </w:tblGrid>
      <w:tr w:rsidR="003B12A0" w14:paraId="2D9E0AFB" w14:textId="77777777">
        <w:trPr>
          <w:trHeight w:val="270"/>
        </w:trPr>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A37EB" w14:textId="77777777" w:rsidR="003B12A0" w:rsidRDefault="003B12A0">
            <w:pPr>
              <w:widowControl/>
              <w:jc w:val="left"/>
              <w:textAlignment w:val="center"/>
              <w:rPr>
                <w:rFonts w:ascii="宋体" w:eastAsia="宋体" w:hAnsi="宋体" w:cs="Times New Roman"/>
                <w:b/>
                <w:bCs/>
                <w:color w:val="000000"/>
                <w:kern w:val="0"/>
                <w:szCs w:val="21"/>
                <w:lang w:bidi="ar"/>
              </w:rPr>
            </w:pP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FE16C"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2023年7-12月</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7EF23"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2024年</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DD1C8"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5A4BF" w14:textId="77777777" w:rsidR="003B12A0" w:rsidRDefault="00BC197E">
            <w:pPr>
              <w:widowControl/>
              <w:jc w:val="center"/>
              <w:textAlignment w:val="center"/>
              <w:rPr>
                <w:rFonts w:ascii="宋体" w:eastAsia="宋体" w:hAnsi="宋体" w:cs="Times New Roman"/>
                <w:b/>
                <w:bCs/>
                <w:color w:val="000000" w:themeColor="text1"/>
                <w:szCs w:val="21"/>
              </w:rPr>
            </w:pPr>
            <w:r>
              <w:rPr>
                <w:rFonts w:ascii="宋体" w:eastAsia="宋体" w:hAnsi="宋体" w:cs="Times New Roman"/>
                <w:b/>
                <w:bCs/>
                <w:color w:val="000000" w:themeColor="text1"/>
                <w:kern w:val="0"/>
                <w:szCs w:val="21"/>
                <w:lang w:bidi="ar"/>
              </w:rPr>
              <w:t>2026年</w:t>
            </w:r>
          </w:p>
        </w:tc>
      </w:tr>
      <w:tr w:rsidR="003B12A0" w14:paraId="769D9471" w14:textId="77777777">
        <w:trPr>
          <w:trHeight w:val="270"/>
        </w:trPr>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16A1"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营业收入</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8D0FD"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3,233.04</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66416"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8,680.00</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624D"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11,400.00</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1AA8"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14,120.00</w:t>
            </w:r>
          </w:p>
        </w:tc>
      </w:tr>
      <w:tr w:rsidR="003B12A0" w14:paraId="2E5CCD79" w14:textId="77777777">
        <w:trPr>
          <w:trHeight w:val="270"/>
        </w:trPr>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4A518"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增长率</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E4EE1"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1</w:t>
            </w:r>
            <w:r>
              <w:rPr>
                <w:rFonts w:ascii="宋体" w:eastAsia="宋体" w:hAnsi="宋体" w:cs="Times New Roman"/>
                <w:color w:val="000000"/>
                <w:kern w:val="0"/>
                <w:szCs w:val="21"/>
                <w:lang w:bidi="ar"/>
              </w:rPr>
              <w:t>4.35%</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DA50"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20.56%</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82154"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31.34%</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36D81"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23.86%</w:t>
            </w:r>
          </w:p>
        </w:tc>
      </w:tr>
      <w:tr w:rsidR="003B12A0" w14:paraId="4AE694CB" w14:textId="77777777">
        <w:trPr>
          <w:trHeight w:val="270"/>
        </w:trPr>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36C1B" w14:textId="77777777" w:rsidR="003B12A0" w:rsidRDefault="003B12A0">
            <w:pPr>
              <w:widowControl/>
              <w:jc w:val="left"/>
              <w:textAlignment w:val="center"/>
              <w:rPr>
                <w:rFonts w:ascii="宋体" w:eastAsia="宋体" w:hAnsi="宋体" w:cs="Times New Roman"/>
                <w:color w:val="000000"/>
                <w:kern w:val="0"/>
                <w:szCs w:val="21"/>
                <w:lang w:bidi="ar"/>
              </w:rPr>
            </w:pP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716C8"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2027年</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1E1BB"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themeColor="text1"/>
                <w:kern w:val="0"/>
                <w:szCs w:val="21"/>
                <w:lang w:bidi="ar"/>
              </w:rPr>
              <w:t>2028年</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D8C0F"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2029年</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32671"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2030年</w:t>
            </w:r>
          </w:p>
        </w:tc>
      </w:tr>
      <w:tr w:rsidR="003B12A0" w14:paraId="75200030" w14:textId="77777777">
        <w:trPr>
          <w:trHeight w:val="270"/>
        </w:trPr>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6FE20"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营业收入</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FC4F3"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16,840.00</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38861"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19,200.00</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3AC83"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21,920.00</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DC4B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23,920.00</w:t>
            </w:r>
          </w:p>
        </w:tc>
      </w:tr>
      <w:tr w:rsidR="003B12A0" w14:paraId="1291AA6F" w14:textId="77777777">
        <w:trPr>
          <w:trHeight w:val="270"/>
        </w:trPr>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41743"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增长率</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D5FD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19.26%</w:t>
            </w:r>
          </w:p>
        </w:tc>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2E0FF"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14.01%</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E7653"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14.17%</w:t>
            </w:r>
          </w:p>
        </w:tc>
        <w:tc>
          <w:tcPr>
            <w:tcW w:w="9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E16E9"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9.12%</w:t>
            </w:r>
          </w:p>
        </w:tc>
      </w:tr>
    </w:tbl>
    <w:p w14:paraId="79442A3B" w14:textId="77777777" w:rsidR="003B12A0" w:rsidRDefault="00BC197E">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注：</w:t>
      </w:r>
      <w:r>
        <w:rPr>
          <w:rFonts w:ascii="Times New Roman" w:eastAsia="宋体" w:hAnsi="Times New Roman" w:cs="Times New Roman" w:hint="eastAsia"/>
          <w:color w:val="000000"/>
          <w:szCs w:val="21"/>
        </w:rPr>
        <w:t>2023</w:t>
      </w:r>
      <w:r>
        <w:rPr>
          <w:rFonts w:ascii="Times New Roman" w:eastAsia="宋体" w:hAnsi="Times New Roman" w:cs="Times New Roman" w:hint="eastAsia"/>
          <w:color w:val="000000"/>
          <w:szCs w:val="21"/>
        </w:rPr>
        <w:t>年</w:t>
      </w:r>
      <w:r>
        <w:rPr>
          <w:rFonts w:ascii="Times New Roman" w:eastAsia="宋体" w:hAnsi="Times New Roman" w:cs="Times New Roman" w:hint="eastAsia"/>
          <w:color w:val="000000"/>
          <w:szCs w:val="21"/>
        </w:rPr>
        <w:t>1-6</w:t>
      </w:r>
      <w:r>
        <w:rPr>
          <w:rFonts w:ascii="Times New Roman" w:eastAsia="宋体" w:hAnsi="Times New Roman" w:cs="Times New Roman" w:hint="eastAsia"/>
          <w:color w:val="000000"/>
          <w:szCs w:val="21"/>
        </w:rPr>
        <w:t>月营业收入实际发生额为</w:t>
      </w:r>
      <w:r>
        <w:rPr>
          <w:rFonts w:ascii="Times New Roman" w:eastAsia="宋体" w:hAnsi="Times New Roman" w:cs="Times New Roman" w:hint="eastAsia"/>
          <w:color w:val="000000"/>
          <w:szCs w:val="21"/>
        </w:rPr>
        <w:t>3,966.96</w:t>
      </w:r>
      <w:r>
        <w:rPr>
          <w:rFonts w:ascii="Times New Roman" w:eastAsia="宋体" w:hAnsi="Times New Roman" w:cs="Times New Roman" w:hint="eastAsia"/>
          <w:color w:val="000000"/>
          <w:szCs w:val="21"/>
        </w:rPr>
        <w:t>万元，</w:t>
      </w:r>
      <w:r>
        <w:rPr>
          <w:rFonts w:ascii="Times New Roman" w:eastAsia="宋体" w:hAnsi="Times New Roman" w:cs="Times New Roman" w:hint="eastAsia"/>
          <w:color w:val="000000"/>
          <w:szCs w:val="21"/>
        </w:rPr>
        <w:t>2023</w:t>
      </w:r>
      <w:r>
        <w:rPr>
          <w:rFonts w:ascii="Times New Roman" w:eastAsia="宋体" w:hAnsi="Times New Roman" w:cs="Times New Roman" w:hint="eastAsia"/>
          <w:color w:val="000000"/>
          <w:szCs w:val="21"/>
        </w:rPr>
        <w:t>年</w:t>
      </w:r>
      <w:r>
        <w:rPr>
          <w:rFonts w:ascii="Times New Roman" w:eastAsia="宋体" w:hAnsi="Times New Roman" w:cs="Times New Roman" w:hint="eastAsia"/>
          <w:color w:val="000000"/>
          <w:szCs w:val="21"/>
        </w:rPr>
        <w:t>7-12</w:t>
      </w:r>
      <w:r>
        <w:rPr>
          <w:rFonts w:ascii="Times New Roman" w:eastAsia="宋体" w:hAnsi="Times New Roman" w:cs="Times New Roman" w:hint="eastAsia"/>
          <w:color w:val="000000"/>
          <w:szCs w:val="21"/>
        </w:rPr>
        <w:t>月营业收入预测值为</w:t>
      </w:r>
      <w:r>
        <w:rPr>
          <w:rFonts w:ascii="Times New Roman" w:eastAsia="宋体" w:hAnsi="Times New Roman" w:cs="Times New Roman" w:hint="eastAsia"/>
          <w:color w:val="000000"/>
          <w:szCs w:val="21"/>
        </w:rPr>
        <w:t>3,233.04</w:t>
      </w:r>
      <w:r>
        <w:rPr>
          <w:rFonts w:ascii="Times New Roman" w:eastAsia="宋体" w:hAnsi="Times New Roman" w:cs="Times New Roman" w:hint="eastAsia"/>
          <w:color w:val="000000"/>
          <w:szCs w:val="21"/>
        </w:rPr>
        <w:t>万元，</w:t>
      </w:r>
      <w:r>
        <w:rPr>
          <w:rFonts w:ascii="Times New Roman" w:eastAsia="宋体" w:hAnsi="Times New Roman" w:cs="Times New Roman" w:hint="eastAsia"/>
          <w:color w:val="000000"/>
          <w:szCs w:val="21"/>
        </w:rPr>
        <w:t>2022</w:t>
      </w:r>
      <w:r>
        <w:rPr>
          <w:rFonts w:ascii="Times New Roman" w:eastAsia="宋体" w:hAnsi="Times New Roman" w:cs="Times New Roman" w:hint="eastAsia"/>
          <w:color w:val="000000"/>
          <w:szCs w:val="21"/>
        </w:rPr>
        <w:t>年营业收入实际发生额为</w:t>
      </w:r>
      <w:r>
        <w:rPr>
          <w:rFonts w:ascii="Times New Roman" w:eastAsia="宋体" w:hAnsi="Times New Roman" w:cs="Times New Roman" w:hint="eastAsia"/>
          <w:color w:val="000000"/>
          <w:szCs w:val="21"/>
        </w:rPr>
        <w:t>6,296.67</w:t>
      </w:r>
      <w:r>
        <w:rPr>
          <w:rFonts w:ascii="Times New Roman" w:eastAsia="宋体" w:hAnsi="Times New Roman" w:cs="Times New Roman" w:hint="eastAsia"/>
          <w:color w:val="000000"/>
          <w:szCs w:val="21"/>
        </w:rPr>
        <w:t>万元。故上表</w:t>
      </w:r>
      <w:r>
        <w:rPr>
          <w:rFonts w:ascii="Times New Roman" w:eastAsia="宋体" w:hAnsi="Times New Roman" w:cs="Times New Roman" w:hint="eastAsia"/>
          <w:color w:val="000000"/>
          <w:szCs w:val="21"/>
        </w:rPr>
        <w:t>2023</w:t>
      </w:r>
      <w:r>
        <w:rPr>
          <w:rFonts w:ascii="Times New Roman" w:eastAsia="宋体" w:hAnsi="Times New Roman" w:cs="Times New Roman" w:hint="eastAsia"/>
          <w:color w:val="000000"/>
          <w:szCs w:val="21"/>
        </w:rPr>
        <w:t>年</w:t>
      </w:r>
      <w:r>
        <w:rPr>
          <w:rFonts w:ascii="Times New Roman" w:eastAsia="宋体" w:hAnsi="Times New Roman" w:cs="Times New Roman" w:hint="eastAsia"/>
          <w:color w:val="000000"/>
          <w:szCs w:val="21"/>
        </w:rPr>
        <w:t>7-12</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lastRenderedPageBreak/>
        <w:t>营业收入增长率</w:t>
      </w:r>
      <w:r>
        <w:rPr>
          <w:rFonts w:ascii="Times New Roman" w:eastAsia="宋体" w:hAnsi="Times New Roman" w:cs="Times New Roman" w:hint="eastAsia"/>
          <w:color w:val="000000"/>
          <w:szCs w:val="21"/>
        </w:rPr>
        <w:t>=(3,966.96</w:t>
      </w:r>
      <w:r>
        <w:rPr>
          <w:rFonts w:ascii="Times New Roman" w:eastAsia="宋体" w:hAnsi="Times New Roman" w:cs="Times New Roman" w:hint="eastAsia"/>
          <w:color w:val="000000"/>
          <w:szCs w:val="21"/>
        </w:rPr>
        <w:t>万元</w:t>
      </w:r>
      <w:r>
        <w:rPr>
          <w:rFonts w:ascii="Times New Roman" w:eastAsia="宋体" w:hAnsi="Times New Roman" w:cs="Times New Roman" w:hint="eastAsia"/>
          <w:color w:val="000000"/>
          <w:szCs w:val="21"/>
        </w:rPr>
        <w:t>+3,233.04</w:t>
      </w:r>
      <w:r>
        <w:rPr>
          <w:rFonts w:ascii="Times New Roman" w:eastAsia="宋体" w:hAnsi="Times New Roman" w:cs="Times New Roman" w:hint="eastAsia"/>
          <w:color w:val="000000"/>
          <w:szCs w:val="21"/>
        </w:rPr>
        <w:t>万元</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6,296.67</w:t>
      </w:r>
      <w:r>
        <w:rPr>
          <w:rFonts w:ascii="Times New Roman" w:eastAsia="宋体" w:hAnsi="Times New Roman" w:cs="Times New Roman" w:hint="eastAsia"/>
          <w:color w:val="000000"/>
          <w:szCs w:val="21"/>
        </w:rPr>
        <w:t>万元</w:t>
      </w:r>
      <w:r>
        <w:rPr>
          <w:rFonts w:ascii="Times New Roman" w:eastAsia="宋体" w:hAnsi="Times New Roman" w:cs="Times New Roman" w:hint="eastAsia"/>
          <w:color w:val="000000"/>
          <w:szCs w:val="21"/>
        </w:rPr>
        <w:t>-1=14.35%</w:t>
      </w:r>
      <w:r>
        <w:rPr>
          <w:rFonts w:ascii="Times New Roman" w:eastAsia="宋体" w:hAnsi="Times New Roman" w:cs="Times New Roman" w:hint="eastAsia"/>
          <w:color w:val="000000"/>
          <w:szCs w:val="21"/>
        </w:rPr>
        <w:t>。</w:t>
      </w:r>
    </w:p>
    <w:p w14:paraId="47150555"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本次商誉减值测试评估预测期营业收入及增长情况如下：</w:t>
      </w:r>
    </w:p>
    <w:p w14:paraId="0C7A56F0" w14:textId="77777777" w:rsidR="003B12A0" w:rsidRDefault="00BC197E" w:rsidP="00466CD0">
      <w:pPr>
        <w:ind w:right="240"/>
        <w:jc w:val="righ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单位：人民币万元</w:t>
      </w:r>
    </w:p>
    <w:tbl>
      <w:tblPr>
        <w:tblW w:w="4746" w:type="pct"/>
        <w:jc w:val="center"/>
        <w:tblLook w:val="04A0" w:firstRow="1" w:lastRow="0" w:firstColumn="1" w:lastColumn="0" w:noHBand="0" w:noVBand="1"/>
      </w:tblPr>
      <w:tblGrid>
        <w:gridCol w:w="1119"/>
        <w:gridCol w:w="1056"/>
        <w:gridCol w:w="1056"/>
        <w:gridCol w:w="1161"/>
        <w:gridCol w:w="1161"/>
        <w:gridCol w:w="1161"/>
        <w:gridCol w:w="1161"/>
      </w:tblGrid>
      <w:tr w:rsidR="003B12A0" w14:paraId="3A8B929E" w14:textId="77777777">
        <w:trPr>
          <w:trHeight w:val="270"/>
          <w:jc w:val="center"/>
        </w:trPr>
        <w:tc>
          <w:tcPr>
            <w:tcW w:w="7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5EC7C" w14:textId="77777777" w:rsidR="003B12A0" w:rsidRDefault="003B12A0">
            <w:pPr>
              <w:widowControl/>
              <w:jc w:val="left"/>
              <w:textAlignment w:val="center"/>
              <w:rPr>
                <w:rFonts w:ascii="宋体" w:eastAsia="宋体" w:hAnsi="宋体" w:cs="Times New Roman"/>
                <w:b/>
                <w:bCs/>
                <w:color w:val="000000"/>
                <w:kern w:val="0"/>
                <w:szCs w:val="21"/>
                <w:lang w:bidi="ar"/>
              </w:rPr>
            </w:pPr>
          </w:p>
        </w:tc>
        <w:tc>
          <w:tcPr>
            <w:tcW w:w="660" w:type="pct"/>
            <w:tcBorders>
              <w:top w:val="single" w:sz="4" w:space="0" w:color="000000"/>
              <w:left w:val="single" w:sz="4" w:space="0" w:color="000000"/>
              <w:bottom w:val="single" w:sz="4" w:space="0" w:color="000000"/>
              <w:right w:val="single" w:sz="4" w:space="0" w:color="000000"/>
            </w:tcBorders>
          </w:tcPr>
          <w:p w14:paraId="497FCD9A" w14:textId="77777777" w:rsidR="003B12A0" w:rsidRDefault="00BC197E">
            <w:pPr>
              <w:widowControl/>
              <w:jc w:val="center"/>
              <w:textAlignment w:val="center"/>
              <w:rPr>
                <w:rFonts w:ascii="宋体" w:eastAsia="宋体" w:hAnsi="宋体" w:cs="Times New Roman"/>
                <w:b/>
                <w:bCs/>
                <w:color w:val="000000"/>
                <w:kern w:val="0"/>
                <w:szCs w:val="21"/>
                <w:lang w:bidi="ar"/>
              </w:rPr>
            </w:pPr>
            <w:r>
              <w:rPr>
                <w:rFonts w:ascii="宋体" w:eastAsia="宋体" w:hAnsi="宋体" w:cs="Times New Roman" w:hint="eastAsia"/>
                <w:b/>
                <w:bCs/>
                <w:color w:val="000000"/>
                <w:kern w:val="0"/>
                <w:szCs w:val="21"/>
                <w:lang w:bidi="ar"/>
              </w:rPr>
              <w:t>2</w:t>
            </w:r>
            <w:r>
              <w:rPr>
                <w:rFonts w:ascii="宋体" w:eastAsia="宋体" w:hAnsi="宋体" w:cs="Times New Roman"/>
                <w:b/>
                <w:bCs/>
                <w:color w:val="000000"/>
                <w:kern w:val="0"/>
                <w:szCs w:val="21"/>
                <w:lang w:bidi="ar"/>
              </w:rPr>
              <w:t>024</w:t>
            </w:r>
            <w:r>
              <w:rPr>
                <w:rFonts w:ascii="宋体" w:eastAsia="宋体" w:hAnsi="宋体" w:cs="Times New Roman" w:hint="eastAsia"/>
                <w:b/>
                <w:bCs/>
                <w:color w:val="000000"/>
                <w:kern w:val="0"/>
                <w:szCs w:val="21"/>
                <w:lang w:bidi="ar"/>
              </w:rPr>
              <w:t>年</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E2CD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AD4C6"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themeColor="text1"/>
                <w:kern w:val="0"/>
                <w:szCs w:val="21"/>
                <w:lang w:bidi="ar"/>
              </w:rPr>
              <w:t>2026年</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19143"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E8F62"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themeColor="text1"/>
                <w:kern w:val="0"/>
                <w:szCs w:val="21"/>
                <w:lang w:bidi="ar"/>
              </w:rPr>
              <w:t>2028年</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667D"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r>
      <w:tr w:rsidR="003B12A0" w14:paraId="072D5CBB" w14:textId="77777777">
        <w:trPr>
          <w:trHeight w:val="270"/>
          <w:jc w:val="center"/>
        </w:trPr>
        <w:tc>
          <w:tcPr>
            <w:tcW w:w="7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47CA3"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营业收入</w:t>
            </w:r>
          </w:p>
        </w:tc>
        <w:tc>
          <w:tcPr>
            <w:tcW w:w="660" w:type="pct"/>
            <w:tcBorders>
              <w:top w:val="single" w:sz="4" w:space="0" w:color="000000"/>
              <w:left w:val="single" w:sz="4" w:space="0" w:color="000000"/>
              <w:bottom w:val="single" w:sz="4" w:space="0" w:color="000000"/>
              <w:right w:val="single" w:sz="4" w:space="0" w:color="000000"/>
            </w:tcBorders>
          </w:tcPr>
          <w:p w14:paraId="4E7605EF"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6,935.69</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E2665"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8,842.54</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3DED6"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11,124.68</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89207"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12,147.62</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71207"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14,291.33</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B5734"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16,061.50</w:t>
            </w:r>
          </w:p>
        </w:tc>
      </w:tr>
      <w:tr w:rsidR="003B12A0" w14:paraId="107B88D1" w14:textId="77777777">
        <w:trPr>
          <w:trHeight w:val="270"/>
          <w:jc w:val="center"/>
        </w:trPr>
        <w:tc>
          <w:tcPr>
            <w:tcW w:w="7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B28B4"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增长率</w:t>
            </w:r>
          </w:p>
        </w:tc>
        <w:tc>
          <w:tcPr>
            <w:tcW w:w="660" w:type="pct"/>
            <w:tcBorders>
              <w:top w:val="single" w:sz="4" w:space="0" w:color="000000"/>
              <w:left w:val="single" w:sz="4" w:space="0" w:color="000000"/>
              <w:bottom w:val="single" w:sz="4" w:space="0" w:color="000000"/>
              <w:right w:val="single" w:sz="4" w:space="0" w:color="000000"/>
            </w:tcBorders>
          </w:tcPr>
          <w:p w14:paraId="2C70BA2C"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0</w:t>
            </w:r>
            <w:r>
              <w:rPr>
                <w:rFonts w:ascii="宋体" w:eastAsia="宋体" w:hAnsi="宋体" w:cs="Times New Roman"/>
                <w:color w:val="000000"/>
                <w:kern w:val="0"/>
                <w:szCs w:val="21"/>
                <w:lang w:bidi="ar"/>
              </w:rPr>
              <w:t>.69%</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7920" w14:textId="5ECB9169"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27.49%</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4A4A7"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25.81%</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D8751"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9.20%</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CF096"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17.65%</w:t>
            </w:r>
          </w:p>
        </w:tc>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6933D"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12.39%</w:t>
            </w:r>
          </w:p>
        </w:tc>
      </w:tr>
    </w:tbl>
    <w:p w14:paraId="27209663" w14:textId="77777777" w:rsidR="003B12A0" w:rsidRDefault="00BC197E">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注：表中</w:t>
      </w: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024</w:t>
      </w:r>
      <w:r>
        <w:rPr>
          <w:rFonts w:ascii="Times New Roman" w:eastAsia="宋体" w:hAnsi="Times New Roman" w:cs="Times New Roman" w:hint="eastAsia"/>
          <w:color w:val="000000"/>
          <w:szCs w:val="21"/>
        </w:rPr>
        <w:t>年数据为善恩</w:t>
      </w:r>
      <w:proofErr w:type="gramStart"/>
      <w:r>
        <w:rPr>
          <w:rFonts w:ascii="Times New Roman" w:eastAsia="宋体" w:hAnsi="Times New Roman" w:cs="Times New Roman" w:hint="eastAsia"/>
          <w:color w:val="000000"/>
          <w:szCs w:val="21"/>
        </w:rPr>
        <w:t>康实际营</w:t>
      </w:r>
      <w:proofErr w:type="gramEnd"/>
      <w:r>
        <w:rPr>
          <w:rFonts w:ascii="Times New Roman" w:eastAsia="宋体" w:hAnsi="Times New Roman" w:cs="Times New Roman" w:hint="eastAsia"/>
          <w:color w:val="000000"/>
          <w:szCs w:val="21"/>
        </w:rPr>
        <w:t>收及增长率数据。</w:t>
      </w:r>
    </w:p>
    <w:p w14:paraId="6E3C84ED"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管理层根据标的公司</w:t>
      </w:r>
      <w:r>
        <w:rPr>
          <w:rFonts w:ascii="Times New Roman" w:eastAsia="宋体" w:hAnsi="Times New Roman" w:cs="Times New Roman" w:hint="eastAsia"/>
          <w:color w:val="000000"/>
          <w:sz w:val="24"/>
          <w:szCs w:val="20"/>
        </w:rPr>
        <w:t>各类业务</w:t>
      </w:r>
      <w:r>
        <w:rPr>
          <w:rFonts w:ascii="Times New Roman" w:eastAsia="宋体" w:hAnsi="Times New Roman" w:cs="Times New Roman"/>
          <w:color w:val="000000"/>
          <w:sz w:val="24"/>
          <w:szCs w:val="20"/>
        </w:rPr>
        <w:t>历史期间的实际收入及收入增长情况，以及对</w:t>
      </w:r>
      <w:r>
        <w:rPr>
          <w:rFonts w:ascii="Times New Roman" w:eastAsia="宋体" w:hAnsi="Times New Roman" w:cs="Times New Roman" w:hint="eastAsia"/>
          <w:color w:val="000000"/>
          <w:sz w:val="24"/>
          <w:szCs w:val="20"/>
        </w:rPr>
        <w:t>菌粉</w:t>
      </w:r>
      <w:r>
        <w:rPr>
          <w:rFonts w:ascii="Times New Roman" w:eastAsia="宋体" w:hAnsi="Times New Roman" w:cs="Times New Roman"/>
          <w:color w:val="000000"/>
          <w:sz w:val="24"/>
          <w:szCs w:val="20"/>
        </w:rPr>
        <w:t>市场发展的预测</w:t>
      </w:r>
      <w:r>
        <w:rPr>
          <w:rFonts w:ascii="Times New Roman" w:eastAsia="宋体" w:hAnsi="Times New Roman" w:cs="Times New Roman" w:hint="eastAsia"/>
          <w:color w:val="000000"/>
          <w:sz w:val="24"/>
          <w:szCs w:val="20"/>
        </w:rPr>
        <w:t>，结合自身产能</w:t>
      </w:r>
      <w:r>
        <w:rPr>
          <w:rFonts w:ascii="Times New Roman" w:eastAsia="宋体" w:hAnsi="Times New Roman" w:cs="Times New Roman"/>
          <w:color w:val="000000"/>
          <w:sz w:val="24"/>
          <w:szCs w:val="20"/>
        </w:rPr>
        <w:t>，确定预测期的营业收入和收入增长率。</w:t>
      </w:r>
    </w:p>
    <w:p w14:paraId="015AEA3F" w14:textId="1F398A04"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前次评估期后由于</w:t>
      </w:r>
      <w:r>
        <w:rPr>
          <w:rFonts w:ascii="Times New Roman" w:eastAsia="宋体" w:hAnsi="Times New Roman" w:cs="Times New Roman"/>
          <w:color w:val="000000"/>
          <w:sz w:val="24"/>
          <w:szCs w:val="20"/>
        </w:rPr>
        <w:t>2024</w:t>
      </w:r>
      <w:r>
        <w:rPr>
          <w:rFonts w:ascii="Times New Roman" w:eastAsia="宋体" w:hAnsi="Times New Roman" w:cs="Times New Roman"/>
          <w:color w:val="000000"/>
          <w:sz w:val="24"/>
          <w:szCs w:val="20"/>
        </w:rPr>
        <w:t>年</w:t>
      </w:r>
      <w:r>
        <w:rPr>
          <w:rFonts w:ascii="Times New Roman" w:eastAsia="宋体" w:hAnsi="Times New Roman" w:cs="Times New Roman" w:hint="eastAsia"/>
          <w:color w:val="000000"/>
          <w:sz w:val="24"/>
          <w:szCs w:val="20"/>
        </w:rPr>
        <w:t>7</w:t>
      </w:r>
      <w:r>
        <w:rPr>
          <w:rFonts w:ascii="Times New Roman" w:eastAsia="宋体" w:hAnsi="Times New Roman" w:cs="Times New Roman" w:hint="eastAsia"/>
          <w:color w:val="000000"/>
          <w:sz w:val="24"/>
          <w:szCs w:val="20"/>
        </w:rPr>
        <w:t>月</w:t>
      </w:r>
      <w:r>
        <w:rPr>
          <w:rFonts w:ascii="Times New Roman" w:eastAsia="宋体" w:hAnsi="Times New Roman" w:cs="Times New Roman"/>
          <w:color w:val="000000"/>
          <w:sz w:val="24"/>
          <w:szCs w:val="20"/>
        </w:rPr>
        <w:t>益生菌</w:t>
      </w:r>
      <w:proofErr w:type="gramStart"/>
      <w:r>
        <w:rPr>
          <w:rFonts w:ascii="Times New Roman" w:eastAsia="宋体" w:hAnsi="Times New Roman" w:cs="Times New Roman"/>
          <w:color w:val="000000"/>
          <w:sz w:val="24"/>
          <w:szCs w:val="20"/>
        </w:rPr>
        <w:t>同行微康益</w:t>
      </w:r>
      <w:proofErr w:type="gramEnd"/>
      <w:r>
        <w:rPr>
          <w:rFonts w:ascii="Times New Roman" w:eastAsia="宋体" w:hAnsi="Times New Roman" w:cs="Times New Roman"/>
          <w:color w:val="000000"/>
          <w:sz w:val="24"/>
          <w:szCs w:val="20"/>
        </w:rPr>
        <w:t>生菌（苏州）股份有限公司</w:t>
      </w:r>
      <w:r>
        <w:rPr>
          <w:rFonts w:ascii="Times New Roman" w:eastAsia="宋体" w:hAnsi="Times New Roman" w:cs="Times New Roman" w:hint="eastAsia"/>
          <w:color w:val="000000"/>
          <w:sz w:val="24"/>
          <w:szCs w:val="20"/>
        </w:rPr>
        <w:t>（以下简称“微康生物”）</w:t>
      </w:r>
      <w:r>
        <w:rPr>
          <w:rFonts w:ascii="Times New Roman" w:eastAsia="宋体" w:hAnsi="Times New Roman" w:cs="Times New Roman"/>
          <w:color w:val="000000"/>
          <w:sz w:val="24"/>
          <w:szCs w:val="20"/>
        </w:rPr>
        <w:t>三期菌种研发生产基地（基地总产能达</w:t>
      </w:r>
      <w:r>
        <w:rPr>
          <w:rFonts w:ascii="Times New Roman" w:eastAsia="宋体" w:hAnsi="Times New Roman" w:cs="Times New Roman"/>
          <w:color w:val="000000"/>
          <w:sz w:val="24"/>
          <w:szCs w:val="20"/>
        </w:rPr>
        <w:t>600</w:t>
      </w:r>
      <w:r>
        <w:rPr>
          <w:rFonts w:ascii="Times New Roman" w:eastAsia="宋体" w:hAnsi="Times New Roman" w:cs="Times New Roman"/>
          <w:color w:val="000000"/>
          <w:sz w:val="24"/>
          <w:szCs w:val="20"/>
        </w:rPr>
        <w:t>吨益生菌菌粉）全面投产运行，</w:t>
      </w:r>
      <w:bookmarkStart w:id="5" w:name="OLE_LINK2"/>
      <w:proofErr w:type="gramStart"/>
      <w:r>
        <w:rPr>
          <w:rFonts w:ascii="Times New Roman" w:eastAsia="宋体" w:hAnsi="Times New Roman" w:cs="Times New Roman"/>
          <w:color w:val="000000"/>
          <w:sz w:val="24"/>
          <w:szCs w:val="20"/>
        </w:rPr>
        <w:t>微康生物</w:t>
      </w:r>
      <w:proofErr w:type="gramEnd"/>
      <w:r>
        <w:rPr>
          <w:rFonts w:ascii="Times New Roman" w:eastAsia="宋体" w:hAnsi="Times New Roman" w:cs="Times New Roman" w:hint="eastAsia"/>
          <w:color w:val="000000"/>
          <w:sz w:val="24"/>
          <w:szCs w:val="20"/>
        </w:rPr>
        <w:t>提前将</w:t>
      </w:r>
      <w:r>
        <w:rPr>
          <w:rFonts w:ascii="Times New Roman" w:eastAsia="宋体" w:hAnsi="Times New Roman" w:cs="Times New Roman"/>
          <w:color w:val="000000"/>
          <w:sz w:val="24"/>
          <w:szCs w:val="20"/>
        </w:rPr>
        <w:t>部分万亿专利</w:t>
      </w:r>
      <w:proofErr w:type="gramStart"/>
      <w:r>
        <w:rPr>
          <w:rFonts w:ascii="Times New Roman" w:eastAsia="宋体" w:hAnsi="Times New Roman" w:cs="Times New Roman"/>
          <w:color w:val="000000"/>
          <w:sz w:val="24"/>
          <w:szCs w:val="20"/>
        </w:rPr>
        <w:t>菌</w:t>
      </w:r>
      <w:proofErr w:type="gramEnd"/>
      <w:r>
        <w:rPr>
          <w:rFonts w:ascii="Times New Roman" w:eastAsia="宋体" w:hAnsi="Times New Roman" w:cs="Times New Roman"/>
          <w:color w:val="000000"/>
          <w:sz w:val="24"/>
          <w:szCs w:val="20"/>
        </w:rPr>
        <w:t>价格</w:t>
      </w:r>
      <w:proofErr w:type="gramStart"/>
      <w:r>
        <w:rPr>
          <w:rFonts w:ascii="Times New Roman" w:eastAsia="宋体" w:hAnsi="Times New Roman" w:cs="Times New Roman"/>
          <w:color w:val="000000"/>
          <w:sz w:val="24"/>
          <w:szCs w:val="20"/>
        </w:rPr>
        <w:t>由之前</w:t>
      </w:r>
      <w:proofErr w:type="gramEnd"/>
      <w:r>
        <w:rPr>
          <w:rFonts w:ascii="Times New Roman" w:eastAsia="宋体" w:hAnsi="Times New Roman" w:cs="Times New Roman"/>
          <w:color w:val="000000"/>
          <w:sz w:val="24"/>
          <w:szCs w:val="20"/>
        </w:rPr>
        <w:t>的</w:t>
      </w:r>
      <w:r>
        <w:rPr>
          <w:rFonts w:ascii="Times New Roman" w:eastAsia="宋体" w:hAnsi="Times New Roman" w:cs="Times New Roman"/>
          <w:color w:val="000000"/>
          <w:sz w:val="24"/>
          <w:szCs w:val="20"/>
        </w:rPr>
        <w:t>2000-4000</w:t>
      </w:r>
      <w:r>
        <w:rPr>
          <w:rFonts w:ascii="Times New Roman" w:eastAsia="宋体" w:hAnsi="Times New Roman" w:cs="Times New Roman" w:hint="eastAsia"/>
          <w:color w:val="000000"/>
          <w:sz w:val="24"/>
          <w:szCs w:val="20"/>
        </w:rPr>
        <w:t>元</w:t>
      </w:r>
      <w:r>
        <w:rPr>
          <w:rFonts w:ascii="Times New Roman" w:eastAsia="宋体" w:hAnsi="Times New Roman" w:cs="Times New Roman"/>
          <w:color w:val="000000"/>
          <w:sz w:val="24"/>
          <w:szCs w:val="20"/>
        </w:rPr>
        <w:t>/kg</w:t>
      </w:r>
      <w:r>
        <w:rPr>
          <w:rFonts w:ascii="Times New Roman" w:eastAsia="宋体" w:hAnsi="Times New Roman" w:cs="Times New Roman"/>
          <w:color w:val="000000"/>
          <w:sz w:val="24"/>
          <w:szCs w:val="20"/>
        </w:rPr>
        <w:t>下降到</w:t>
      </w:r>
      <w:r>
        <w:rPr>
          <w:rFonts w:ascii="Times New Roman" w:eastAsia="宋体" w:hAnsi="Times New Roman" w:cs="Times New Roman"/>
          <w:color w:val="000000"/>
          <w:sz w:val="24"/>
          <w:szCs w:val="20"/>
        </w:rPr>
        <w:t>800-1500</w:t>
      </w:r>
      <w:r>
        <w:rPr>
          <w:rFonts w:ascii="Times New Roman" w:eastAsia="宋体" w:hAnsi="Times New Roman" w:cs="Times New Roman"/>
          <w:color w:val="000000"/>
          <w:sz w:val="24"/>
          <w:szCs w:val="20"/>
        </w:rPr>
        <w:t>元</w:t>
      </w:r>
      <w:r>
        <w:rPr>
          <w:rFonts w:ascii="Times New Roman" w:eastAsia="宋体" w:hAnsi="Times New Roman" w:cs="Times New Roman"/>
          <w:color w:val="000000"/>
          <w:sz w:val="24"/>
          <w:szCs w:val="20"/>
        </w:rPr>
        <w:t>/kg</w:t>
      </w:r>
      <w:bookmarkEnd w:id="5"/>
      <w:r>
        <w:rPr>
          <w:rFonts w:ascii="Times New Roman" w:eastAsia="宋体" w:hAnsi="Times New Roman" w:cs="Times New Roman" w:hint="eastAsia"/>
          <w:color w:val="000000"/>
          <w:sz w:val="24"/>
          <w:szCs w:val="20"/>
        </w:rPr>
        <w:t>，</w:t>
      </w:r>
      <w:proofErr w:type="gramStart"/>
      <w:r>
        <w:rPr>
          <w:rFonts w:ascii="Times New Roman" w:eastAsia="宋体" w:hAnsi="Times New Roman" w:cs="Times New Roman"/>
          <w:color w:val="000000"/>
          <w:sz w:val="24"/>
          <w:szCs w:val="20"/>
        </w:rPr>
        <w:t>善恩康</w:t>
      </w:r>
      <w:proofErr w:type="gramEnd"/>
      <w:r w:rsidR="00353713">
        <w:rPr>
          <w:rFonts w:ascii="Times New Roman" w:eastAsia="宋体" w:hAnsi="Times New Roman" w:cs="Times New Roman" w:hint="eastAsia"/>
          <w:color w:val="000000"/>
          <w:sz w:val="24"/>
          <w:szCs w:val="20"/>
        </w:rPr>
        <w:t>通过调整销售策略</w:t>
      </w:r>
      <w:r>
        <w:rPr>
          <w:rFonts w:ascii="Times New Roman" w:eastAsia="宋体" w:hAnsi="Times New Roman" w:cs="Times New Roman"/>
          <w:color w:val="000000"/>
          <w:sz w:val="24"/>
          <w:szCs w:val="20"/>
        </w:rPr>
        <w:t>来</w:t>
      </w:r>
      <w:r>
        <w:rPr>
          <w:rFonts w:ascii="Times New Roman" w:eastAsia="宋体" w:hAnsi="Times New Roman" w:cs="Times New Roman" w:hint="eastAsia"/>
          <w:color w:val="000000"/>
          <w:sz w:val="24"/>
          <w:szCs w:val="20"/>
        </w:rPr>
        <w:t>维持原</w:t>
      </w:r>
      <w:r>
        <w:rPr>
          <w:rFonts w:ascii="Times New Roman" w:eastAsia="宋体" w:hAnsi="Times New Roman" w:cs="Times New Roman"/>
          <w:color w:val="000000"/>
          <w:sz w:val="24"/>
          <w:szCs w:val="20"/>
        </w:rPr>
        <w:t>市场</w:t>
      </w:r>
      <w:r>
        <w:rPr>
          <w:rFonts w:ascii="Times New Roman" w:eastAsia="宋体" w:hAnsi="Times New Roman" w:cs="Times New Roman" w:hint="eastAsia"/>
          <w:color w:val="000000"/>
          <w:sz w:val="24"/>
          <w:szCs w:val="20"/>
        </w:rPr>
        <w:t>份额</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rPr>
        <w:t>2024</w:t>
      </w:r>
      <w:r>
        <w:rPr>
          <w:rFonts w:ascii="Times New Roman" w:eastAsia="宋体" w:hAnsi="Times New Roman" w:cs="Times New Roman"/>
          <w:color w:val="000000"/>
          <w:sz w:val="24"/>
          <w:szCs w:val="20"/>
        </w:rPr>
        <w:t>年收入增长放缓。</w:t>
      </w:r>
    </w:p>
    <w:p w14:paraId="7017D3F7" w14:textId="4866F30D"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管理层在</w:t>
      </w:r>
      <w:r>
        <w:rPr>
          <w:rFonts w:ascii="Times New Roman" w:eastAsia="宋体" w:hAnsi="Times New Roman" w:cs="Times New Roman"/>
          <w:color w:val="000000"/>
          <w:sz w:val="24"/>
          <w:szCs w:val="20"/>
        </w:rPr>
        <w:t>2024</w:t>
      </w:r>
      <w:r w:rsidR="0050251E">
        <w:rPr>
          <w:rFonts w:ascii="Times New Roman" w:eastAsia="宋体" w:hAnsi="Times New Roman" w:cs="Times New Roman" w:hint="eastAsia"/>
          <w:color w:val="000000"/>
          <w:sz w:val="24"/>
          <w:szCs w:val="20"/>
        </w:rPr>
        <w:t>年</w:t>
      </w:r>
      <w:r>
        <w:rPr>
          <w:rFonts w:ascii="Times New Roman" w:eastAsia="宋体" w:hAnsi="Times New Roman" w:cs="Times New Roman"/>
          <w:color w:val="000000"/>
          <w:sz w:val="24"/>
          <w:szCs w:val="20"/>
        </w:rPr>
        <w:t>的经营过程中</w:t>
      </w:r>
      <w:r w:rsidR="0050251E">
        <w:rPr>
          <w:rFonts w:ascii="Times New Roman" w:eastAsia="宋体" w:hAnsi="Times New Roman" w:cs="Times New Roman" w:hint="eastAsia"/>
          <w:color w:val="000000"/>
          <w:sz w:val="24"/>
          <w:szCs w:val="20"/>
        </w:rPr>
        <w:t>发现</w:t>
      </w:r>
      <w:r>
        <w:rPr>
          <w:rFonts w:ascii="Times New Roman" w:eastAsia="宋体" w:hAnsi="Times New Roman" w:cs="Times New Roman"/>
          <w:color w:val="000000"/>
          <w:sz w:val="24"/>
          <w:szCs w:val="20"/>
        </w:rPr>
        <w:t>AKK</w:t>
      </w:r>
      <w:proofErr w:type="gramStart"/>
      <w:r>
        <w:rPr>
          <w:rFonts w:ascii="Times New Roman" w:eastAsia="宋体" w:hAnsi="Times New Roman" w:cs="Times New Roman"/>
          <w:color w:val="000000"/>
          <w:sz w:val="24"/>
          <w:szCs w:val="20"/>
        </w:rPr>
        <w:t>菌</w:t>
      </w:r>
      <w:proofErr w:type="gramEnd"/>
      <w:r>
        <w:rPr>
          <w:rFonts w:ascii="Times New Roman" w:eastAsia="宋体" w:hAnsi="Times New Roman" w:cs="Times New Roman"/>
          <w:color w:val="000000"/>
          <w:sz w:val="24"/>
          <w:szCs w:val="20"/>
        </w:rPr>
        <w:t>市场反响较好，且企业具有研发及规模化生产的能力，故将后续</w:t>
      </w:r>
      <w:r>
        <w:rPr>
          <w:rFonts w:ascii="Times New Roman" w:eastAsia="宋体" w:hAnsi="Times New Roman" w:cs="Times New Roman"/>
          <w:color w:val="000000"/>
          <w:sz w:val="24"/>
          <w:szCs w:val="20"/>
        </w:rPr>
        <w:t>2</w:t>
      </w:r>
      <w:r>
        <w:rPr>
          <w:rFonts w:ascii="Times New Roman" w:eastAsia="宋体" w:hAnsi="Times New Roman" w:cs="Times New Roman"/>
          <w:color w:val="000000"/>
          <w:sz w:val="24"/>
          <w:szCs w:val="20"/>
        </w:rPr>
        <w:t>年的经营重心放在打开相关</w:t>
      </w:r>
      <w:r>
        <w:rPr>
          <w:rFonts w:ascii="Times New Roman" w:eastAsia="宋体" w:hAnsi="Times New Roman" w:cs="Times New Roman"/>
          <w:color w:val="000000"/>
          <w:sz w:val="24"/>
          <w:szCs w:val="20"/>
        </w:rPr>
        <w:t>AKK</w:t>
      </w:r>
      <w:proofErr w:type="gramStart"/>
      <w:r>
        <w:rPr>
          <w:rFonts w:ascii="Times New Roman" w:eastAsia="宋体" w:hAnsi="Times New Roman" w:cs="Times New Roman"/>
          <w:color w:val="000000"/>
          <w:sz w:val="24"/>
          <w:szCs w:val="20"/>
        </w:rPr>
        <w:t>菌</w:t>
      </w:r>
      <w:proofErr w:type="gramEnd"/>
      <w:r>
        <w:rPr>
          <w:rFonts w:ascii="Times New Roman" w:eastAsia="宋体" w:hAnsi="Times New Roman" w:cs="Times New Roman"/>
          <w:color w:val="000000"/>
          <w:sz w:val="24"/>
          <w:szCs w:val="20"/>
        </w:rPr>
        <w:t>市场，推迟原先的扩产计划至</w:t>
      </w:r>
      <w:r>
        <w:rPr>
          <w:rFonts w:ascii="Times New Roman" w:eastAsia="宋体" w:hAnsi="Times New Roman" w:cs="Times New Roman"/>
          <w:color w:val="000000"/>
          <w:sz w:val="24"/>
          <w:szCs w:val="20"/>
        </w:rPr>
        <w:t>2027</w:t>
      </w:r>
      <w:r>
        <w:rPr>
          <w:rFonts w:ascii="Times New Roman" w:eastAsia="宋体" w:hAnsi="Times New Roman" w:cs="Times New Roman"/>
          <w:color w:val="000000"/>
          <w:sz w:val="24"/>
          <w:szCs w:val="20"/>
        </w:rPr>
        <w:t>年。</w:t>
      </w:r>
      <w:r>
        <w:rPr>
          <w:rFonts w:ascii="Times New Roman" w:eastAsia="宋体" w:hAnsi="Times New Roman" w:cs="Times New Roman"/>
          <w:color w:val="000000"/>
          <w:sz w:val="24"/>
          <w:szCs w:val="20"/>
        </w:rPr>
        <w:t>2025</w:t>
      </w:r>
      <w:r>
        <w:rPr>
          <w:rFonts w:ascii="Times New Roman" w:eastAsia="宋体" w:hAnsi="Times New Roman" w:cs="Times New Roman"/>
          <w:color w:val="000000"/>
          <w:sz w:val="24"/>
          <w:szCs w:val="20"/>
        </w:rPr>
        <w:t>年、</w:t>
      </w:r>
      <w:r>
        <w:rPr>
          <w:rFonts w:ascii="Times New Roman" w:eastAsia="宋体" w:hAnsi="Times New Roman" w:cs="Times New Roman"/>
          <w:color w:val="000000"/>
          <w:sz w:val="24"/>
          <w:szCs w:val="20"/>
        </w:rPr>
        <w:t>2026</w:t>
      </w:r>
      <w:r>
        <w:rPr>
          <w:rFonts w:ascii="Times New Roman" w:eastAsia="宋体" w:hAnsi="Times New Roman" w:cs="Times New Roman"/>
          <w:color w:val="000000"/>
          <w:sz w:val="24"/>
          <w:szCs w:val="20"/>
        </w:rPr>
        <w:t>年由于</w:t>
      </w:r>
      <w:r>
        <w:rPr>
          <w:rFonts w:ascii="Times New Roman" w:eastAsia="宋体" w:hAnsi="Times New Roman" w:cs="Times New Roman"/>
          <w:color w:val="000000"/>
          <w:sz w:val="24"/>
          <w:szCs w:val="20"/>
        </w:rPr>
        <w:t>AKK</w:t>
      </w:r>
      <w:r>
        <w:rPr>
          <w:rFonts w:ascii="Times New Roman" w:eastAsia="宋体" w:hAnsi="Times New Roman" w:cs="Times New Roman"/>
          <w:color w:val="000000"/>
          <w:sz w:val="24"/>
          <w:szCs w:val="20"/>
        </w:rPr>
        <w:t>菌粉具有一定的研发门槛，同时随着市场环境的逐步稳定，销量上升，收入增长较快；后续</w:t>
      </w:r>
      <w:r>
        <w:rPr>
          <w:rFonts w:ascii="Times New Roman" w:eastAsia="宋体" w:hAnsi="Times New Roman" w:cs="Times New Roman"/>
          <w:color w:val="000000"/>
          <w:sz w:val="24"/>
          <w:szCs w:val="20"/>
        </w:rPr>
        <w:t>2028</w:t>
      </w:r>
      <w:r>
        <w:rPr>
          <w:rFonts w:ascii="Times New Roman" w:eastAsia="宋体" w:hAnsi="Times New Roman" w:cs="Times New Roman"/>
          <w:color w:val="000000"/>
          <w:sz w:val="24"/>
          <w:szCs w:val="20"/>
        </w:rPr>
        <w:t>年、</w:t>
      </w:r>
      <w:r>
        <w:rPr>
          <w:rFonts w:ascii="Times New Roman" w:eastAsia="宋体" w:hAnsi="Times New Roman" w:cs="Times New Roman"/>
          <w:color w:val="000000"/>
          <w:sz w:val="24"/>
          <w:szCs w:val="20"/>
        </w:rPr>
        <w:t>2029</w:t>
      </w:r>
      <w:r>
        <w:rPr>
          <w:rFonts w:ascii="Times New Roman" w:eastAsia="宋体" w:hAnsi="Times New Roman" w:cs="Times New Roman"/>
          <w:color w:val="000000"/>
          <w:sz w:val="24"/>
          <w:szCs w:val="20"/>
        </w:rPr>
        <w:t>年由于扩产带来的产能充足，各菌粉具有较大的增长空间。</w:t>
      </w:r>
    </w:p>
    <w:p w14:paraId="61D9C2AC" w14:textId="154D6464"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传统益生</w:t>
      </w:r>
      <w:proofErr w:type="gramStart"/>
      <w:r>
        <w:rPr>
          <w:rFonts w:ascii="Times New Roman" w:eastAsia="宋体" w:hAnsi="Times New Roman" w:cs="Times New Roman" w:hint="eastAsia"/>
          <w:color w:val="000000"/>
          <w:sz w:val="24"/>
          <w:szCs w:val="20"/>
        </w:rPr>
        <w:t>菌主要</w:t>
      </w:r>
      <w:proofErr w:type="gramEnd"/>
      <w:r>
        <w:rPr>
          <w:rFonts w:ascii="Times New Roman" w:eastAsia="宋体" w:hAnsi="Times New Roman" w:cs="Times New Roman" w:hint="eastAsia"/>
          <w:color w:val="000000"/>
          <w:sz w:val="24"/>
          <w:szCs w:val="20"/>
        </w:rPr>
        <w:t>包括乳酸菌、双</w:t>
      </w:r>
      <w:proofErr w:type="gramStart"/>
      <w:r>
        <w:rPr>
          <w:rFonts w:ascii="Times New Roman" w:eastAsia="宋体" w:hAnsi="Times New Roman" w:cs="Times New Roman" w:hint="eastAsia"/>
          <w:color w:val="000000"/>
          <w:sz w:val="24"/>
          <w:szCs w:val="20"/>
        </w:rPr>
        <w:t>歧</w:t>
      </w:r>
      <w:proofErr w:type="gramEnd"/>
      <w:r>
        <w:rPr>
          <w:rFonts w:ascii="Times New Roman" w:eastAsia="宋体" w:hAnsi="Times New Roman" w:cs="Times New Roman" w:hint="eastAsia"/>
          <w:color w:val="000000"/>
          <w:sz w:val="24"/>
          <w:szCs w:val="20"/>
        </w:rPr>
        <w:t>杆菌等，是第一代益生菌，而</w:t>
      </w:r>
      <w:r>
        <w:rPr>
          <w:rFonts w:ascii="Times New Roman" w:eastAsia="宋体" w:hAnsi="Times New Roman" w:cs="Times New Roman"/>
          <w:color w:val="000000"/>
          <w:sz w:val="24"/>
          <w:szCs w:val="20"/>
        </w:rPr>
        <w:t>AKK</w:t>
      </w:r>
      <w:proofErr w:type="gramStart"/>
      <w:r>
        <w:rPr>
          <w:rFonts w:ascii="Times New Roman" w:eastAsia="宋体" w:hAnsi="Times New Roman" w:cs="Times New Roman"/>
          <w:color w:val="000000"/>
          <w:sz w:val="24"/>
          <w:szCs w:val="20"/>
        </w:rPr>
        <w:t>菌即嗜黏</w:t>
      </w:r>
      <w:proofErr w:type="gramEnd"/>
      <w:r>
        <w:rPr>
          <w:rFonts w:ascii="Times New Roman" w:eastAsia="宋体" w:hAnsi="Times New Roman" w:cs="Times New Roman"/>
          <w:color w:val="000000"/>
          <w:sz w:val="24"/>
          <w:szCs w:val="20"/>
        </w:rPr>
        <w:t>蛋白阿克曼氏菌，是下一代益生菌的代表。</w:t>
      </w:r>
      <w:r>
        <w:rPr>
          <w:rFonts w:ascii="Times New Roman" w:eastAsia="宋体" w:hAnsi="Times New Roman" w:cs="Times New Roman"/>
          <w:color w:val="000000"/>
          <w:sz w:val="24"/>
          <w:szCs w:val="20"/>
        </w:rPr>
        <w:t>AKK</w:t>
      </w:r>
      <w:proofErr w:type="gramStart"/>
      <w:r>
        <w:rPr>
          <w:rFonts w:ascii="Times New Roman" w:eastAsia="宋体" w:hAnsi="Times New Roman" w:cs="Times New Roman"/>
          <w:color w:val="000000"/>
          <w:sz w:val="24"/>
          <w:szCs w:val="20"/>
        </w:rPr>
        <w:t>菌</w:t>
      </w:r>
      <w:proofErr w:type="gramEnd"/>
      <w:r>
        <w:rPr>
          <w:rFonts w:ascii="Times New Roman" w:eastAsia="宋体" w:hAnsi="Times New Roman" w:cs="Times New Roman"/>
          <w:color w:val="000000"/>
          <w:sz w:val="24"/>
          <w:szCs w:val="20"/>
        </w:rPr>
        <w:t>不仅能改善消化功能，还在代谢、免疫和抗衰老等方面</w:t>
      </w:r>
      <w:r>
        <w:rPr>
          <w:rFonts w:ascii="Times New Roman" w:eastAsia="宋体" w:hAnsi="Times New Roman" w:cs="Times New Roman" w:hint="eastAsia"/>
          <w:color w:val="000000"/>
          <w:sz w:val="24"/>
          <w:szCs w:val="20"/>
        </w:rPr>
        <w:t>具</w:t>
      </w:r>
      <w:r>
        <w:rPr>
          <w:rFonts w:ascii="Times New Roman" w:eastAsia="宋体" w:hAnsi="Times New Roman" w:cs="Times New Roman"/>
          <w:color w:val="000000"/>
          <w:sz w:val="24"/>
          <w:szCs w:val="20"/>
        </w:rPr>
        <w:t>有潜力，对肥胖、糖尿病、炎症性肠病等多种疾病有潜在改善作用</w:t>
      </w:r>
      <w:r>
        <w:rPr>
          <w:rFonts w:ascii="Times New Roman" w:eastAsia="宋体" w:hAnsi="Times New Roman" w:cs="Times New Roman" w:hint="eastAsia"/>
          <w:color w:val="000000"/>
          <w:sz w:val="24"/>
          <w:szCs w:val="20"/>
        </w:rPr>
        <w:t>。</w:t>
      </w:r>
    </w:p>
    <w:p w14:paraId="5511194F" w14:textId="77777777" w:rsidR="00722D8F" w:rsidRDefault="00722D8F">
      <w:pPr>
        <w:spacing w:line="360" w:lineRule="auto"/>
        <w:ind w:firstLineChars="200" w:firstLine="480"/>
        <w:rPr>
          <w:rFonts w:ascii="Times New Roman" w:eastAsia="宋体" w:hAnsi="Times New Roman" w:cs="Times New Roman"/>
          <w:color w:val="000000"/>
          <w:sz w:val="24"/>
          <w:szCs w:val="20"/>
        </w:rPr>
      </w:pPr>
    </w:p>
    <w:p w14:paraId="65425F69"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bookmarkStart w:id="6" w:name="OLE_LINK1"/>
      <w:r>
        <w:rPr>
          <w:rFonts w:ascii="Times New Roman" w:eastAsia="宋体" w:hAnsi="Times New Roman" w:cs="Times New Roman" w:hint="eastAsia"/>
          <w:b/>
          <w:color w:val="000000"/>
          <w:kern w:val="0"/>
          <w:sz w:val="24"/>
          <w:szCs w:val="24"/>
        </w:rPr>
        <w:t>2</w:t>
      </w:r>
      <w:r>
        <w:rPr>
          <w:rFonts w:ascii="Times New Roman" w:eastAsia="宋体" w:hAnsi="Times New Roman" w:cs="Times New Roman" w:hint="eastAsia"/>
          <w:b/>
          <w:color w:val="000000"/>
          <w:kern w:val="0"/>
          <w:sz w:val="24"/>
          <w:szCs w:val="24"/>
        </w:rPr>
        <w:t>、</w:t>
      </w:r>
      <w:proofErr w:type="gramStart"/>
      <w:r>
        <w:rPr>
          <w:rFonts w:ascii="Times New Roman" w:eastAsia="宋体" w:hAnsi="Times New Roman" w:cs="Times New Roman"/>
          <w:b/>
          <w:color w:val="000000"/>
          <w:kern w:val="0"/>
          <w:sz w:val="24"/>
          <w:szCs w:val="24"/>
        </w:rPr>
        <w:t>预测期</w:t>
      </w:r>
      <w:bookmarkEnd w:id="6"/>
      <w:r>
        <w:rPr>
          <w:rFonts w:ascii="Times New Roman" w:eastAsia="宋体" w:hAnsi="Times New Roman" w:cs="Times New Roman"/>
          <w:b/>
          <w:color w:val="000000"/>
          <w:kern w:val="0"/>
          <w:sz w:val="24"/>
          <w:szCs w:val="24"/>
        </w:rPr>
        <w:t>净利润</w:t>
      </w:r>
      <w:proofErr w:type="gramEnd"/>
    </w:p>
    <w:p w14:paraId="3E533648"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前次收购评估</w:t>
      </w:r>
      <w:proofErr w:type="gramStart"/>
      <w:r>
        <w:rPr>
          <w:rFonts w:ascii="Times New Roman" w:eastAsia="宋体" w:hAnsi="Times New Roman" w:cs="Times New Roman"/>
          <w:color w:val="000000"/>
          <w:sz w:val="24"/>
          <w:szCs w:val="20"/>
        </w:rPr>
        <w:t>预测期净利润</w:t>
      </w:r>
      <w:proofErr w:type="gramEnd"/>
      <w:r>
        <w:rPr>
          <w:rFonts w:ascii="Times New Roman" w:eastAsia="宋体" w:hAnsi="Times New Roman" w:cs="Times New Roman"/>
          <w:color w:val="000000"/>
          <w:sz w:val="24"/>
          <w:szCs w:val="20"/>
        </w:rPr>
        <w:t>情况如下：</w:t>
      </w:r>
    </w:p>
    <w:p w14:paraId="19563AA8" w14:textId="77777777" w:rsidR="003B12A0" w:rsidRDefault="00BC197E">
      <w:pPr>
        <w:jc w:val="righ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单位：人民币万元</w:t>
      </w:r>
    </w:p>
    <w:tbl>
      <w:tblPr>
        <w:tblW w:w="4997" w:type="pct"/>
        <w:tblLook w:val="04A0" w:firstRow="1" w:lastRow="0" w:firstColumn="1" w:lastColumn="0" w:noHBand="0" w:noVBand="1"/>
      </w:tblPr>
      <w:tblGrid>
        <w:gridCol w:w="1114"/>
        <w:gridCol w:w="2113"/>
        <w:gridCol w:w="1688"/>
        <w:gridCol w:w="1688"/>
        <w:gridCol w:w="1688"/>
      </w:tblGrid>
      <w:tr w:rsidR="003B12A0" w14:paraId="1A681B04" w14:textId="77777777">
        <w:trPr>
          <w:trHeight w:val="270"/>
        </w:trPr>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4F1FC" w14:textId="77777777" w:rsidR="003B12A0" w:rsidRDefault="003B12A0">
            <w:pPr>
              <w:widowControl/>
              <w:textAlignment w:val="center"/>
              <w:rPr>
                <w:rFonts w:ascii="宋体" w:eastAsia="宋体" w:hAnsi="宋体" w:cs="Times New Roman"/>
                <w:b/>
                <w:bCs/>
                <w:color w:val="000000"/>
                <w:kern w:val="0"/>
                <w:szCs w:val="21"/>
                <w:lang w:bidi="ar"/>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417CD"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2023年7-12月</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209B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2024年</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B56B9"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AB540"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r>
      <w:tr w:rsidR="003B12A0" w14:paraId="2DAE6CEC" w14:textId="77777777">
        <w:trPr>
          <w:trHeight w:val="270"/>
        </w:trPr>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115DD" w14:textId="77777777" w:rsidR="003B12A0" w:rsidRDefault="00BC197E">
            <w:pPr>
              <w:widowControl/>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净利润</w:t>
            </w:r>
          </w:p>
        </w:tc>
        <w:tc>
          <w:tcPr>
            <w:tcW w:w="1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759C"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378.72</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CAF99"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1,172.69</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956D4"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1,954.73</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4B91E"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2,671.40</w:t>
            </w:r>
          </w:p>
        </w:tc>
      </w:tr>
      <w:tr w:rsidR="003B12A0" w14:paraId="1EB8AC0E" w14:textId="77777777">
        <w:trPr>
          <w:trHeight w:val="270"/>
        </w:trPr>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555FB" w14:textId="77777777" w:rsidR="003B12A0" w:rsidRDefault="003B12A0">
            <w:pPr>
              <w:widowControl/>
              <w:textAlignment w:val="center"/>
              <w:rPr>
                <w:rFonts w:ascii="宋体" w:eastAsia="宋体" w:hAnsi="宋体" w:cs="Times New Roman"/>
                <w:color w:val="000000"/>
                <w:kern w:val="0"/>
                <w:szCs w:val="21"/>
                <w:lang w:bidi="ar"/>
              </w:rPr>
            </w:pPr>
          </w:p>
        </w:tc>
        <w:tc>
          <w:tcPr>
            <w:tcW w:w="1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03328"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2027年</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76F7B"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2028年</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C9562"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2029年</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B7FF5"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2030年</w:t>
            </w:r>
          </w:p>
        </w:tc>
      </w:tr>
      <w:tr w:rsidR="003B12A0" w14:paraId="4CC6086D" w14:textId="77777777">
        <w:trPr>
          <w:trHeight w:val="270"/>
        </w:trPr>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D4498" w14:textId="77777777" w:rsidR="003B12A0" w:rsidRDefault="00BC197E">
            <w:pPr>
              <w:widowControl/>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净利润</w:t>
            </w:r>
          </w:p>
        </w:tc>
        <w:tc>
          <w:tcPr>
            <w:tcW w:w="1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D34D6"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3,514.52</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E9BB"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4,152.88</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38BA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4,925.67</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1E5B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5,597.68</w:t>
            </w:r>
          </w:p>
        </w:tc>
      </w:tr>
    </w:tbl>
    <w:p w14:paraId="643E15DC"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lastRenderedPageBreak/>
        <w:t>本次商誉减值测试评估</w:t>
      </w:r>
      <w:proofErr w:type="gramStart"/>
      <w:r>
        <w:rPr>
          <w:rFonts w:ascii="Times New Roman" w:eastAsia="宋体" w:hAnsi="Times New Roman" w:cs="Times New Roman"/>
          <w:color w:val="000000"/>
          <w:sz w:val="24"/>
          <w:szCs w:val="20"/>
        </w:rPr>
        <w:t>预测期净利润</w:t>
      </w:r>
      <w:proofErr w:type="gramEnd"/>
      <w:r>
        <w:rPr>
          <w:rFonts w:ascii="Times New Roman" w:eastAsia="宋体" w:hAnsi="Times New Roman" w:cs="Times New Roman"/>
          <w:color w:val="000000"/>
          <w:sz w:val="24"/>
          <w:szCs w:val="20"/>
        </w:rPr>
        <w:t>情况如下：</w:t>
      </w:r>
    </w:p>
    <w:p w14:paraId="3CD99813" w14:textId="77777777" w:rsidR="003B12A0" w:rsidRDefault="00BC197E">
      <w:pPr>
        <w:jc w:val="righ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单位：人民币万元</w:t>
      </w:r>
    </w:p>
    <w:tbl>
      <w:tblPr>
        <w:tblW w:w="4998" w:type="pct"/>
        <w:tblLook w:val="04A0" w:firstRow="1" w:lastRow="0" w:firstColumn="1" w:lastColumn="0" w:noHBand="0" w:noVBand="1"/>
      </w:tblPr>
      <w:tblGrid>
        <w:gridCol w:w="1139"/>
        <w:gridCol w:w="1430"/>
        <w:gridCol w:w="1431"/>
        <w:gridCol w:w="1431"/>
        <w:gridCol w:w="1431"/>
        <w:gridCol w:w="1431"/>
      </w:tblGrid>
      <w:tr w:rsidR="003B12A0" w14:paraId="07B3565C" w14:textId="77777777">
        <w:trPr>
          <w:trHeight w:val="270"/>
        </w:trPr>
        <w:tc>
          <w:tcPr>
            <w:tcW w:w="8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BF41D" w14:textId="77777777" w:rsidR="003B12A0" w:rsidRDefault="003B12A0">
            <w:pPr>
              <w:widowControl/>
              <w:jc w:val="left"/>
              <w:textAlignment w:val="center"/>
              <w:rPr>
                <w:rFonts w:ascii="宋体" w:eastAsia="宋体" w:hAnsi="宋体" w:cs="Times New Roman"/>
                <w:b/>
                <w:bCs/>
                <w:color w:val="000000"/>
                <w:kern w:val="0"/>
                <w:szCs w:val="21"/>
                <w:lang w:bidi="ar"/>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09C88"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1D664"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A81A9"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073D"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2028年</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B76A3"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r>
      <w:tr w:rsidR="003B12A0" w14:paraId="197775E6" w14:textId="77777777">
        <w:trPr>
          <w:trHeight w:val="270"/>
        </w:trPr>
        <w:tc>
          <w:tcPr>
            <w:tcW w:w="8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4C6BD"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净利润</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06CC"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969.23</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67430"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2,180.97</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41223"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1,952.52</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86926"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2,695.89</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6BA58"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3,177.09</w:t>
            </w:r>
          </w:p>
        </w:tc>
      </w:tr>
    </w:tbl>
    <w:p w14:paraId="16F2A750" w14:textId="77777777" w:rsidR="003B12A0" w:rsidRDefault="00BC197E">
      <w:pPr>
        <w:spacing w:line="360" w:lineRule="auto"/>
        <w:ind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前次评估期后由于行业竞争加剧，</w:t>
      </w:r>
      <w:r>
        <w:rPr>
          <w:rFonts w:ascii="Times New Roman" w:eastAsia="宋体" w:hAnsi="Times New Roman" w:cs="Times New Roman"/>
          <w:color w:val="000000"/>
          <w:sz w:val="24"/>
          <w:szCs w:val="20"/>
        </w:rPr>
        <w:t>2024</w:t>
      </w:r>
      <w:r>
        <w:rPr>
          <w:rFonts w:ascii="Times New Roman" w:eastAsia="宋体" w:hAnsi="Times New Roman" w:cs="Times New Roman"/>
          <w:color w:val="000000"/>
          <w:sz w:val="24"/>
          <w:szCs w:val="20"/>
        </w:rPr>
        <w:t>年收入增长放缓，成本显著上升</w:t>
      </w:r>
      <w:r>
        <w:rPr>
          <w:rFonts w:ascii="Times New Roman" w:eastAsia="宋体" w:hAnsi="Times New Roman" w:cs="Times New Roman" w:hint="eastAsia"/>
          <w:color w:val="000000"/>
          <w:sz w:val="24"/>
          <w:szCs w:val="20"/>
        </w:rPr>
        <w:t>。</w:t>
      </w:r>
    </w:p>
    <w:p w14:paraId="760968B9"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3</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b/>
          <w:color w:val="000000"/>
          <w:kern w:val="0"/>
          <w:sz w:val="24"/>
          <w:szCs w:val="24"/>
        </w:rPr>
        <w:t>毛利率</w:t>
      </w:r>
    </w:p>
    <w:p w14:paraId="6203780B" w14:textId="77777777" w:rsidR="003B12A0" w:rsidRDefault="00BC197E">
      <w:pPr>
        <w:spacing w:line="360" w:lineRule="auto"/>
        <w:ind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前次收购评估预测期毛利率情况如下：</w:t>
      </w:r>
    </w:p>
    <w:tbl>
      <w:tblPr>
        <w:tblW w:w="4998" w:type="pct"/>
        <w:tblLook w:val="04A0" w:firstRow="1" w:lastRow="0" w:firstColumn="1" w:lastColumn="0" w:noHBand="0" w:noVBand="1"/>
      </w:tblPr>
      <w:tblGrid>
        <w:gridCol w:w="1324"/>
        <w:gridCol w:w="2338"/>
        <w:gridCol w:w="1615"/>
        <w:gridCol w:w="1508"/>
        <w:gridCol w:w="1508"/>
      </w:tblGrid>
      <w:tr w:rsidR="003B12A0" w14:paraId="7687AE01" w14:textId="77777777">
        <w:trPr>
          <w:trHeight w:val="270"/>
        </w:trPr>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11B22" w14:textId="77777777" w:rsidR="003B12A0" w:rsidRDefault="003B12A0">
            <w:pPr>
              <w:widowControl/>
              <w:textAlignment w:val="center"/>
              <w:rPr>
                <w:rFonts w:ascii="宋体" w:eastAsia="宋体" w:hAnsi="宋体" w:cs="Times New Roman"/>
                <w:b/>
                <w:bCs/>
                <w:color w:val="000000"/>
                <w:kern w:val="0"/>
                <w:szCs w:val="21"/>
                <w:lang w:bidi="ar"/>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AB8BA"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2023年7-12月</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D7516"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2024年</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1ABB4"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4E2A4"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r>
      <w:tr w:rsidR="003B12A0" w14:paraId="0A65F235" w14:textId="77777777">
        <w:trPr>
          <w:trHeight w:val="270"/>
        </w:trPr>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B4317" w14:textId="77777777" w:rsidR="003B12A0" w:rsidRDefault="00BC197E">
            <w:pPr>
              <w:widowControl/>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毛利率</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9A464"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44.08%</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484C5"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45.01%</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63788"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46.52%</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3E91"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47.15%</w:t>
            </w:r>
          </w:p>
        </w:tc>
      </w:tr>
      <w:tr w:rsidR="003B12A0" w14:paraId="4EDEBFB1" w14:textId="77777777">
        <w:trPr>
          <w:trHeight w:val="270"/>
        </w:trPr>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99135" w14:textId="77777777" w:rsidR="003B12A0" w:rsidRDefault="003B12A0">
            <w:pPr>
              <w:widowControl/>
              <w:textAlignment w:val="center"/>
              <w:rPr>
                <w:rFonts w:ascii="宋体" w:eastAsia="宋体" w:hAnsi="宋体" w:cs="Times New Roman"/>
                <w:color w:val="000000"/>
                <w:kern w:val="0"/>
                <w:szCs w:val="21"/>
                <w:lang w:bidi="ar"/>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44956"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2027年</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E5316"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2028年</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67418"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2029年</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0955C" w14:textId="77777777" w:rsidR="003B12A0" w:rsidRDefault="00BC197E">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b/>
                <w:bCs/>
                <w:color w:val="000000"/>
                <w:kern w:val="0"/>
                <w:szCs w:val="21"/>
                <w:lang w:bidi="ar"/>
              </w:rPr>
              <w:t>2030年</w:t>
            </w:r>
          </w:p>
        </w:tc>
      </w:tr>
      <w:tr w:rsidR="003B12A0" w14:paraId="65E7D95E" w14:textId="77777777">
        <w:trPr>
          <w:trHeight w:val="270"/>
        </w:trPr>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B7E6" w14:textId="77777777" w:rsidR="003B12A0" w:rsidRDefault="00BC197E">
            <w:pPr>
              <w:widowControl/>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毛利率</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7E126"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48.36%</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54C8B"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48.63%</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62CE4"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49.21%</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4E9BE"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49.85%</w:t>
            </w:r>
          </w:p>
        </w:tc>
      </w:tr>
    </w:tbl>
    <w:p w14:paraId="0A8AD699"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本次商誉减值测试评估预测期毛利率情况如下：</w:t>
      </w:r>
    </w:p>
    <w:tbl>
      <w:tblPr>
        <w:tblW w:w="5000" w:type="pct"/>
        <w:tblLook w:val="04A0" w:firstRow="1" w:lastRow="0" w:firstColumn="1" w:lastColumn="0" w:noHBand="0" w:noVBand="1"/>
      </w:tblPr>
      <w:tblGrid>
        <w:gridCol w:w="1185"/>
        <w:gridCol w:w="1185"/>
        <w:gridCol w:w="1185"/>
        <w:gridCol w:w="1185"/>
        <w:gridCol w:w="1185"/>
        <w:gridCol w:w="1185"/>
        <w:gridCol w:w="1186"/>
      </w:tblGrid>
      <w:tr w:rsidR="003B12A0" w14:paraId="750305F5" w14:textId="77777777">
        <w:trPr>
          <w:trHeight w:val="270"/>
        </w:trPr>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77132" w14:textId="77777777" w:rsidR="003B12A0" w:rsidRDefault="003B12A0">
            <w:pPr>
              <w:widowControl/>
              <w:jc w:val="left"/>
              <w:textAlignment w:val="center"/>
              <w:rPr>
                <w:rFonts w:ascii="宋体" w:eastAsia="宋体" w:hAnsi="宋体" w:cs="Times New Roman"/>
                <w:b/>
                <w:bCs/>
                <w:color w:val="000000"/>
                <w:kern w:val="0"/>
                <w:szCs w:val="21"/>
                <w:lang w:bidi="ar"/>
              </w:rPr>
            </w:pPr>
          </w:p>
        </w:tc>
        <w:tc>
          <w:tcPr>
            <w:tcW w:w="714" w:type="pct"/>
            <w:tcBorders>
              <w:top w:val="single" w:sz="4" w:space="0" w:color="000000"/>
              <w:left w:val="single" w:sz="4" w:space="0" w:color="000000"/>
              <w:bottom w:val="single" w:sz="4" w:space="0" w:color="000000"/>
              <w:right w:val="single" w:sz="4" w:space="0" w:color="000000"/>
            </w:tcBorders>
          </w:tcPr>
          <w:p w14:paraId="1DB23C11" w14:textId="77777777" w:rsidR="003B12A0" w:rsidRDefault="00BC197E">
            <w:pPr>
              <w:widowControl/>
              <w:jc w:val="center"/>
              <w:textAlignment w:val="center"/>
              <w:rPr>
                <w:rFonts w:ascii="宋体" w:eastAsia="宋体" w:hAnsi="宋体" w:cs="Times New Roman"/>
                <w:b/>
                <w:bCs/>
                <w:color w:val="000000"/>
                <w:kern w:val="0"/>
                <w:szCs w:val="21"/>
                <w:lang w:bidi="ar"/>
              </w:rPr>
            </w:pPr>
            <w:r>
              <w:rPr>
                <w:rFonts w:ascii="宋体" w:eastAsia="宋体" w:hAnsi="宋体" w:cs="Times New Roman" w:hint="eastAsia"/>
                <w:b/>
                <w:bCs/>
                <w:color w:val="000000"/>
                <w:kern w:val="0"/>
                <w:szCs w:val="21"/>
                <w:lang w:bidi="ar"/>
              </w:rPr>
              <w:t>2</w:t>
            </w:r>
            <w:r>
              <w:rPr>
                <w:rFonts w:ascii="宋体" w:eastAsia="宋体" w:hAnsi="宋体" w:cs="Times New Roman"/>
                <w:b/>
                <w:bCs/>
                <w:color w:val="000000"/>
                <w:kern w:val="0"/>
                <w:szCs w:val="21"/>
                <w:lang w:bidi="ar"/>
              </w:rPr>
              <w:t>024</w:t>
            </w:r>
            <w:r>
              <w:rPr>
                <w:rFonts w:ascii="宋体" w:eastAsia="宋体" w:hAnsi="宋体" w:cs="Times New Roman" w:hint="eastAsia"/>
                <w:b/>
                <w:bCs/>
                <w:color w:val="000000"/>
                <w:kern w:val="0"/>
                <w:szCs w:val="21"/>
                <w:lang w:bidi="ar"/>
              </w:rPr>
              <w:t>年</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E34D3"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5C31"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69FF6"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38A3E"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2028年</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3953"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r>
      <w:tr w:rsidR="003B12A0" w14:paraId="19F78F00" w14:textId="77777777">
        <w:trPr>
          <w:trHeight w:val="270"/>
        </w:trPr>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87BEC"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毛利率</w:t>
            </w:r>
          </w:p>
        </w:tc>
        <w:tc>
          <w:tcPr>
            <w:tcW w:w="714" w:type="pct"/>
            <w:tcBorders>
              <w:top w:val="single" w:sz="4" w:space="0" w:color="000000"/>
              <w:left w:val="single" w:sz="4" w:space="0" w:color="000000"/>
              <w:bottom w:val="single" w:sz="4" w:space="0" w:color="000000"/>
              <w:right w:val="single" w:sz="4" w:space="0" w:color="000000"/>
            </w:tcBorders>
          </w:tcPr>
          <w:p w14:paraId="61C1EF3F"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4</w:t>
            </w:r>
            <w:r>
              <w:rPr>
                <w:rFonts w:ascii="宋体" w:eastAsia="宋体" w:hAnsi="宋体" w:cs="Times New Roman"/>
                <w:color w:val="000000"/>
                <w:kern w:val="0"/>
                <w:szCs w:val="21"/>
                <w:lang w:bidi="ar"/>
              </w:rPr>
              <w:t>3.12%</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6C036"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51.00%</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8A94A"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53.60%</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35545"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50.70%</w:t>
            </w:r>
          </w:p>
        </w:tc>
        <w:tc>
          <w:tcPr>
            <w:tcW w:w="7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2CA9"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51.55%</w:t>
            </w:r>
          </w:p>
        </w:tc>
        <w:tc>
          <w:tcPr>
            <w:tcW w:w="7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F4C9"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51.41%</w:t>
            </w:r>
          </w:p>
        </w:tc>
      </w:tr>
    </w:tbl>
    <w:p w14:paraId="27505BB1" w14:textId="77777777" w:rsidR="003B12A0" w:rsidRDefault="00BC197E">
      <w:pPr>
        <w:spacing w:line="360" w:lineRule="auto"/>
        <w:ind w:firstLineChars="200" w:firstLine="420"/>
        <w:rPr>
          <w:rFonts w:ascii="宋体" w:eastAsia="宋体" w:hAnsi="宋体" w:cs="Times New Roman"/>
          <w:color w:val="000000"/>
          <w:szCs w:val="20"/>
        </w:rPr>
      </w:pPr>
      <w:r>
        <w:rPr>
          <w:rFonts w:ascii="宋体" w:eastAsia="宋体" w:hAnsi="宋体" w:cs="Times New Roman" w:hint="eastAsia"/>
          <w:color w:val="000000"/>
          <w:szCs w:val="20"/>
        </w:rPr>
        <w:t>注：表中</w:t>
      </w:r>
      <w:r>
        <w:rPr>
          <w:rFonts w:ascii="宋体" w:eastAsia="宋体" w:hAnsi="宋体" w:cs="Times New Roman"/>
          <w:color w:val="000000"/>
          <w:szCs w:val="20"/>
        </w:rPr>
        <w:t>2024年数据为善恩</w:t>
      </w:r>
      <w:proofErr w:type="gramStart"/>
      <w:r>
        <w:rPr>
          <w:rFonts w:ascii="宋体" w:eastAsia="宋体" w:hAnsi="宋体" w:cs="Times New Roman"/>
          <w:color w:val="000000"/>
          <w:szCs w:val="20"/>
        </w:rPr>
        <w:t>康</w:t>
      </w:r>
      <w:r>
        <w:rPr>
          <w:rFonts w:ascii="宋体" w:eastAsia="宋体" w:hAnsi="宋体" w:cs="Times New Roman" w:hint="eastAsia"/>
          <w:color w:val="000000"/>
          <w:szCs w:val="20"/>
        </w:rPr>
        <w:t>实际</w:t>
      </w:r>
      <w:proofErr w:type="gramEnd"/>
      <w:r>
        <w:rPr>
          <w:rFonts w:ascii="宋体" w:eastAsia="宋体" w:hAnsi="宋体" w:cs="Times New Roman" w:hint="eastAsia"/>
          <w:color w:val="000000"/>
          <w:szCs w:val="20"/>
        </w:rPr>
        <w:t>毛利率</w:t>
      </w:r>
      <w:r>
        <w:rPr>
          <w:rFonts w:ascii="宋体" w:eastAsia="宋体" w:hAnsi="宋体" w:cs="Times New Roman"/>
          <w:color w:val="000000"/>
          <w:szCs w:val="20"/>
        </w:rPr>
        <w:t>数据。</w:t>
      </w:r>
    </w:p>
    <w:p w14:paraId="4935AD85" w14:textId="49FBE72D" w:rsidR="003B12A0" w:rsidRDefault="00BC197E">
      <w:pPr>
        <w:spacing w:line="360" w:lineRule="auto"/>
        <w:ind w:firstLineChars="200" w:firstLine="480"/>
        <w:rPr>
          <w:rFonts w:ascii="宋体" w:eastAsia="宋体" w:hAnsi="宋体" w:cs="Times New Roman"/>
          <w:color w:val="000000"/>
          <w:sz w:val="24"/>
          <w:szCs w:val="20"/>
        </w:rPr>
      </w:pPr>
      <w:r>
        <w:rPr>
          <w:rFonts w:ascii="宋体" w:eastAsia="宋体" w:hAnsi="宋体" w:cs="Times New Roman"/>
          <w:color w:val="000000"/>
          <w:sz w:val="24"/>
          <w:szCs w:val="20"/>
        </w:rPr>
        <w:t>管理层根据标的公司历史实际毛利率情况</w:t>
      </w:r>
      <w:r>
        <w:rPr>
          <w:rFonts w:ascii="宋体" w:eastAsia="宋体" w:hAnsi="宋体" w:cs="Times New Roman" w:hint="eastAsia"/>
          <w:color w:val="000000"/>
          <w:sz w:val="24"/>
          <w:szCs w:val="20"/>
        </w:rPr>
        <w:t>（</w:t>
      </w:r>
      <w:r>
        <w:rPr>
          <w:rFonts w:ascii="宋体" w:eastAsia="宋体" w:hAnsi="宋体" w:cs="Times New Roman"/>
          <w:color w:val="000000"/>
          <w:sz w:val="24"/>
          <w:szCs w:val="20"/>
        </w:rPr>
        <w:t>2021年毛利率为47.1%</w:t>
      </w:r>
      <w:r>
        <w:rPr>
          <w:rFonts w:ascii="宋体" w:eastAsia="宋体" w:hAnsi="宋体" w:cs="Times New Roman" w:hint="eastAsia"/>
          <w:color w:val="000000"/>
          <w:sz w:val="24"/>
          <w:szCs w:val="20"/>
        </w:rPr>
        <w:t>，</w:t>
      </w:r>
      <w:r>
        <w:rPr>
          <w:rFonts w:ascii="宋体" w:eastAsia="宋体" w:hAnsi="宋体" w:cs="Times New Roman"/>
          <w:color w:val="000000"/>
          <w:sz w:val="24"/>
          <w:szCs w:val="20"/>
        </w:rPr>
        <w:t>2022年毛利率为</w:t>
      </w:r>
      <w:r w:rsidR="00E97C5A">
        <w:rPr>
          <w:rFonts w:ascii="宋体" w:eastAsia="宋体" w:hAnsi="宋体" w:cs="Times New Roman" w:hint="eastAsia"/>
          <w:color w:val="000000"/>
          <w:sz w:val="24"/>
          <w:szCs w:val="20"/>
        </w:rPr>
        <w:t>47.54</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24"/>
          <w:szCs w:val="20"/>
        </w:rPr>
        <w:t>2023年毛利率为46.59%）</w:t>
      </w:r>
      <w:r>
        <w:rPr>
          <w:rFonts w:ascii="宋体" w:eastAsia="宋体" w:hAnsi="宋体" w:cs="Times New Roman" w:hint="eastAsia"/>
          <w:color w:val="000000"/>
          <w:sz w:val="24"/>
          <w:szCs w:val="20"/>
        </w:rPr>
        <w:t>，</w:t>
      </w:r>
      <w:r>
        <w:rPr>
          <w:rFonts w:ascii="宋体" w:eastAsia="宋体" w:hAnsi="宋体" w:cs="Times New Roman"/>
          <w:color w:val="000000"/>
          <w:sz w:val="24"/>
          <w:szCs w:val="20"/>
        </w:rPr>
        <w:t>以及对</w:t>
      </w:r>
      <w:r>
        <w:rPr>
          <w:rFonts w:ascii="宋体" w:eastAsia="宋体" w:hAnsi="宋体" w:cs="Times New Roman" w:hint="eastAsia"/>
          <w:color w:val="000000"/>
          <w:sz w:val="24"/>
          <w:szCs w:val="20"/>
        </w:rPr>
        <w:t>菌粉</w:t>
      </w:r>
      <w:r>
        <w:rPr>
          <w:rFonts w:ascii="宋体" w:eastAsia="宋体" w:hAnsi="宋体" w:cs="Times New Roman"/>
          <w:color w:val="000000"/>
          <w:sz w:val="24"/>
          <w:szCs w:val="20"/>
        </w:rPr>
        <w:t>市场发展的预测并结合</w:t>
      </w:r>
      <w:proofErr w:type="gramStart"/>
      <w:r>
        <w:rPr>
          <w:rFonts w:ascii="宋体" w:eastAsia="宋体" w:hAnsi="宋体" w:cs="Times New Roman" w:hint="eastAsia"/>
          <w:color w:val="000000"/>
          <w:sz w:val="24"/>
          <w:szCs w:val="20"/>
        </w:rPr>
        <w:t>善恩康</w:t>
      </w:r>
      <w:proofErr w:type="gramEnd"/>
      <w:r>
        <w:rPr>
          <w:rFonts w:ascii="宋体" w:eastAsia="宋体" w:hAnsi="宋体" w:cs="Times New Roman"/>
          <w:color w:val="000000"/>
          <w:sz w:val="24"/>
          <w:szCs w:val="20"/>
        </w:rPr>
        <w:t>未来发展战略</w:t>
      </w:r>
      <w:r>
        <w:rPr>
          <w:rFonts w:ascii="宋体" w:eastAsia="宋体" w:hAnsi="宋体" w:cs="Times New Roman" w:hint="eastAsia"/>
          <w:color w:val="000000"/>
          <w:sz w:val="24"/>
          <w:szCs w:val="20"/>
        </w:rPr>
        <w:t>，</w:t>
      </w:r>
      <w:r>
        <w:rPr>
          <w:rFonts w:ascii="宋体" w:eastAsia="宋体" w:hAnsi="宋体" w:cs="Times New Roman"/>
          <w:color w:val="000000"/>
          <w:sz w:val="24"/>
          <w:szCs w:val="20"/>
        </w:rPr>
        <w:t>如</w:t>
      </w:r>
      <w:r>
        <w:rPr>
          <w:rFonts w:ascii="宋体" w:eastAsia="宋体" w:hAnsi="宋体" w:cs="Times New Roman" w:hint="eastAsia"/>
          <w:color w:val="000000"/>
          <w:sz w:val="24"/>
          <w:szCs w:val="20"/>
        </w:rPr>
        <w:t>推出高毛利产品</w:t>
      </w:r>
      <w:r>
        <w:rPr>
          <w:rFonts w:ascii="宋体" w:eastAsia="宋体" w:hAnsi="宋体" w:cs="Times New Roman"/>
          <w:color w:val="000000"/>
          <w:sz w:val="24"/>
          <w:szCs w:val="20"/>
        </w:rPr>
        <w:t>等策略确定预测期的毛利率</w:t>
      </w:r>
      <w:r>
        <w:rPr>
          <w:rFonts w:ascii="宋体" w:eastAsia="宋体" w:hAnsi="宋体" w:cs="Times New Roman" w:hint="eastAsia"/>
          <w:color w:val="000000"/>
          <w:sz w:val="24"/>
          <w:szCs w:val="20"/>
        </w:rPr>
        <w:t>。</w:t>
      </w:r>
    </w:p>
    <w:p w14:paraId="2B4E9BD6" w14:textId="6D823171" w:rsidR="003B12A0" w:rsidRDefault="00BC197E">
      <w:pPr>
        <w:spacing w:line="360" w:lineRule="auto"/>
        <w:ind w:firstLineChars="200" w:firstLine="480"/>
        <w:rPr>
          <w:rFonts w:ascii="宋体" w:eastAsia="宋体" w:hAnsi="宋体" w:cs="Times New Roman"/>
          <w:color w:val="000000"/>
          <w:sz w:val="24"/>
          <w:szCs w:val="20"/>
        </w:rPr>
      </w:pPr>
      <w:r>
        <w:rPr>
          <w:rFonts w:ascii="宋体" w:eastAsia="宋体" w:hAnsi="宋体" w:cs="Times New Roman"/>
          <w:color w:val="000000"/>
          <w:sz w:val="24"/>
          <w:szCs w:val="20"/>
        </w:rPr>
        <w:t>在2024年经营的过程中，</w:t>
      </w:r>
      <w:proofErr w:type="gramStart"/>
      <w:r>
        <w:rPr>
          <w:rFonts w:ascii="宋体" w:eastAsia="宋体" w:hAnsi="宋体" w:cs="Times New Roman"/>
          <w:color w:val="000000"/>
          <w:sz w:val="24"/>
          <w:szCs w:val="20"/>
        </w:rPr>
        <w:t>善恩康发现AKK菌</w:t>
      </w:r>
      <w:proofErr w:type="gramEnd"/>
      <w:r>
        <w:rPr>
          <w:rFonts w:ascii="宋体" w:eastAsia="宋体" w:hAnsi="宋体" w:cs="Times New Roman"/>
          <w:color w:val="000000"/>
          <w:sz w:val="24"/>
          <w:szCs w:val="20"/>
        </w:rPr>
        <w:t>市场反响</w:t>
      </w:r>
      <w:r>
        <w:rPr>
          <w:rFonts w:ascii="宋体" w:eastAsia="宋体" w:hAnsi="宋体" w:cs="Times New Roman" w:hint="eastAsia"/>
          <w:color w:val="000000"/>
          <w:sz w:val="24"/>
          <w:szCs w:val="20"/>
        </w:rPr>
        <w:t>较</w:t>
      </w:r>
      <w:r>
        <w:rPr>
          <w:rFonts w:ascii="宋体" w:eastAsia="宋体" w:hAnsi="宋体" w:cs="Times New Roman"/>
          <w:color w:val="000000"/>
          <w:sz w:val="24"/>
          <w:szCs w:val="20"/>
        </w:rPr>
        <w:t>好，且企业具有研发</w:t>
      </w:r>
      <w:r>
        <w:rPr>
          <w:rFonts w:ascii="宋体" w:eastAsia="宋体" w:hAnsi="宋体" w:cs="Times New Roman" w:hint="eastAsia"/>
          <w:color w:val="000000"/>
          <w:sz w:val="24"/>
          <w:szCs w:val="20"/>
        </w:rPr>
        <w:t>及规模化</w:t>
      </w:r>
      <w:r>
        <w:rPr>
          <w:rFonts w:ascii="宋体" w:eastAsia="宋体" w:hAnsi="宋体" w:cs="Times New Roman"/>
          <w:color w:val="000000"/>
          <w:sz w:val="24"/>
          <w:szCs w:val="20"/>
        </w:rPr>
        <w:t>生产的</w:t>
      </w:r>
      <w:r>
        <w:rPr>
          <w:rFonts w:ascii="宋体" w:eastAsia="宋体" w:hAnsi="宋体" w:cs="Times New Roman" w:hint="eastAsia"/>
          <w:color w:val="000000"/>
          <w:sz w:val="24"/>
          <w:szCs w:val="20"/>
        </w:rPr>
        <w:t>能力</w:t>
      </w:r>
      <w:r>
        <w:rPr>
          <w:rFonts w:ascii="宋体" w:eastAsia="宋体" w:hAnsi="宋体" w:cs="Times New Roman"/>
          <w:color w:val="000000"/>
          <w:sz w:val="24"/>
          <w:szCs w:val="20"/>
        </w:rPr>
        <w:t>，</w:t>
      </w:r>
      <w:r>
        <w:rPr>
          <w:rFonts w:ascii="宋体" w:eastAsia="宋体" w:hAnsi="宋体" w:cs="Times New Roman" w:hint="eastAsia"/>
          <w:color w:val="000000"/>
          <w:sz w:val="24"/>
          <w:szCs w:val="20"/>
        </w:rPr>
        <w:t>故</w:t>
      </w:r>
      <w:r>
        <w:rPr>
          <w:rFonts w:ascii="宋体" w:eastAsia="宋体" w:hAnsi="宋体" w:cs="Times New Roman"/>
          <w:color w:val="000000"/>
          <w:sz w:val="24"/>
          <w:szCs w:val="20"/>
        </w:rPr>
        <w:t>将后续</w:t>
      </w:r>
      <w:r w:rsidR="00DA49CA">
        <w:rPr>
          <w:rFonts w:ascii="宋体" w:eastAsia="宋体" w:hAnsi="宋体" w:cs="Times New Roman" w:hint="eastAsia"/>
          <w:color w:val="000000"/>
          <w:sz w:val="24"/>
          <w:szCs w:val="20"/>
        </w:rPr>
        <w:t>两</w:t>
      </w:r>
      <w:r>
        <w:rPr>
          <w:rFonts w:ascii="宋体" w:eastAsia="宋体" w:hAnsi="宋体" w:cs="Times New Roman"/>
          <w:color w:val="000000"/>
          <w:sz w:val="24"/>
          <w:szCs w:val="20"/>
        </w:rPr>
        <w:t>年的经营重心放在打开相关AKK</w:t>
      </w:r>
      <w:proofErr w:type="gramStart"/>
      <w:r>
        <w:rPr>
          <w:rFonts w:ascii="宋体" w:eastAsia="宋体" w:hAnsi="宋体" w:cs="Times New Roman"/>
          <w:color w:val="000000"/>
          <w:sz w:val="24"/>
          <w:szCs w:val="20"/>
        </w:rPr>
        <w:t>菌</w:t>
      </w:r>
      <w:proofErr w:type="gramEnd"/>
      <w:r>
        <w:rPr>
          <w:rFonts w:ascii="宋体" w:eastAsia="宋体" w:hAnsi="宋体" w:cs="Times New Roman"/>
          <w:color w:val="000000"/>
          <w:sz w:val="24"/>
          <w:szCs w:val="20"/>
        </w:rPr>
        <w:t>市场。相较于善恩康生产的</w:t>
      </w:r>
      <w:r>
        <w:rPr>
          <w:rFonts w:ascii="宋体" w:eastAsia="宋体" w:hAnsi="宋体" w:cs="Times New Roman" w:hint="eastAsia"/>
          <w:color w:val="000000"/>
          <w:sz w:val="24"/>
          <w:szCs w:val="20"/>
        </w:rPr>
        <w:t>其他原料菌粉</w:t>
      </w:r>
      <w:r>
        <w:rPr>
          <w:rFonts w:ascii="宋体" w:eastAsia="宋体" w:hAnsi="宋体" w:cs="Times New Roman"/>
          <w:color w:val="000000"/>
          <w:sz w:val="24"/>
          <w:szCs w:val="20"/>
        </w:rPr>
        <w:t>，AKK菌</w:t>
      </w:r>
      <w:r w:rsidR="007E4637" w:rsidRPr="00643960">
        <w:rPr>
          <w:rFonts w:ascii="宋体" w:eastAsia="宋体" w:hAnsi="宋体" w:cs="Times New Roman" w:hint="eastAsia"/>
          <w:color w:val="000000"/>
          <w:sz w:val="24"/>
          <w:szCs w:val="20"/>
        </w:rPr>
        <w:t>毛利率较高</w:t>
      </w:r>
      <w:r>
        <w:rPr>
          <w:rFonts w:ascii="宋体" w:eastAsia="宋体" w:hAnsi="宋体" w:cs="Times New Roman"/>
          <w:color w:val="000000"/>
          <w:sz w:val="24"/>
          <w:szCs w:val="20"/>
        </w:rPr>
        <w:t>。故本次商誉减值测试毛利率较收购评估高。</w:t>
      </w:r>
    </w:p>
    <w:p w14:paraId="01BD3664"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4</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b/>
          <w:color w:val="000000"/>
          <w:kern w:val="0"/>
          <w:sz w:val="24"/>
          <w:szCs w:val="24"/>
        </w:rPr>
        <w:t>费用率</w:t>
      </w:r>
    </w:p>
    <w:p w14:paraId="52DC3F0B"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前次收购评估预测期费用率情况如下：</w:t>
      </w:r>
    </w:p>
    <w:tbl>
      <w:tblPr>
        <w:tblW w:w="4998" w:type="pct"/>
        <w:jc w:val="center"/>
        <w:tblLook w:val="04A0" w:firstRow="1" w:lastRow="0" w:firstColumn="1" w:lastColumn="0" w:noHBand="0" w:noVBand="1"/>
      </w:tblPr>
      <w:tblGrid>
        <w:gridCol w:w="1852"/>
        <w:gridCol w:w="2171"/>
        <w:gridCol w:w="1423"/>
        <w:gridCol w:w="1423"/>
        <w:gridCol w:w="1424"/>
      </w:tblGrid>
      <w:tr w:rsidR="003B12A0" w14:paraId="127E6938"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B62FC" w14:textId="77777777" w:rsidR="003B12A0" w:rsidRDefault="003B12A0">
            <w:pPr>
              <w:widowControl/>
              <w:textAlignment w:val="center"/>
              <w:rPr>
                <w:rFonts w:ascii="宋体" w:eastAsia="宋体" w:hAnsi="宋体" w:cs="Times New Roman"/>
                <w:b/>
                <w:bCs/>
                <w:color w:val="000000"/>
                <w:kern w:val="0"/>
                <w:szCs w:val="21"/>
                <w:lang w:bidi="ar"/>
              </w:rPr>
            </w:pP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15429"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2023年7-12月</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670FA"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2024年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8F69E"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9F66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r>
      <w:tr w:rsidR="003B12A0" w14:paraId="48465DBF"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4BBC"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销售费用率</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11C3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9.29%</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A7FF"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8.96%</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DD40D"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8.34%</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CDEA6"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8.03%</w:t>
            </w:r>
          </w:p>
        </w:tc>
      </w:tr>
      <w:tr w:rsidR="003B12A0" w14:paraId="757176EA"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74140"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管理费用率</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1E6D"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10.22%</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FDD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9.73%</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CC419"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8.83%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BC641"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8.44%</w:t>
            </w:r>
          </w:p>
        </w:tc>
      </w:tr>
      <w:tr w:rsidR="003B12A0" w14:paraId="5FE1B29B"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BDDE7"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研发费用率</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BA2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11.99%</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AF8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10.82%</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0B8D0"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9.59%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EFD8C"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8.60%</w:t>
            </w:r>
          </w:p>
        </w:tc>
      </w:tr>
      <w:tr w:rsidR="003B12A0" w14:paraId="004C3813"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DE0D6" w14:textId="77777777" w:rsidR="003B12A0" w:rsidRDefault="003B12A0">
            <w:pPr>
              <w:widowControl/>
              <w:jc w:val="left"/>
              <w:textAlignment w:val="center"/>
              <w:rPr>
                <w:rFonts w:ascii="宋体" w:eastAsia="宋体" w:hAnsi="宋体" w:cs="Times New Roman"/>
                <w:color w:val="000000"/>
                <w:kern w:val="0"/>
                <w:szCs w:val="21"/>
                <w:lang w:bidi="ar"/>
              </w:rPr>
            </w:pP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76D9A"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6A29"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2028年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99018"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9C37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2030年</w:t>
            </w:r>
          </w:p>
        </w:tc>
      </w:tr>
      <w:tr w:rsidR="003B12A0" w14:paraId="0906581B"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070FD8D8"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销售费用率</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5FE82D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7.94%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FEDD541"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7.80%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21AC57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7.72%</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815D7D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7.62%</w:t>
            </w:r>
          </w:p>
        </w:tc>
      </w:tr>
      <w:tr w:rsidR="003B12A0" w14:paraId="325C64D9"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536EC718"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管理费用率</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BD8C1E7"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8.16%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593A11F"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7.99%</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B98F2D0"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7.84%</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5A7D32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7.67%</w:t>
            </w:r>
          </w:p>
        </w:tc>
      </w:tr>
      <w:tr w:rsidR="003B12A0" w14:paraId="6C04D1B7" w14:textId="77777777">
        <w:trPr>
          <w:trHeight w:val="270"/>
          <w:jc w:val="center"/>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1D959EF8"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研发费用率</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000442C"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7.92%</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54408AC"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7.47%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4E0DB3A2"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7.27%</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7EB11F2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7.08%</w:t>
            </w:r>
          </w:p>
        </w:tc>
      </w:tr>
    </w:tbl>
    <w:p w14:paraId="0FEE3C50"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本次商誉减值测试评估预测期费用率情况如下：</w:t>
      </w:r>
    </w:p>
    <w:tbl>
      <w:tblPr>
        <w:tblW w:w="4998" w:type="pct"/>
        <w:tblLook w:val="04A0" w:firstRow="1" w:lastRow="0" w:firstColumn="1" w:lastColumn="0" w:noHBand="0" w:noVBand="1"/>
      </w:tblPr>
      <w:tblGrid>
        <w:gridCol w:w="1487"/>
        <w:gridCol w:w="1362"/>
        <w:gridCol w:w="1362"/>
        <w:gridCol w:w="1362"/>
        <w:gridCol w:w="1362"/>
        <w:gridCol w:w="1358"/>
      </w:tblGrid>
      <w:tr w:rsidR="003B12A0" w14:paraId="1FBE8010" w14:textId="77777777">
        <w:trPr>
          <w:trHeight w:val="270"/>
        </w:trPr>
        <w:tc>
          <w:tcPr>
            <w:tcW w:w="8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C9304" w14:textId="77777777" w:rsidR="003B12A0" w:rsidRDefault="003B12A0">
            <w:pPr>
              <w:widowControl/>
              <w:jc w:val="left"/>
              <w:textAlignment w:val="center"/>
              <w:rPr>
                <w:rFonts w:ascii="宋体" w:eastAsia="宋体" w:hAnsi="宋体" w:cs="Times New Roman"/>
                <w:b/>
                <w:bCs/>
                <w:color w:val="000000"/>
                <w:kern w:val="0"/>
                <w:szCs w:val="21"/>
                <w:lang w:bidi="ar"/>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0E502"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E4E6C"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7720"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DE410"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2028年</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300B2"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r>
      <w:tr w:rsidR="003B12A0" w14:paraId="724EED99" w14:textId="77777777">
        <w:trPr>
          <w:trHeight w:val="270"/>
        </w:trPr>
        <w:tc>
          <w:tcPr>
            <w:tcW w:w="8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39FA8"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销售费用率</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0D290"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11.12%</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AB2AF"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9.81%</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5AB48"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10.35%</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8BC7B"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9.86%</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36D8F" w14:textId="77777777" w:rsidR="003B12A0" w:rsidRDefault="00BC197E">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9.64%</w:t>
            </w:r>
          </w:p>
        </w:tc>
      </w:tr>
      <w:tr w:rsidR="003B12A0" w14:paraId="3CAB787A" w14:textId="77777777">
        <w:trPr>
          <w:trHeight w:val="270"/>
        </w:trPr>
        <w:tc>
          <w:tcPr>
            <w:tcW w:w="8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00F0"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管理费用率</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E8DB"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8.48%</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FE217"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6.96%</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15F99"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6.77%</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693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6.12%</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A4DE7"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5.78%</w:t>
            </w:r>
          </w:p>
        </w:tc>
      </w:tr>
      <w:tr w:rsidR="003B12A0" w14:paraId="621DBE58" w14:textId="77777777">
        <w:trPr>
          <w:trHeight w:val="270"/>
        </w:trPr>
        <w:tc>
          <w:tcPr>
            <w:tcW w:w="8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9A6D5"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研发费用率</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1E9EE"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18.22%</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84446"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15.43%</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01216"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15.44%</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2BBF7"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14.00%</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1FB2E"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13.21%</w:t>
            </w:r>
          </w:p>
        </w:tc>
      </w:tr>
    </w:tbl>
    <w:p w14:paraId="2A1C1D5F"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管理层根据标的公司历史费用率情况及未来经营发展战略</w:t>
      </w:r>
      <w:r>
        <w:rPr>
          <w:rFonts w:ascii="Times New Roman" w:eastAsia="宋体" w:hAnsi="Times New Roman" w:cs="Times New Roman" w:hint="eastAsia"/>
          <w:color w:val="000000"/>
          <w:sz w:val="24"/>
          <w:szCs w:val="20"/>
        </w:rPr>
        <w:t>确定</w:t>
      </w:r>
      <w:r>
        <w:rPr>
          <w:rFonts w:ascii="Times New Roman" w:eastAsia="宋体" w:hAnsi="Times New Roman" w:cs="Times New Roman"/>
          <w:color w:val="000000"/>
          <w:sz w:val="24"/>
          <w:szCs w:val="20"/>
        </w:rPr>
        <w:t>预测期的费用率</w:t>
      </w:r>
      <w:r>
        <w:rPr>
          <w:rFonts w:ascii="Times New Roman" w:eastAsia="宋体" w:hAnsi="Times New Roman" w:cs="Times New Roman" w:hint="eastAsia"/>
          <w:color w:val="000000"/>
          <w:sz w:val="24"/>
          <w:szCs w:val="20"/>
        </w:rPr>
        <w:t>。</w:t>
      </w:r>
    </w:p>
    <w:p w14:paraId="139F9277" w14:textId="07F2AA6B"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两次评估费用率均呈现逐步下降的趋势，其中本次商誉减值测试销售费用率略高于收购评估，主要</w:t>
      </w:r>
      <w:proofErr w:type="gramStart"/>
      <w:r>
        <w:rPr>
          <w:rFonts w:ascii="Times New Roman" w:eastAsia="宋体" w:hAnsi="Times New Roman" w:cs="Times New Roman"/>
          <w:color w:val="000000"/>
          <w:sz w:val="24"/>
          <w:szCs w:val="20"/>
        </w:rPr>
        <w:t>系行业</w:t>
      </w:r>
      <w:proofErr w:type="gramEnd"/>
      <w:r>
        <w:rPr>
          <w:rFonts w:ascii="Times New Roman" w:eastAsia="宋体" w:hAnsi="Times New Roman" w:cs="Times New Roman"/>
          <w:color w:val="000000"/>
          <w:sz w:val="24"/>
          <w:szCs w:val="20"/>
        </w:rPr>
        <w:t>竞争加剧</w:t>
      </w:r>
      <w:r>
        <w:rPr>
          <w:rFonts w:ascii="Times New Roman" w:eastAsia="宋体" w:hAnsi="Times New Roman" w:cs="Times New Roman" w:hint="eastAsia"/>
          <w:color w:val="000000"/>
          <w:sz w:val="24"/>
          <w:szCs w:val="20"/>
        </w:rPr>
        <w:t>，</w:t>
      </w:r>
      <w:r>
        <w:rPr>
          <w:rFonts w:ascii="Times New Roman" w:eastAsia="宋体" w:hAnsi="Times New Roman" w:cs="Times New Roman"/>
          <w:color w:val="000000"/>
          <w:sz w:val="24"/>
          <w:szCs w:val="20"/>
        </w:rPr>
        <w:t>2024</w:t>
      </w:r>
      <w:r>
        <w:rPr>
          <w:rFonts w:ascii="Times New Roman" w:eastAsia="宋体" w:hAnsi="Times New Roman" w:cs="Times New Roman"/>
          <w:color w:val="000000"/>
          <w:sz w:val="24"/>
          <w:szCs w:val="20"/>
        </w:rPr>
        <w:t>年收入增长放缓引起的；</w:t>
      </w:r>
      <w:r>
        <w:rPr>
          <w:rFonts w:ascii="Times New Roman" w:eastAsia="宋体" w:hAnsi="Times New Roman" w:cs="Times New Roman" w:hint="eastAsia"/>
          <w:color w:val="000000"/>
          <w:sz w:val="24"/>
          <w:szCs w:val="20"/>
        </w:rPr>
        <w:t>本次商誉减值测试管理费用率略低于收购评估</w:t>
      </w:r>
      <w:r>
        <w:rPr>
          <w:rFonts w:ascii="Times New Roman" w:eastAsia="宋体" w:hAnsi="Times New Roman" w:cs="Times New Roman"/>
          <w:color w:val="000000"/>
          <w:sz w:val="24"/>
          <w:szCs w:val="20"/>
        </w:rPr>
        <w:t>，主要系</w:t>
      </w:r>
      <w:r>
        <w:rPr>
          <w:rFonts w:ascii="Times New Roman" w:eastAsia="宋体" w:hAnsi="Times New Roman" w:cs="Times New Roman" w:hint="eastAsia"/>
          <w:color w:val="000000"/>
          <w:sz w:val="24"/>
          <w:szCs w:val="20"/>
        </w:rPr>
        <w:t>2</w:t>
      </w:r>
      <w:r>
        <w:rPr>
          <w:rFonts w:ascii="Times New Roman" w:eastAsia="宋体" w:hAnsi="Times New Roman" w:cs="Times New Roman"/>
          <w:color w:val="000000"/>
          <w:sz w:val="24"/>
          <w:szCs w:val="20"/>
        </w:rPr>
        <w:t>024</w:t>
      </w:r>
      <w:r>
        <w:rPr>
          <w:rFonts w:ascii="Times New Roman" w:eastAsia="宋体" w:hAnsi="Times New Roman" w:cs="Times New Roman" w:hint="eastAsia"/>
          <w:color w:val="000000"/>
          <w:sz w:val="24"/>
          <w:szCs w:val="20"/>
        </w:rPr>
        <w:t>年</w:t>
      </w:r>
      <w:r>
        <w:rPr>
          <w:rFonts w:ascii="Times New Roman" w:eastAsia="宋体" w:hAnsi="Times New Roman" w:cs="Times New Roman"/>
          <w:color w:val="000000"/>
          <w:sz w:val="24"/>
          <w:szCs w:val="20"/>
        </w:rPr>
        <w:t>善恩康</w:t>
      </w:r>
      <w:r>
        <w:rPr>
          <w:rFonts w:ascii="Times New Roman" w:eastAsia="宋体" w:hAnsi="Times New Roman" w:cs="Times New Roman" w:hint="eastAsia"/>
          <w:color w:val="000000"/>
          <w:sz w:val="24"/>
          <w:szCs w:val="20"/>
        </w:rPr>
        <w:t>计划将</w:t>
      </w:r>
      <w:r>
        <w:rPr>
          <w:rFonts w:ascii="Times New Roman" w:eastAsia="宋体" w:hAnsi="Times New Roman" w:cs="Times New Roman"/>
          <w:color w:val="000000"/>
          <w:sz w:val="24"/>
          <w:szCs w:val="20"/>
        </w:rPr>
        <w:t>原办公地址</w:t>
      </w:r>
      <w:r>
        <w:rPr>
          <w:rFonts w:ascii="Times New Roman" w:eastAsia="宋体" w:hAnsi="Times New Roman" w:cs="Times New Roman" w:hint="eastAsia"/>
          <w:color w:val="000000"/>
          <w:sz w:val="24"/>
          <w:szCs w:val="20"/>
        </w:rPr>
        <w:t>提前</w:t>
      </w:r>
      <w:r>
        <w:rPr>
          <w:rFonts w:ascii="Times New Roman" w:eastAsia="宋体" w:hAnsi="Times New Roman" w:cs="Times New Roman"/>
          <w:color w:val="000000"/>
          <w:sz w:val="24"/>
          <w:szCs w:val="20"/>
        </w:rPr>
        <w:t>退租</w:t>
      </w:r>
      <w:r>
        <w:rPr>
          <w:rFonts w:ascii="Times New Roman" w:eastAsia="宋体" w:hAnsi="Times New Roman" w:cs="Times New Roman" w:hint="eastAsia"/>
          <w:color w:val="000000"/>
          <w:sz w:val="24"/>
          <w:szCs w:val="20"/>
        </w:rPr>
        <w:t>，并裁撤部分人员引起的；</w:t>
      </w:r>
      <w:r>
        <w:rPr>
          <w:rFonts w:ascii="Times New Roman" w:eastAsia="宋体" w:hAnsi="Times New Roman" w:cs="Times New Roman"/>
          <w:color w:val="000000"/>
          <w:sz w:val="24"/>
          <w:szCs w:val="20"/>
        </w:rPr>
        <w:t>本次商誉减值测试研发费用率高于收购评估，主要</w:t>
      </w:r>
      <w:proofErr w:type="gramStart"/>
      <w:r>
        <w:rPr>
          <w:rFonts w:ascii="Times New Roman" w:eastAsia="宋体" w:hAnsi="Times New Roman" w:cs="Times New Roman"/>
          <w:color w:val="000000"/>
          <w:sz w:val="24"/>
          <w:szCs w:val="20"/>
        </w:rPr>
        <w:t>原因系</w:t>
      </w:r>
      <w:r w:rsidR="00656D03" w:rsidRPr="00656D03">
        <w:rPr>
          <w:rFonts w:ascii="Times New Roman" w:eastAsia="宋体" w:hAnsi="Times New Roman" w:cs="Times New Roman" w:hint="eastAsia"/>
          <w:color w:val="000000"/>
          <w:sz w:val="24"/>
          <w:szCs w:val="20"/>
        </w:rPr>
        <w:t>善恩康</w:t>
      </w:r>
      <w:proofErr w:type="gramEnd"/>
      <w:r w:rsidR="00656D03" w:rsidRPr="00656D03">
        <w:rPr>
          <w:rFonts w:ascii="Times New Roman" w:eastAsia="宋体" w:hAnsi="Times New Roman" w:cs="Times New Roman" w:hint="eastAsia"/>
          <w:color w:val="000000"/>
          <w:sz w:val="24"/>
          <w:szCs w:val="20"/>
        </w:rPr>
        <w:t>后期对</w:t>
      </w:r>
      <w:r w:rsidR="00656D03" w:rsidRPr="00656D03">
        <w:rPr>
          <w:rFonts w:ascii="Times New Roman" w:eastAsia="宋体" w:hAnsi="Times New Roman" w:cs="Times New Roman"/>
          <w:color w:val="000000"/>
          <w:sz w:val="24"/>
          <w:szCs w:val="20"/>
        </w:rPr>
        <w:t>AKK</w:t>
      </w:r>
      <w:r w:rsidR="00656D03" w:rsidRPr="00656D03">
        <w:rPr>
          <w:rFonts w:ascii="Times New Roman" w:eastAsia="宋体" w:hAnsi="Times New Roman" w:cs="Times New Roman"/>
          <w:color w:val="000000"/>
          <w:sz w:val="24"/>
          <w:szCs w:val="20"/>
        </w:rPr>
        <w:t>及其他菌种的研发生产投入</w:t>
      </w:r>
      <w:r>
        <w:rPr>
          <w:rFonts w:ascii="Times New Roman" w:eastAsia="宋体" w:hAnsi="Times New Roman" w:cs="Times New Roman" w:hint="eastAsia"/>
          <w:color w:val="000000"/>
          <w:sz w:val="24"/>
          <w:szCs w:val="20"/>
        </w:rPr>
        <w:t>，导致费用率上调</w:t>
      </w:r>
      <w:r>
        <w:rPr>
          <w:rFonts w:ascii="Times New Roman" w:eastAsia="宋体" w:hAnsi="Times New Roman" w:cs="Times New Roman"/>
          <w:color w:val="000000"/>
          <w:sz w:val="24"/>
          <w:szCs w:val="20"/>
        </w:rPr>
        <w:t>。</w:t>
      </w:r>
    </w:p>
    <w:p w14:paraId="21C1BE26"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管理费用基本为固定成本不随收入的增长而增长。其中主要费用为职工薪酬，员工人数短期内不会发生较大增长，年人均工资按</w:t>
      </w:r>
      <w:r>
        <w:rPr>
          <w:rFonts w:ascii="Times New Roman" w:eastAsia="宋体" w:hAnsi="Times New Roman" w:cs="Times New Roman"/>
          <w:color w:val="000000"/>
          <w:sz w:val="24"/>
          <w:szCs w:val="20"/>
        </w:rPr>
        <w:t>3%</w:t>
      </w:r>
      <w:r>
        <w:rPr>
          <w:rFonts w:ascii="Times New Roman" w:eastAsia="宋体" w:hAnsi="Times New Roman" w:cs="Times New Roman"/>
          <w:color w:val="000000"/>
          <w:sz w:val="24"/>
          <w:szCs w:val="20"/>
        </w:rPr>
        <w:t>增长</w:t>
      </w:r>
      <w:r>
        <w:rPr>
          <w:rFonts w:ascii="Times New Roman" w:eastAsia="宋体" w:hAnsi="Times New Roman" w:cs="Times New Roman" w:hint="eastAsia"/>
          <w:color w:val="000000"/>
          <w:sz w:val="24"/>
          <w:szCs w:val="20"/>
        </w:rPr>
        <w:t>，</w:t>
      </w:r>
      <w:r>
        <w:rPr>
          <w:rFonts w:ascii="Times New Roman" w:eastAsia="宋体" w:hAnsi="Times New Roman" w:cs="Times New Roman"/>
          <w:color w:val="000000"/>
          <w:sz w:val="24"/>
          <w:szCs w:val="20"/>
        </w:rPr>
        <w:t>其余管理费用基本按</w:t>
      </w:r>
      <w:r>
        <w:rPr>
          <w:rFonts w:ascii="Times New Roman" w:eastAsia="宋体" w:hAnsi="Times New Roman" w:cs="Times New Roman"/>
          <w:color w:val="000000"/>
          <w:sz w:val="24"/>
          <w:szCs w:val="20"/>
        </w:rPr>
        <w:t>5%</w:t>
      </w:r>
      <w:r>
        <w:rPr>
          <w:rFonts w:ascii="Times New Roman" w:eastAsia="宋体" w:hAnsi="Times New Roman" w:cs="Times New Roman"/>
          <w:color w:val="000000"/>
          <w:sz w:val="24"/>
          <w:szCs w:val="20"/>
        </w:rPr>
        <w:t>增长</w:t>
      </w:r>
      <w:r>
        <w:rPr>
          <w:rFonts w:ascii="Times New Roman" w:eastAsia="宋体" w:hAnsi="Times New Roman" w:cs="Times New Roman" w:hint="eastAsia"/>
          <w:color w:val="000000"/>
          <w:sz w:val="24"/>
          <w:szCs w:val="20"/>
        </w:rPr>
        <w:t>进行预测</w:t>
      </w:r>
      <w:r>
        <w:rPr>
          <w:rFonts w:ascii="Times New Roman" w:eastAsia="宋体" w:hAnsi="Times New Roman" w:cs="Times New Roman"/>
          <w:color w:val="000000"/>
          <w:sz w:val="24"/>
          <w:szCs w:val="20"/>
        </w:rPr>
        <w:t>，由于其增长率</w:t>
      </w:r>
      <w:r>
        <w:rPr>
          <w:rFonts w:ascii="Times New Roman" w:eastAsia="宋体" w:hAnsi="Times New Roman" w:cs="Times New Roman" w:hint="eastAsia"/>
          <w:color w:val="000000"/>
          <w:sz w:val="24"/>
          <w:szCs w:val="20"/>
        </w:rPr>
        <w:t>低于</w:t>
      </w:r>
      <w:r>
        <w:rPr>
          <w:rFonts w:ascii="Times New Roman" w:eastAsia="宋体" w:hAnsi="Times New Roman" w:cs="Times New Roman"/>
          <w:color w:val="000000"/>
          <w:sz w:val="24"/>
          <w:szCs w:val="20"/>
        </w:rPr>
        <w:t>收入增长率，故管理费用率在预测期</w:t>
      </w:r>
      <w:r>
        <w:rPr>
          <w:rFonts w:ascii="Times New Roman" w:eastAsia="宋体" w:hAnsi="Times New Roman" w:cs="Times New Roman" w:hint="eastAsia"/>
          <w:color w:val="000000"/>
          <w:sz w:val="24"/>
          <w:szCs w:val="20"/>
        </w:rPr>
        <w:t>呈现</w:t>
      </w:r>
      <w:r>
        <w:rPr>
          <w:rFonts w:ascii="Times New Roman" w:eastAsia="宋体" w:hAnsi="Times New Roman" w:cs="Times New Roman"/>
          <w:color w:val="000000"/>
          <w:sz w:val="24"/>
          <w:szCs w:val="20"/>
        </w:rPr>
        <w:t>下降</w:t>
      </w:r>
      <w:r>
        <w:rPr>
          <w:rFonts w:ascii="Times New Roman" w:eastAsia="宋体" w:hAnsi="Times New Roman" w:cs="Times New Roman" w:hint="eastAsia"/>
          <w:color w:val="000000"/>
          <w:sz w:val="24"/>
          <w:szCs w:val="20"/>
        </w:rPr>
        <w:t>趋势，但</w:t>
      </w:r>
      <w:r>
        <w:rPr>
          <w:rFonts w:ascii="Times New Roman" w:eastAsia="宋体" w:hAnsi="Times New Roman" w:cs="Times New Roman"/>
          <w:color w:val="000000"/>
          <w:sz w:val="24"/>
          <w:szCs w:val="20"/>
        </w:rPr>
        <w:t>可以支撑收入增长。</w:t>
      </w:r>
    </w:p>
    <w:p w14:paraId="6BC2A79C"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5</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b/>
          <w:color w:val="000000"/>
          <w:kern w:val="0"/>
          <w:sz w:val="24"/>
          <w:szCs w:val="24"/>
        </w:rPr>
        <w:t>折现率</w:t>
      </w:r>
    </w:p>
    <w:p w14:paraId="25A4F759" w14:textId="7D708BEC"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前次收购评估折现率为</w:t>
      </w:r>
      <w:r>
        <w:rPr>
          <w:rFonts w:ascii="Times New Roman" w:eastAsia="宋体" w:hAnsi="Times New Roman" w:cs="Times New Roman"/>
          <w:color w:val="000000"/>
          <w:sz w:val="24"/>
          <w:szCs w:val="20"/>
        </w:rPr>
        <w:t>12.53%</w:t>
      </w:r>
      <w:r>
        <w:rPr>
          <w:rFonts w:ascii="Times New Roman" w:eastAsia="宋体" w:hAnsi="Times New Roman" w:cs="Times New Roman"/>
          <w:color w:val="000000"/>
          <w:sz w:val="24"/>
          <w:szCs w:val="20"/>
        </w:rPr>
        <w:t>，本次商誉减值测试评估同口径税后折现率</w:t>
      </w:r>
      <w:r>
        <w:rPr>
          <w:rFonts w:ascii="Times New Roman" w:eastAsia="宋体" w:hAnsi="Times New Roman" w:cs="Times New Roman"/>
          <w:color w:val="000000"/>
          <w:sz w:val="24"/>
          <w:szCs w:val="20"/>
        </w:rPr>
        <w:t>WACC</w:t>
      </w:r>
      <w:r>
        <w:rPr>
          <w:rFonts w:ascii="Times New Roman" w:eastAsia="宋体" w:hAnsi="Times New Roman" w:cs="Times New Roman"/>
          <w:color w:val="000000"/>
          <w:sz w:val="24"/>
          <w:szCs w:val="20"/>
        </w:rPr>
        <w:t>为</w:t>
      </w:r>
      <w:r>
        <w:rPr>
          <w:rFonts w:ascii="Times New Roman" w:eastAsia="宋体" w:hAnsi="Times New Roman" w:cs="Times New Roman"/>
          <w:color w:val="000000"/>
          <w:sz w:val="24"/>
          <w:szCs w:val="20"/>
        </w:rPr>
        <w:t>11.38%</w:t>
      </w:r>
      <w:r>
        <w:rPr>
          <w:rFonts w:ascii="Times New Roman" w:eastAsia="宋体" w:hAnsi="Times New Roman" w:cs="Times New Roman"/>
          <w:color w:val="000000"/>
          <w:sz w:val="24"/>
          <w:szCs w:val="20"/>
        </w:rPr>
        <w:t>。选取的上市公司均为科拓生物（</w:t>
      </w:r>
      <w:r>
        <w:rPr>
          <w:rFonts w:ascii="Times New Roman" w:eastAsia="宋体" w:hAnsi="Times New Roman" w:cs="Times New Roman"/>
          <w:color w:val="000000"/>
          <w:sz w:val="24"/>
          <w:szCs w:val="20"/>
        </w:rPr>
        <w:t>300858.SZ</w:t>
      </w:r>
      <w:r>
        <w:rPr>
          <w:rFonts w:ascii="Times New Roman" w:eastAsia="宋体" w:hAnsi="Times New Roman" w:cs="Times New Roman"/>
          <w:color w:val="000000"/>
          <w:sz w:val="24"/>
          <w:szCs w:val="20"/>
        </w:rPr>
        <w:t>）、金丹科技（</w:t>
      </w:r>
      <w:r w:rsidR="007F1865">
        <w:rPr>
          <w:rFonts w:ascii="Times New Roman" w:eastAsia="宋体" w:hAnsi="Times New Roman" w:cs="Times New Roman"/>
          <w:color w:val="000000"/>
          <w:sz w:val="24"/>
          <w:szCs w:val="20"/>
        </w:rPr>
        <w:t>3</w:t>
      </w:r>
      <w:r>
        <w:rPr>
          <w:rFonts w:ascii="Times New Roman" w:eastAsia="宋体" w:hAnsi="Times New Roman" w:cs="Times New Roman"/>
          <w:color w:val="000000"/>
          <w:sz w:val="24"/>
          <w:szCs w:val="20"/>
        </w:rPr>
        <w:t>00829.SZ</w:t>
      </w:r>
      <w:r>
        <w:rPr>
          <w:rFonts w:ascii="Times New Roman" w:eastAsia="宋体" w:hAnsi="Times New Roman" w:cs="Times New Roman"/>
          <w:color w:val="000000"/>
          <w:sz w:val="24"/>
          <w:szCs w:val="20"/>
        </w:rPr>
        <w:t>）、安琪酵母（</w:t>
      </w:r>
      <w:r>
        <w:rPr>
          <w:rFonts w:ascii="Times New Roman" w:eastAsia="宋体" w:hAnsi="Times New Roman" w:cs="Times New Roman"/>
          <w:color w:val="000000"/>
          <w:sz w:val="24"/>
          <w:szCs w:val="20"/>
        </w:rPr>
        <w:t>600298.SH</w:t>
      </w:r>
      <w:r>
        <w:rPr>
          <w:rFonts w:ascii="Times New Roman" w:eastAsia="宋体" w:hAnsi="Times New Roman" w:cs="Times New Roman"/>
          <w:color w:val="000000"/>
          <w:sz w:val="24"/>
          <w:szCs w:val="20"/>
        </w:rPr>
        <w:t>）、汤臣</w:t>
      </w:r>
      <w:proofErr w:type="gramStart"/>
      <w:r>
        <w:rPr>
          <w:rFonts w:ascii="Times New Roman" w:eastAsia="宋体" w:hAnsi="Times New Roman" w:cs="Times New Roman"/>
          <w:color w:val="000000"/>
          <w:sz w:val="24"/>
          <w:szCs w:val="20"/>
        </w:rPr>
        <w:t>倍</w:t>
      </w:r>
      <w:proofErr w:type="gramEnd"/>
      <w:r>
        <w:rPr>
          <w:rFonts w:ascii="Times New Roman" w:eastAsia="宋体" w:hAnsi="Times New Roman" w:cs="Times New Roman"/>
          <w:color w:val="000000"/>
          <w:sz w:val="24"/>
          <w:szCs w:val="20"/>
        </w:rPr>
        <w:t>健（</w:t>
      </w:r>
      <w:r>
        <w:rPr>
          <w:rFonts w:ascii="Times New Roman" w:eastAsia="宋体" w:hAnsi="Times New Roman" w:cs="Times New Roman"/>
          <w:color w:val="000000"/>
          <w:sz w:val="24"/>
          <w:szCs w:val="20"/>
        </w:rPr>
        <w:t>300146.SZ</w:t>
      </w:r>
      <w:r>
        <w:rPr>
          <w:rFonts w:ascii="Times New Roman" w:eastAsia="宋体" w:hAnsi="Times New Roman" w:cs="Times New Roman"/>
          <w:color w:val="000000"/>
          <w:sz w:val="24"/>
          <w:szCs w:val="20"/>
        </w:rPr>
        <w:t>）</w:t>
      </w:r>
      <w:r>
        <w:rPr>
          <w:rFonts w:ascii="Times New Roman" w:eastAsia="宋体" w:hAnsi="Times New Roman" w:cs="Times New Roman" w:hint="eastAsia"/>
          <w:color w:val="000000"/>
          <w:sz w:val="24"/>
          <w:szCs w:val="20"/>
        </w:rPr>
        <w:t>，与收购评估时点选取的可比公司一致</w:t>
      </w:r>
      <w:r>
        <w:rPr>
          <w:rFonts w:ascii="Times New Roman" w:eastAsia="宋体" w:hAnsi="Times New Roman" w:cs="Times New Roman"/>
          <w:color w:val="000000"/>
          <w:sz w:val="24"/>
          <w:szCs w:val="20"/>
        </w:rPr>
        <w:t>。折现率计算具体相关参数如下：</w:t>
      </w:r>
    </w:p>
    <w:tbl>
      <w:tblPr>
        <w:tblW w:w="4999" w:type="pct"/>
        <w:jc w:val="center"/>
        <w:tblLook w:val="04A0" w:firstRow="1" w:lastRow="0" w:firstColumn="1" w:lastColumn="0" w:noHBand="0" w:noVBand="1"/>
      </w:tblPr>
      <w:tblGrid>
        <w:gridCol w:w="4362"/>
        <w:gridCol w:w="1966"/>
        <w:gridCol w:w="1966"/>
      </w:tblGrid>
      <w:tr w:rsidR="003B12A0" w14:paraId="1AFFEDC0" w14:textId="77777777">
        <w:trPr>
          <w:trHeight w:val="402"/>
          <w:tblHeader/>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1C58F" w14:textId="77777777" w:rsidR="003B12A0" w:rsidRDefault="00BC197E">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项目</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4C993" w14:textId="77777777" w:rsidR="003B12A0" w:rsidRDefault="00BC197E">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收购评估</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094F" w14:textId="77777777" w:rsidR="003B12A0" w:rsidRDefault="00BC197E">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商誉减值测试</w:t>
            </w:r>
          </w:p>
        </w:tc>
      </w:tr>
      <w:tr w:rsidR="003B12A0" w14:paraId="5BFECBFC"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08E41" w14:textId="77777777" w:rsidR="003B12A0" w:rsidRDefault="00CF6931">
            <w:pPr>
              <w:widowControl/>
              <w:jc w:val="left"/>
              <w:textAlignment w:val="center"/>
              <w:rPr>
                <w:rFonts w:ascii="Times New Roman" w:eastAsia="宋体" w:hAnsi="Times New Roman" w:cs="Times New Roman"/>
                <w:color w:val="000000"/>
                <w:sz w:val="24"/>
                <w:szCs w:val="24"/>
              </w:rPr>
            </w:pPr>
            <w:hyperlink w:anchor="国债收益率!A1" w:history="1">
              <w:r w:rsidR="00BC197E">
                <w:rPr>
                  <w:rFonts w:ascii="Times New Roman" w:eastAsia="宋体" w:hAnsi="Times New Roman" w:cs="Times New Roman" w:hint="eastAsia"/>
                  <w:color w:val="000000"/>
                  <w:kern w:val="0"/>
                  <w:sz w:val="24"/>
                  <w:szCs w:val="24"/>
                  <w:lang w:bidi="ar"/>
                </w:rPr>
                <w:t>无风险收益率</w:t>
              </w:r>
              <w:r w:rsidR="00BC197E">
                <w:rPr>
                  <w:rFonts w:ascii="Times New Roman" w:eastAsia="宋体" w:hAnsi="Times New Roman" w:cs="Times New Roman"/>
                  <w:color w:val="000000"/>
                  <w:kern w:val="0"/>
                  <w:sz w:val="24"/>
                  <w:szCs w:val="24"/>
                  <w:lang w:bidi="ar"/>
                </w:rPr>
                <w:t xml:space="preserve"> (Rf)</w:t>
              </w:r>
            </w:hyperlink>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E3399"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2.6351%</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E4235"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2.02%</w:t>
            </w:r>
          </w:p>
        </w:tc>
      </w:tr>
      <w:tr w:rsidR="003B12A0" w14:paraId="0D6D453E"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46F7E" w14:textId="77777777" w:rsidR="003B12A0" w:rsidRDefault="00BC197E">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超额风险收益率</w:t>
            </w:r>
            <w:r>
              <w:rPr>
                <w:rFonts w:ascii="Times New Roman" w:eastAsia="宋体" w:hAnsi="Times New Roman" w:cs="Times New Roman"/>
                <w:color w:val="000000"/>
                <w:kern w:val="0"/>
                <w:sz w:val="24"/>
                <w:szCs w:val="24"/>
                <w:lang w:bidi="ar"/>
              </w:rPr>
              <w:t>(Rf-Rm)</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612A8"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5.91%</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6A7B9"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6.68%</w:t>
            </w:r>
          </w:p>
        </w:tc>
      </w:tr>
      <w:tr w:rsidR="003B12A0" w14:paraId="7197DE1E"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617B1" w14:textId="77777777" w:rsidR="003B12A0" w:rsidRDefault="00BC197E">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β</w:t>
            </w:r>
            <w:r>
              <w:rPr>
                <w:rFonts w:ascii="Times New Roman" w:eastAsia="宋体" w:hAnsi="Times New Roman" w:cs="Times New Roman"/>
                <w:color w:val="000000"/>
                <w:kern w:val="0"/>
                <w:sz w:val="24"/>
                <w:szCs w:val="24"/>
                <w:lang w:bidi="ar"/>
              </w:rPr>
              <w:t>系数</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7B5AB"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1.0873</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14F31"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1.0094</w:t>
            </w:r>
          </w:p>
        </w:tc>
      </w:tr>
      <w:tr w:rsidR="003B12A0" w14:paraId="6E712D86"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12480" w14:textId="77777777" w:rsidR="003B12A0" w:rsidRDefault="00BC197E">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公司特有风险超额收益率</w:t>
            </w:r>
            <w:r>
              <w:rPr>
                <w:rFonts w:ascii="Times New Roman" w:eastAsia="宋体" w:hAnsi="Times New Roman" w:cs="Times New Roman"/>
                <w:color w:val="000000"/>
                <w:kern w:val="0"/>
                <w:sz w:val="24"/>
                <w:szCs w:val="24"/>
                <w:lang w:bidi="ar"/>
              </w:rPr>
              <w:t>(Rs)</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22939"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4%</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47109"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3.92%</w:t>
            </w:r>
          </w:p>
        </w:tc>
      </w:tr>
      <w:tr w:rsidR="003B12A0" w14:paraId="7DD119D3"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C63EC" w14:textId="77777777" w:rsidR="003B12A0" w:rsidRDefault="00BC197E">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股权收益率</w:t>
            </w:r>
            <w:r>
              <w:rPr>
                <w:rFonts w:ascii="Times New Roman" w:eastAsia="宋体" w:hAnsi="Times New Roman" w:cs="Times New Roman"/>
                <w:color w:val="000000"/>
                <w:kern w:val="0"/>
                <w:sz w:val="24"/>
                <w:szCs w:val="24"/>
                <w:lang w:bidi="ar"/>
              </w:rPr>
              <w:t>(Re)</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1FA20"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13.06%</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5699A"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12.69%</w:t>
            </w:r>
          </w:p>
        </w:tc>
      </w:tr>
      <w:tr w:rsidR="003B12A0" w14:paraId="6CD55292"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8AE9C" w14:textId="77777777" w:rsidR="003B12A0" w:rsidRDefault="00BC197E">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债权收益率</w:t>
            </w:r>
            <w:r>
              <w:rPr>
                <w:rFonts w:ascii="Times New Roman" w:eastAsia="宋体" w:hAnsi="Times New Roman" w:cs="Times New Roman"/>
                <w:color w:val="000000"/>
                <w:kern w:val="0"/>
                <w:sz w:val="24"/>
                <w:szCs w:val="24"/>
                <w:lang w:bidi="ar"/>
              </w:rPr>
              <w:t>(Rd)</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F735B"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4.20%</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95E59"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2.94%</w:t>
            </w:r>
          </w:p>
        </w:tc>
      </w:tr>
      <w:tr w:rsidR="003B12A0" w14:paraId="6A0FCEB0" w14:textId="77777777">
        <w:trPr>
          <w:trHeight w:val="402"/>
          <w:jc w:val="center"/>
        </w:trPr>
        <w:tc>
          <w:tcPr>
            <w:tcW w:w="2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DADDD" w14:textId="77777777" w:rsidR="003B12A0" w:rsidRDefault="00BC197E">
            <w:pPr>
              <w:widowControl/>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加权平均资本成本</w:t>
            </w:r>
            <w:r>
              <w:rPr>
                <w:rFonts w:ascii="Times New Roman" w:eastAsia="宋体" w:hAnsi="Times New Roman" w:cs="Times New Roman"/>
                <w:color w:val="000000"/>
                <w:kern w:val="0"/>
                <w:sz w:val="24"/>
                <w:szCs w:val="24"/>
                <w:lang w:bidi="ar"/>
              </w:rPr>
              <w:t>(WACC)</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D6D2" w14:textId="77777777" w:rsidR="003B12A0" w:rsidRDefault="00BC197E">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12.53%</w:t>
            </w:r>
          </w:p>
        </w:tc>
        <w:tc>
          <w:tcPr>
            <w:tcW w:w="11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0079" w14:textId="77777777" w:rsidR="003B12A0" w:rsidRDefault="00BC197E">
            <w:pPr>
              <w:widowControl/>
              <w:jc w:val="righ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11.38%</w:t>
            </w:r>
          </w:p>
        </w:tc>
      </w:tr>
    </w:tbl>
    <w:p w14:paraId="7B7920A2"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主要差异为无风险收益率和</w:t>
      </w:r>
      <w:r>
        <w:rPr>
          <w:rFonts w:ascii="Times New Roman" w:eastAsia="宋体" w:hAnsi="Times New Roman" w:cs="Times New Roman" w:hint="eastAsia"/>
          <w:color w:val="000000"/>
          <w:sz w:val="24"/>
          <w:szCs w:val="20"/>
        </w:rPr>
        <w:t>债权收益率</w:t>
      </w:r>
      <w:r>
        <w:rPr>
          <w:rFonts w:ascii="Times New Roman" w:eastAsia="宋体" w:hAnsi="Times New Roman" w:cs="Times New Roman"/>
          <w:color w:val="000000"/>
          <w:sz w:val="24"/>
          <w:szCs w:val="20"/>
        </w:rPr>
        <w:t>的差异。</w:t>
      </w:r>
    </w:p>
    <w:p w14:paraId="70E5D9DD"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无风险收益率均采用十年期及以上国债利率，由于宏观环境的影响，央行在</w:t>
      </w:r>
      <w:r>
        <w:rPr>
          <w:rFonts w:ascii="Times New Roman" w:eastAsia="宋体" w:hAnsi="Times New Roman" w:cs="Times New Roman"/>
          <w:color w:val="000000"/>
          <w:sz w:val="24"/>
          <w:szCs w:val="20"/>
        </w:rPr>
        <w:t>2024</w:t>
      </w:r>
      <w:r>
        <w:rPr>
          <w:rFonts w:ascii="Times New Roman" w:eastAsia="宋体" w:hAnsi="Times New Roman" w:cs="Times New Roman"/>
          <w:color w:val="000000"/>
          <w:sz w:val="24"/>
          <w:szCs w:val="20"/>
        </w:rPr>
        <w:t>年明确将货币政策从</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rPr>
        <w:t>稳健</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rPr>
        <w:t>调整为</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rPr>
        <w:t>适度宽松</w:t>
      </w:r>
      <w:r>
        <w:rPr>
          <w:rFonts w:ascii="Times New Roman" w:eastAsia="宋体" w:hAnsi="Times New Roman" w:cs="Times New Roman"/>
          <w:color w:val="000000"/>
          <w:sz w:val="24"/>
          <w:szCs w:val="20"/>
        </w:rPr>
        <w:t>”</w:t>
      </w:r>
      <w:r>
        <w:rPr>
          <w:rFonts w:ascii="Times New Roman" w:eastAsia="宋体" w:hAnsi="Times New Roman" w:cs="Times New Roman"/>
          <w:color w:val="000000"/>
          <w:sz w:val="24"/>
          <w:szCs w:val="20"/>
        </w:rPr>
        <w:t>，通过</w:t>
      </w:r>
      <w:proofErr w:type="gramStart"/>
      <w:r>
        <w:rPr>
          <w:rFonts w:ascii="Times New Roman" w:eastAsia="宋体" w:hAnsi="Times New Roman" w:cs="Times New Roman"/>
          <w:color w:val="000000"/>
          <w:sz w:val="24"/>
          <w:szCs w:val="20"/>
        </w:rPr>
        <w:t>多次降准</w:t>
      </w:r>
      <w:proofErr w:type="gramEnd"/>
      <w:r>
        <w:rPr>
          <w:rFonts w:ascii="Times New Roman" w:eastAsia="宋体" w:hAnsi="Times New Roman" w:cs="Times New Roman"/>
          <w:color w:val="000000"/>
          <w:sz w:val="24"/>
          <w:szCs w:val="20"/>
        </w:rPr>
        <w:t>降息释放流动</w:t>
      </w:r>
      <w:r>
        <w:rPr>
          <w:rFonts w:ascii="Times New Roman" w:eastAsia="宋体" w:hAnsi="Times New Roman" w:cs="Times New Roman"/>
          <w:color w:val="000000"/>
          <w:sz w:val="24"/>
          <w:szCs w:val="20"/>
        </w:rPr>
        <w:lastRenderedPageBreak/>
        <w:t>性，国债收益率进一步下降。</w:t>
      </w:r>
    </w:p>
    <w:p w14:paraId="3CE3EC98"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债权收益率</w:t>
      </w:r>
      <w:r>
        <w:rPr>
          <w:rFonts w:ascii="Times New Roman" w:eastAsia="宋体" w:hAnsi="Times New Roman" w:cs="Times New Roman"/>
          <w:color w:val="000000"/>
          <w:sz w:val="24"/>
          <w:szCs w:val="20"/>
        </w:rPr>
        <w:t>主要系取值不同，收购评估时采用五年期以上银行贷款利率</w:t>
      </w:r>
      <w:r>
        <w:rPr>
          <w:rFonts w:ascii="Times New Roman" w:eastAsia="宋体" w:hAnsi="Times New Roman" w:cs="Times New Roman"/>
          <w:color w:val="000000"/>
          <w:sz w:val="24"/>
          <w:szCs w:val="20"/>
        </w:rPr>
        <w:t>4.20%</w:t>
      </w:r>
      <w:r>
        <w:rPr>
          <w:rFonts w:ascii="Times New Roman" w:eastAsia="宋体" w:hAnsi="Times New Roman" w:cs="Times New Roman"/>
          <w:color w:val="000000"/>
          <w:sz w:val="24"/>
          <w:szCs w:val="20"/>
        </w:rPr>
        <w:t>作为债权收益率，本次商誉减值测试采用善恩康自身的加权借款利率作为债</w:t>
      </w:r>
      <w:r>
        <w:rPr>
          <w:rFonts w:ascii="Times New Roman" w:eastAsia="宋体" w:hAnsi="Times New Roman" w:cs="Times New Roman" w:hint="eastAsia"/>
          <w:color w:val="000000"/>
          <w:sz w:val="24"/>
          <w:szCs w:val="20"/>
        </w:rPr>
        <w:t>权</w:t>
      </w:r>
      <w:r>
        <w:rPr>
          <w:rFonts w:ascii="Times New Roman" w:eastAsia="宋体" w:hAnsi="Times New Roman" w:cs="Times New Roman"/>
          <w:color w:val="000000"/>
          <w:sz w:val="24"/>
          <w:szCs w:val="20"/>
        </w:rPr>
        <w:t>收益率。</w:t>
      </w:r>
    </w:p>
    <w:p w14:paraId="0EF8600F" w14:textId="77777777" w:rsidR="003B12A0" w:rsidRDefault="00BC197E">
      <w:pPr>
        <w:numPr>
          <w:ilvl w:val="2"/>
          <w:numId w:val="0"/>
        </w:numPr>
        <w:tabs>
          <w:tab w:val="left" w:pos="0"/>
        </w:tabs>
        <w:adjustRightInd w:val="0"/>
        <w:snapToGrid w:val="0"/>
        <w:spacing w:after="160" w:line="360" w:lineRule="auto"/>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6</w:t>
      </w:r>
      <w:r>
        <w:rPr>
          <w:rFonts w:ascii="Times New Roman" w:eastAsia="宋体" w:hAnsi="Times New Roman" w:cs="Times New Roman" w:hint="eastAsia"/>
          <w:b/>
          <w:color w:val="000000"/>
          <w:kern w:val="0"/>
          <w:sz w:val="24"/>
          <w:szCs w:val="24"/>
        </w:rPr>
        <w:t>、自由现金流</w:t>
      </w:r>
    </w:p>
    <w:p w14:paraId="6989D4F2"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前次收购评估预测</w:t>
      </w:r>
      <w:proofErr w:type="gramStart"/>
      <w:r>
        <w:rPr>
          <w:rFonts w:ascii="Times New Roman" w:eastAsia="宋体" w:hAnsi="Times New Roman" w:cs="Times New Roman"/>
          <w:color w:val="000000"/>
          <w:sz w:val="24"/>
          <w:szCs w:val="20"/>
        </w:rPr>
        <w:t>期</w:t>
      </w:r>
      <w:r>
        <w:rPr>
          <w:rFonts w:ascii="Times New Roman" w:eastAsia="宋体" w:hAnsi="Times New Roman" w:cs="Times New Roman" w:hint="eastAsia"/>
          <w:color w:val="000000"/>
          <w:sz w:val="24"/>
          <w:szCs w:val="20"/>
        </w:rPr>
        <w:t>自由</w:t>
      </w:r>
      <w:proofErr w:type="gramEnd"/>
      <w:r>
        <w:rPr>
          <w:rFonts w:ascii="Times New Roman" w:eastAsia="宋体" w:hAnsi="Times New Roman" w:cs="Times New Roman" w:hint="eastAsia"/>
          <w:color w:val="000000"/>
          <w:sz w:val="24"/>
          <w:szCs w:val="20"/>
        </w:rPr>
        <w:t>现金流</w:t>
      </w:r>
      <w:r>
        <w:rPr>
          <w:rFonts w:ascii="Times New Roman" w:eastAsia="宋体" w:hAnsi="Times New Roman" w:cs="Times New Roman"/>
          <w:color w:val="000000"/>
          <w:sz w:val="24"/>
          <w:szCs w:val="20"/>
        </w:rPr>
        <w:t>情况如下：</w:t>
      </w:r>
    </w:p>
    <w:p w14:paraId="67BB3C47" w14:textId="77777777" w:rsidR="003B12A0" w:rsidRDefault="00BC197E">
      <w:pPr>
        <w:jc w:val="right"/>
        <w:rPr>
          <w:rFonts w:ascii="Times New Roman" w:eastAsia="宋体" w:hAnsi="Times New Roman" w:cs="Times New Roman"/>
          <w:color w:val="000000"/>
          <w:sz w:val="24"/>
          <w:szCs w:val="20"/>
        </w:rPr>
      </w:pPr>
      <w:bookmarkStart w:id="7" w:name="OLE_LINK4"/>
      <w:bookmarkStart w:id="8" w:name="OLE_LINK3"/>
      <w:r>
        <w:rPr>
          <w:rFonts w:ascii="Times New Roman" w:eastAsia="宋体" w:hAnsi="Times New Roman" w:cs="Times New Roman" w:hint="eastAsia"/>
          <w:color w:val="000000"/>
          <w:sz w:val="24"/>
          <w:szCs w:val="20"/>
        </w:rPr>
        <w:t>单位：人民币万元</w:t>
      </w:r>
    </w:p>
    <w:bookmarkEnd w:id="7"/>
    <w:bookmarkEnd w:id="8"/>
    <w:tbl>
      <w:tblPr>
        <w:tblW w:w="4998" w:type="pct"/>
        <w:tblLook w:val="04A0" w:firstRow="1" w:lastRow="0" w:firstColumn="1" w:lastColumn="0" w:noHBand="0" w:noVBand="1"/>
      </w:tblPr>
      <w:tblGrid>
        <w:gridCol w:w="1851"/>
        <w:gridCol w:w="2171"/>
        <w:gridCol w:w="1423"/>
        <w:gridCol w:w="1423"/>
        <w:gridCol w:w="1425"/>
      </w:tblGrid>
      <w:tr w:rsidR="003B12A0" w14:paraId="607FBAB7" w14:textId="77777777">
        <w:trPr>
          <w:trHeight w:val="270"/>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44D02" w14:textId="77777777" w:rsidR="003B12A0" w:rsidRDefault="003B12A0">
            <w:pPr>
              <w:widowControl/>
              <w:textAlignment w:val="center"/>
              <w:rPr>
                <w:rFonts w:ascii="宋体" w:eastAsia="宋体" w:hAnsi="宋体" w:cs="Times New Roman"/>
                <w:b/>
                <w:bCs/>
                <w:color w:val="000000"/>
                <w:kern w:val="0"/>
                <w:szCs w:val="21"/>
                <w:lang w:bidi="ar"/>
              </w:rPr>
            </w:pP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AF7B4"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2023年7-12月</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D942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2024年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954E3"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A75A2"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r>
      <w:tr w:rsidR="003B12A0" w14:paraId="6DB1561E" w14:textId="77777777">
        <w:trPr>
          <w:trHeight w:val="270"/>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AE9C8"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hint="eastAsia"/>
                <w:color w:val="000000"/>
                <w:szCs w:val="21"/>
              </w:rPr>
              <w:t>自由现金流</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75554"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-575.67</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4FC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317.83</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8473"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616.92</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BEC9F"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2,768.98</w:t>
            </w:r>
          </w:p>
        </w:tc>
      </w:tr>
      <w:tr w:rsidR="003B12A0" w14:paraId="2926DEBC" w14:textId="77777777">
        <w:trPr>
          <w:trHeight w:val="270"/>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1AC3E" w14:textId="77777777" w:rsidR="003B12A0" w:rsidRDefault="003B12A0">
            <w:pPr>
              <w:widowControl/>
              <w:jc w:val="left"/>
              <w:textAlignment w:val="center"/>
              <w:rPr>
                <w:rFonts w:ascii="宋体" w:eastAsia="宋体" w:hAnsi="宋体" w:cs="Times New Roman"/>
                <w:color w:val="000000"/>
                <w:kern w:val="0"/>
                <w:szCs w:val="21"/>
                <w:lang w:bidi="ar"/>
              </w:rPr>
            </w:pPr>
          </w:p>
        </w:tc>
        <w:tc>
          <w:tcPr>
            <w:tcW w:w="1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99D5E"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6E6A0"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2028年</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A934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07D62"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2030年</w:t>
            </w:r>
          </w:p>
        </w:tc>
      </w:tr>
      <w:tr w:rsidR="003B12A0" w14:paraId="64001CA8" w14:textId="77777777">
        <w:trPr>
          <w:trHeight w:val="27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533BACBC"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hint="eastAsia"/>
                <w:color w:val="000000"/>
                <w:szCs w:val="21"/>
              </w:rPr>
              <w:t>自由现金流</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35E8B5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2,435.94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4D14DA7B"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4,472.06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40E71E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5,346.60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934A73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6,307.29</w:t>
            </w:r>
          </w:p>
        </w:tc>
      </w:tr>
    </w:tbl>
    <w:p w14:paraId="735848E5"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本</w:t>
      </w:r>
      <w:r>
        <w:rPr>
          <w:rFonts w:ascii="Times New Roman" w:eastAsia="宋体" w:hAnsi="Times New Roman" w:cs="Times New Roman"/>
          <w:color w:val="000000"/>
          <w:sz w:val="24"/>
          <w:szCs w:val="20"/>
        </w:rPr>
        <w:t>次商誉减值测试评估预测</w:t>
      </w:r>
      <w:proofErr w:type="gramStart"/>
      <w:r>
        <w:rPr>
          <w:rFonts w:ascii="Times New Roman" w:eastAsia="宋体" w:hAnsi="Times New Roman" w:cs="Times New Roman"/>
          <w:color w:val="000000"/>
          <w:sz w:val="24"/>
          <w:szCs w:val="20"/>
        </w:rPr>
        <w:t>期</w:t>
      </w:r>
      <w:r>
        <w:rPr>
          <w:rFonts w:ascii="Times New Roman" w:eastAsia="宋体" w:hAnsi="Times New Roman" w:cs="Times New Roman" w:hint="eastAsia"/>
          <w:color w:val="000000"/>
          <w:sz w:val="24"/>
          <w:szCs w:val="20"/>
        </w:rPr>
        <w:t>自由</w:t>
      </w:r>
      <w:proofErr w:type="gramEnd"/>
      <w:r>
        <w:rPr>
          <w:rFonts w:ascii="Times New Roman" w:eastAsia="宋体" w:hAnsi="Times New Roman" w:cs="Times New Roman" w:hint="eastAsia"/>
          <w:color w:val="000000"/>
          <w:sz w:val="24"/>
          <w:szCs w:val="20"/>
        </w:rPr>
        <w:t>现金流</w:t>
      </w:r>
      <w:r>
        <w:rPr>
          <w:rFonts w:ascii="Times New Roman" w:eastAsia="宋体" w:hAnsi="Times New Roman" w:cs="Times New Roman"/>
          <w:color w:val="000000"/>
          <w:sz w:val="24"/>
          <w:szCs w:val="20"/>
        </w:rPr>
        <w:t>情况如下：</w:t>
      </w:r>
    </w:p>
    <w:p w14:paraId="1CF180AA" w14:textId="77777777" w:rsidR="003B12A0" w:rsidRDefault="00BC197E">
      <w:pPr>
        <w:jc w:val="right"/>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单位：人民币万元</w:t>
      </w:r>
    </w:p>
    <w:tbl>
      <w:tblPr>
        <w:tblW w:w="5000" w:type="pct"/>
        <w:tblLook w:val="04A0" w:firstRow="1" w:lastRow="0" w:firstColumn="1" w:lastColumn="0" w:noHBand="0" w:noVBand="1"/>
      </w:tblPr>
      <w:tblGrid>
        <w:gridCol w:w="1371"/>
        <w:gridCol w:w="1385"/>
        <w:gridCol w:w="1385"/>
        <w:gridCol w:w="1385"/>
        <w:gridCol w:w="1385"/>
        <w:gridCol w:w="1385"/>
      </w:tblGrid>
      <w:tr w:rsidR="003B12A0" w14:paraId="1BE781F9" w14:textId="77777777">
        <w:trPr>
          <w:trHeight w:val="270"/>
        </w:trPr>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1BCD1" w14:textId="77777777" w:rsidR="003B12A0" w:rsidRDefault="003B12A0">
            <w:pPr>
              <w:widowControl/>
              <w:jc w:val="left"/>
              <w:textAlignment w:val="center"/>
              <w:rPr>
                <w:rFonts w:ascii="宋体" w:eastAsia="宋体" w:hAnsi="宋体" w:cs="Times New Roman"/>
                <w:b/>
                <w:bCs/>
                <w:color w:val="000000"/>
                <w:kern w:val="0"/>
                <w:szCs w:val="21"/>
                <w:lang w:bidi="ar"/>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58D92"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2025年</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4E665"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2026年</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767B0"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2027年</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1B136"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2028年</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8627F" w14:textId="77777777" w:rsidR="003B12A0" w:rsidRDefault="00BC197E">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2029年</w:t>
            </w:r>
          </w:p>
        </w:tc>
      </w:tr>
      <w:tr w:rsidR="003B12A0" w14:paraId="0F1588C4" w14:textId="77777777">
        <w:trPr>
          <w:trHeight w:val="270"/>
        </w:trPr>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ED26" w14:textId="77777777" w:rsidR="003B12A0" w:rsidRDefault="00BC197E">
            <w:pPr>
              <w:widowControl/>
              <w:jc w:val="left"/>
              <w:textAlignment w:val="center"/>
              <w:rPr>
                <w:rFonts w:ascii="宋体" w:eastAsia="宋体" w:hAnsi="宋体" w:cs="Times New Roman"/>
                <w:color w:val="000000"/>
                <w:kern w:val="0"/>
                <w:szCs w:val="21"/>
                <w:lang w:bidi="ar"/>
              </w:rPr>
            </w:pPr>
            <w:r>
              <w:rPr>
                <w:rFonts w:ascii="宋体" w:eastAsia="宋体" w:hAnsi="宋体" w:cs="Times New Roman" w:hint="eastAsia"/>
                <w:color w:val="000000"/>
                <w:szCs w:val="21"/>
              </w:rPr>
              <w:t>自由现金流</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8D6A"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-2,344.81</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07B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-590.11</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56953"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1,786.26</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63BF8"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1,952.88</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75005" w14:textId="77777777" w:rsidR="003B12A0" w:rsidRDefault="00BC197E">
            <w:pPr>
              <w:widowControl/>
              <w:jc w:val="right"/>
              <w:textAlignment w:val="center"/>
              <w:rPr>
                <w:rFonts w:ascii="宋体" w:eastAsia="宋体" w:hAnsi="宋体" w:cs="Times New Roman"/>
                <w:color w:val="000000"/>
                <w:kern w:val="0"/>
                <w:szCs w:val="21"/>
                <w:lang w:bidi="ar"/>
              </w:rPr>
            </w:pPr>
            <w:r>
              <w:rPr>
                <w:rFonts w:ascii="宋体" w:eastAsia="宋体" w:hAnsi="宋体" w:cs="Times New Roman"/>
                <w:color w:val="000000"/>
                <w:kern w:val="0"/>
                <w:szCs w:val="21"/>
                <w:lang w:bidi="ar"/>
              </w:rPr>
              <w:t>3,621.58</w:t>
            </w:r>
          </w:p>
        </w:tc>
      </w:tr>
    </w:tbl>
    <w:p w14:paraId="482C7C7A" w14:textId="77777777" w:rsidR="003B12A0" w:rsidRDefault="00BC197E">
      <w:pPr>
        <w:spacing w:line="360" w:lineRule="auto"/>
        <w:ind w:firstLineChars="200" w:firstLine="480"/>
        <w:rPr>
          <w:rFonts w:ascii="Times New Roman" w:eastAsia="宋体" w:hAnsi="Times New Roman" w:cs="Times New Roman"/>
          <w:color w:val="000000"/>
          <w:sz w:val="24"/>
          <w:szCs w:val="20"/>
        </w:rPr>
      </w:pPr>
      <w:r>
        <w:rPr>
          <w:rFonts w:ascii="Times New Roman" w:eastAsia="宋体" w:hAnsi="Times New Roman" w:cs="Times New Roman"/>
          <w:color w:val="000000"/>
          <w:sz w:val="24"/>
          <w:szCs w:val="20"/>
        </w:rPr>
        <w:t>商誉减值测试预测期税前资产</w:t>
      </w:r>
      <w:proofErr w:type="gramStart"/>
      <w:r>
        <w:rPr>
          <w:rFonts w:ascii="Times New Roman" w:eastAsia="宋体" w:hAnsi="Times New Roman" w:cs="Times New Roman"/>
          <w:color w:val="000000"/>
          <w:sz w:val="24"/>
          <w:szCs w:val="20"/>
        </w:rPr>
        <w:t>组自由现金流</w:t>
      </w:r>
      <w:r>
        <w:rPr>
          <w:rFonts w:ascii="Times New Roman" w:eastAsia="宋体" w:hAnsi="Times New Roman" w:cs="Times New Roman" w:hint="eastAsia"/>
          <w:color w:val="000000"/>
          <w:sz w:val="24"/>
          <w:szCs w:val="20"/>
        </w:rPr>
        <w:t>较</w:t>
      </w:r>
      <w:proofErr w:type="gramEnd"/>
      <w:r>
        <w:rPr>
          <w:rFonts w:ascii="Times New Roman" w:eastAsia="宋体" w:hAnsi="Times New Roman" w:cs="Times New Roman" w:hint="eastAsia"/>
          <w:color w:val="000000"/>
          <w:sz w:val="24"/>
          <w:szCs w:val="20"/>
        </w:rPr>
        <w:t>收购评估</w:t>
      </w:r>
      <w:r>
        <w:rPr>
          <w:rFonts w:ascii="Times New Roman" w:eastAsia="宋体" w:hAnsi="Times New Roman" w:cs="Times New Roman"/>
          <w:color w:val="000000"/>
          <w:sz w:val="24"/>
          <w:szCs w:val="20"/>
        </w:rPr>
        <w:t>下调主要是由于上述营业收入下调及费用支出持续上调影响，具有合理性</w:t>
      </w:r>
      <w:r>
        <w:rPr>
          <w:rFonts w:ascii="Times New Roman" w:eastAsia="宋体" w:hAnsi="Times New Roman" w:cs="Times New Roman" w:hint="eastAsia"/>
          <w:color w:val="000000"/>
          <w:sz w:val="24"/>
          <w:szCs w:val="20"/>
        </w:rPr>
        <w:t>。</w:t>
      </w:r>
    </w:p>
    <w:p w14:paraId="6DB033C7" w14:textId="77777777" w:rsidR="003B12A0" w:rsidRDefault="00BC197E">
      <w:pPr>
        <w:spacing w:line="360" w:lineRule="auto"/>
        <w:ind w:firstLineChars="200" w:firstLine="482"/>
        <w:outlineLvl w:val="1"/>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（四）</w:t>
      </w:r>
      <w:r>
        <w:rPr>
          <w:rFonts w:ascii="Times New Roman" w:eastAsia="宋体" w:hAnsi="Times New Roman" w:cs="Times New Roman"/>
          <w:b/>
          <w:bCs/>
          <w:color w:val="000000"/>
          <w:sz w:val="24"/>
          <w:szCs w:val="24"/>
        </w:rPr>
        <w:t>商誉减值计提的充分性</w:t>
      </w:r>
    </w:p>
    <w:p w14:paraId="1BBF42DF" w14:textId="7A2C849A" w:rsidR="003B12A0" w:rsidRDefault="00BC197E">
      <w:pPr>
        <w:spacing w:line="360" w:lineRule="auto"/>
        <w:ind w:firstLine="420"/>
        <w:rPr>
          <w:rFonts w:ascii="Times New Roman" w:eastAsia="楷体" w:hAnsi="Times New Roman" w:cs="Times New Roman"/>
          <w:color w:val="000000"/>
          <w:szCs w:val="20"/>
          <w:lang w:bidi="ar"/>
        </w:rPr>
      </w:pPr>
      <w:r>
        <w:rPr>
          <w:rFonts w:ascii="Times New Roman" w:eastAsia="宋体" w:hAnsi="Times New Roman" w:cs="Times New Roman"/>
          <w:color w:val="000000"/>
          <w:sz w:val="24"/>
          <w:szCs w:val="20"/>
        </w:rPr>
        <w:t>2023</w:t>
      </w:r>
      <w:r>
        <w:rPr>
          <w:rFonts w:ascii="Times New Roman" w:eastAsia="宋体" w:hAnsi="Times New Roman" w:cs="Times New Roman"/>
          <w:color w:val="000000"/>
          <w:sz w:val="24"/>
          <w:szCs w:val="20"/>
        </w:rPr>
        <w:t>年末至</w:t>
      </w:r>
      <w:r>
        <w:rPr>
          <w:rFonts w:ascii="Times New Roman" w:eastAsia="宋体" w:hAnsi="Times New Roman" w:cs="Times New Roman"/>
          <w:color w:val="000000"/>
          <w:sz w:val="24"/>
          <w:szCs w:val="20"/>
        </w:rPr>
        <w:t>2024</w:t>
      </w:r>
      <w:r>
        <w:rPr>
          <w:rFonts w:ascii="Times New Roman" w:eastAsia="宋体" w:hAnsi="Times New Roman" w:cs="Times New Roman"/>
          <w:color w:val="000000"/>
          <w:sz w:val="24"/>
          <w:szCs w:val="20"/>
        </w:rPr>
        <w:t>年由于</w:t>
      </w:r>
      <w:r>
        <w:rPr>
          <w:rFonts w:ascii="Times New Roman" w:eastAsia="宋体" w:hAnsi="Times New Roman" w:cs="Times New Roman" w:hint="eastAsia"/>
          <w:color w:val="000000"/>
          <w:sz w:val="24"/>
          <w:szCs w:val="20"/>
        </w:rPr>
        <w:t>益生菌同行</w:t>
      </w:r>
      <w:r w:rsidR="00CF1F18">
        <w:rPr>
          <w:rFonts w:ascii="Times New Roman" w:eastAsia="宋体" w:hAnsi="Times New Roman" w:cs="Times New Roman" w:hint="eastAsia"/>
          <w:color w:val="000000"/>
          <w:sz w:val="24"/>
          <w:szCs w:val="20"/>
        </w:rPr>
        <w:t>业</w:t>
      </w:r>
      <w:proofErr w:type="gramStart"/>
      <w:r>
        <w:rPr>
          <w:rFonts w:ascii="Times New Roman" w:eastAsia="宋体" w:hAnsi="Times New Roman" w:cs="Times New Roman" w:hint="eastAsia"/>
          <w:color w:val="000000"/>
          <w:sz w:val="24"/>
          <w:szCs w:val="20"/>
        </w:rPr>
        <w:t>企业微康生</w:t>
      </w:r>
      <w:proofErr w:type="gramEnd"/>
      <w:r>
        <w:rPr>
          <w:rFonts w:ascii="Times New Roman" w:eastAsia="宋体" w:hAnsi="Times New Roman" w:cs="Times New Roman" w:hint="eastAsia"/>
          <w:color w:val="000000"/>
          <w:sz w:val="24"/>
          <w:szCs w:val="20"/>
        </w:rPr>
        <w:t>物产能大幅扩张，益生</w:t>
      </w:r>
      <w:proofErr w:type="gramStart"/>
      <w:r>
        <w:rPr>
          <w:rFonts w:ascii="Times New Roman" w:eastAsia="宋体" w:hAnsi="Times New Roman" w:cs="Times New Roman" w:hint="eastAsia"/>
          <w:color w:val="000000"/>
          <w:sz w:val="24"/>
          <w:szCs w:val="20"/>
        </w:rPr>
        <w:t>菌行业</w:t>
      </w:r>
      <w:proofErr w:type="gramEnd"/>
      <w:r>
        <w:rPr>
          <w:rFonts w:ascii="Times New Roman" w:eastAsia="宋体" w:hAnsi="Times New Roman" w:cs="Times New Roman" w:hint="eastAsia"/>
          <w:color w:val="000000"/>
          <w:sz w:val="24"/>
          <w:szCs w:val="20"/>
        </w:rPr>
        <w:t>原料市场供大于求</w:t>
      </w:r>
      <w:r>
        <w:rPr>
          <w:rFonts w:ascii="Times New Roman" w:eastAsia="宋体" w:hAnsi="Times New Roman" w:cs="Times New Roman"/>
          <w:color w:val="000000"/>
          <w:sz w:val="24"/>
          <w:szCs w:val="20"/>
        </w:rPr>
        <w:t>，善恩康通过</w:t>
      </w:r>
      <w:r w:rsidR="005F1BEC">
        <w:rPr>
          <w:rFonts w:ascii="Times New Roman" w:eastAsia="宋体" w:hAnsi="Times New Roman" w:cs="Times New Roman" w:hint="eastAsia"/>
          <w:color w:val="000000"/>
          <w:sz w:val="24"/>
          <w:szCs w:val="20"/>
        </w:rPr>
        <w:t>调整</w:t>
      </w:r>
      <w:r>
        <w:rPr>
          <w:rFonts w:ascii="Times New Roman" w:eastAsia="宋体" w:hAnsi="Times New Roman" w:cs="Times New Roman"/>
          <w:color w:val="000000"/>
          <w:sz w:val="24"/>
          <w:szCs w:val="20"/>
        </w:rPr>
        <w:t>销售策略</w:t>
      </w:r>
      <w:r>
        <w:rPr>
          <w:rFonts w:ascii="Times New Roman" w:eastAsia="宋体" w:hAnsi="Times New Roman" w:cs="Times New Roman" w:hint="eastAsia"/>
          <w:color w:val="000000"/>
          <w:sz w:val="24"/>
          <w:szCs w:val="20"/>
        </w:rPr>
        <w:t>来维持原</w:t>
      </w:r>
      <w:r>
        <w:rPr>
          <w:rFonts w:ascii="Times New Roman" w:eastAsia="宋体" w:hAnsi="Times New Roman" w:cs="Times New Roman"/>
          <w:color w:val="000000"/>
          <w:sz w:val="24"/>
          <w:szCs w:val="20"/>
        </w:rPr>
        <w:t>市场</w:t>
      </w:r>
      <w:r>
        <w:rPr>
          <w:rFonts w:ascii="Times New Roman" w:eastAsia="宋体" w:hAnsi="Times New Roman" w:cs="Times New Roman" w:hint="eastAsia"/>
          <w:color w:val="000000"/>
          <w:sz w:val="24"/>
          <w:szCs w:val="20"/>
        </w:rPr>
        <w:t>份额</w:t>
      </w:r>
      <w:r>
        <w:rPr>
          <w:rFonts w:ascii="Times New Roman" w:eastAsia="宋体" w:hAnsi="Times New Roman" w:cs="Times New Roman"/>
          <w:color w:val="000000"/>
          <w:sz w:val="24"/>
          <w:szCs w:val="20"/>
        </w:rPr>
        <w:t>，盈利情况不佳，未完成收购时</w:t>
      </w:r>
      <w:r w:rsidR="00656D03">
        <w:rPr>
          <w:rFonts w:ascii="Times New Roman" w:eastAsia="宋体" w:hAnsi="Times New Roman" w:cs="Times New Roman" w:hint="eastAsia"/>
          <w:color w:val="000000"/>
          <w:sz w:val="24"/>
          <w:szCs w:val="20"/>
        </w:rPr>
        <w:t>的</w:t>
      </w:r>
      <w:r>
        <w:rPr>
          <w:rFonts w:ascii="Times New Roman" w:eastAsia="宋体" w:hAnsi="Times New Roman" w:cs="Times New Roman"/>
          <w:color w:val="000000"/>
          <w:sz w:val="24"/>
          <w:szCs w:val="20"/>
        </w:rPr>
        <w:t>盈利预测，存在商誉减值迹象。公司聘请评估机构对商誉减值测试涉及的善恩康相关资产组组合可收回金额项目进行评估，并出具了评估报告。经评估，善恩康商誉资产组组合可收回金额为</w:t>
      </w:r>
      <w:r>
        <w:rPr>
          <w:rFonts w:ascii="Times New Roman" w:eastAsia="宋体" w:hAnsi="Times New Roman" w:cs="Times New Roman"/>
          <w:color w:val="000000"/>
          <w:sz w:val="24"/>
          <w:szCs w:val="20"/>
          <w:lang w:bidi="ar"/>
        </w:rPr>
        <w:t>19,804</w:t>
      </w:r>
      <w:r>
        <w:rPr>
          <w:rFonts w:ascii="Times New Roman" w:eastAsia="宋体" w:hAnsi="Times New Roman" w:cs="Times New Roman"/>
          <w:color w:val="000000"/>
          <w:sz w:val="24"/>
          <w:szCs w:val="20"/>
          <w:lang w:bidi="ar"/>
        </w:rPr>
        <w:t>万元，</w:t>
      </w:r>
      <w:proofErr w:type="gramStart"/>
      <w:r>
        <w:rPr>
          <w:rFonts w:ascii="Times New Roman" w:eastAsia="宋体" w:hAnsi="Times New Roman" w:cs="Times New Roman"/>
          <w:color w:val="000000"/>
          <w:sz w:val="24"/>
          <w:szCs w:val="20"/>
          <w:lang w:bidi="ar"/>
        </w:rPr>
        <w:t>较资产组</w:t>
      </w:r>
      <w:proofErr w:type="gramEnd"/>
      <w:r>
        <w:rPr>
          <w:rFonts w:ascii="Times New Roman" w:eastAsia="宋体" w:hAnsi="Times New Roman" w:cs="Times New Roman"/>
          <w:color w:val="000000"/>
          <w:sz w:val="24"/>
          <w:szCs w:val="20"/>
          <w:lang w:bidi="ar"/>
        </w:rPr>
        <w:t>组合账面值减值约</w:t>
      </w:r>
      <w:r>
        <w:rPr>
          <w:rFonts w:ascii="Times New Roman" w:eastAsia="宋体" w:hAnsi="Times New Roman" w:cs="Times New Roman"/>
          <w:color w:val="000000"/>
          <w:sz w:val="24"/>
          <w:szCs w:val="20"/>
          <w:lang w:bidi="ar"/>
        </w:rPr>
        <w:t>6,933</w:t>
      </w:r>
      <w:r>
        <w:rPr>
          <w:rFonts w:ascii="Times New Roman" w:eastAsia="宋体" w:hAnsi="Times New Roman" w:cs="Times New Roman"/>
          <w:color w:val="000000"/>
          <w:sz w:val="24"/>
          <w:szCs w:val="20"/>
          <w:lang w:bidi="ar"/>
        </w:rPr>
        <w:t>万元，归属于公司</w:t>
      </w:r>
      <w:r>
        <w:rPr>
          <w:rFonts w:ascii="Times New Roman" w:eastAsia="宋体" w:hAnsi="Times New Roman" w:cs="Times New Roman" w:hint="eastAsia"/>
          <w:color w:val="000000"/>
          <w:sz w:val="24"/>
          <w:szCs w:val="20"/>
          <w:lang w:bidi="ar"/>
        </w:rPr>
        <w:t>的</w:t>
      </w:r>
      <w:r>
        <w:rPr>
          <w:rFonts w:ascii="Times New Roman" w:eastAsia="宋体" w:hAnsi="Times New Roman" w:cs="Times New Roman"/>
          <w:color w:val="000000"/>
          <w:sz w:val="24"/>
          <w:szCs w:val="20"/>
          <w:lang w:bidi="ar"/>
        </w:rPr>
        <w:t>商誉减值约</w:t>
      </w:r>
      <w:r>
        <w:rPr>
          <w:rFonts w:ascii="Times New Roman" w:eastAsia="宋体" w:hAnsi="Times New Roman" w:cs="Times New Roman"/>
          <w:color w:val="000000"/>
          <w:sz w:val="24"/>
          <w:szCs w:val="20"/>
          <w:lang w:bidi="ar"/>
        </w:rPr>
        <w:t>3,962</w:t>
      </w:r>
      <w:r>
        <w:rPr>
          <w:rFonts w:ascii="Times New Roman" w:eastAsia="宋体" w:hAnsi="Times New Roman" w:cs="Times New Roman"/>
          <w:color w:val="000000"/>
          <w:sz w:val="24"/>
          <w:szCs w:val="20"/>
          <w:lang w:bidi="ar"/>
        </w:rPr>
        <w:t>万元。本期对善恩康的商誉减值准备的计提充分</w:t>
      </w:r>
      <w:r>
        <w:rPr>
          <w:rFonts w:ascii="Times New Roman" w:eastAsia="楷体" w:hAnsi="Times New Roman" w:cs="Times New Roman"/>
          <w:color w:val="000000"/>
          <w:szCs w:val="20"/>
          <w:lang w:bidi="ar"/>
        </w:rPr>
        <w:t>。</w:t>
      </w:r>
    </w:p>
    <w:p w14:paraId="137515F1" w14:textId="77777777" w:rsidR="003B12A0" w:rsidRDefault="003B12A0">
      <w:pPr>
        <w:spacing w:line="360" w:lineRule="auto"/>
        <w:rPr>
          <w:rFonts w:ascii="Times New Roman" w:eastAsia="楷体" w:hAnsi="Times New Roman" w:cs="Times New Roman"/>
          <w:color w:val="000000"/>
          <w:szCs w:val="20"/>
          <w:lang w:bidi="ar"/>
        </w:rPr>
      </w:pPr>
    </w:p>
    <w:p w14:paraId="0DD7897C" w14:textId="77777777" w:rsidR="003B12A0" w:rsidRDefault="00BC197E" w:rsidP="00614FC3">
      <w:pPr>
        <w:tabs>
          <w:tab w:val="left" w:pos="714"/>
          <w:tab w:val="left" w:pos="850"/>
        </w:tabs>
        <w:adjustRightInd w:val="0"/>
        <w:snapToGrid w:val="0"/>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t>二、</w:t>
      </w:r>
      <w:r>
        <w:rPr>
          <w:rFonts w:ascii="宋体" w:eastAsia="宋体" w:hAnsi="宋体"/>
          <w:b/>
          <w:sz w:val="24"/>
          <w:szCs w:val="24"/>
        </w:rPr>
        <w:t>补充披露</w:t>
      </w:r>
      <w:r>
        <w:rPr>
          <w:rFonts w:ascii="宋体" w:eastAsia="宋体" w:hAnsi="宋体" w:hint="eastAsia"/>
          <w:b/>
          <w:sz w:val="24"/>
          <w:szCs w:val="24"/>
        </w:rPr>
        <w:t>收购完成后上市公司对善恩康的整合情况，包括核心技术管理人员、产品及研发产品体系、营销体系等方面，并结合上述情况说明公司是否对善恩康实现有效控制。</w:t>
      </w:r>
    </w:p>
    <w:p w14:paraId="20C1FFBD" w14:textId="1564EBE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为了加强对控股子公司的管理控制，确保控股子公司业务符合公司整体的战略发展方向，有效控制经营风险，保护投资者合法权益，公司制定了《子公司管</w:t>
      </w:r>
      <w:r>
        <w:rPr>
          <w:rFonts w:ascii="宋体" w:eastAsia="宋体" w:hAnsi="宋体" w:cs="Times New Roman" w:hint="eastAsia"/>
          <w:color w:val="000000"/>
          <w:sz w:val="24"/>
          <w:szCs w:val="24"/>
        </w:rPr>
        <w:lastRenderedPageBreak/>
        <w:t>理制度》，旨在加强对控股子公司的管理。</w:t>
      </w:r>
    </w:p>
    <w:p w14:paraId="4D7CB726" w14:textId="2EA29CB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在核心技术管理人员方面，在收购交割时点，主要核心技术人员与管理人员</w:t>
      </w:r>
      <w:r w:rsidR="00D46F58">
        <w:rPr>
          <w:rFonts w:ascii="宋体" w:eastAsia="宋体" w:hAnsi="宋体" w:cs="Times New Roman" w:hint="eastAsia"/>
          <w:color w:val="000000"/>
          <w:sz w:val="24"/>
          <w:szCs w:val="24"/>
        </w:rPr>
        <w:t>共计6人，均</w:t>
      </w:r>
      <w:r>
        <w:rPr>
          <w:rFonts w:ascii="宋体" w:eastAsia="宋体" w:hAnsi="宋体" w:cs="Times New Roman" w:hint="eastAsia"/>
          <w:color w:val="000000"/>
          <w:sz w:val="24"/>
          <w:szCs w:val="24"/>
        </w:rPr>
        <w:t>与善恩康签订了《竞业限制协议书》、《任职承诺》等，确保善恩康经营保持稳定</w:t>
      </w:r>
      <w:r w:rsidR="00D46F58">
        <w:rPr>
          <w:rFonts w:ascii="宋体" w:eastAsia="宋体" w:hAnsi="宋体" w:cs="Times New Roman" w:hint="eastAsia"/>
          <w:color w:val="000000"/>
          <w:sz w:val="24"/>
          <w:szCs w:val="24"/>
        </w:rPr>
        <w:t>，</w:t>
      </w:r>
      <w:r w:rsidR="00D46F58" w:rsidRPr="00D46F58">
        <w:rPr>
          <w:rFonts w:ascii="宋体" w:eastAsia="宋体" w:hAnsi="宋体" w:cs="Times New Roman" w:hint="eastAsia"/>
          <w:color w:val="000000"/>
          <w:sz w:val="24"/>
          <w:szCs w:val="24"/>
        </w:rPr>
        <w:t>目前</w:t>
      </w:r>
      <w:r w:rsidR="00D46F58" w:rsidRPr="00D46F58">
        <w:rPr>
          <w:rFonts w:ascii="宋体" w:eastAsia="宋体" w:hAnsi="宋体" w:cs="Times New Roman"/>
          <w:color w:val="000000"/>
          <w:sz w:val="24"/>
          <w:szCs w:val="24"/>
        </w:rPr>
        <w:t>6人均在岗，未存在离职的情况。</w:t>
      </w:r>
      <w:r>
        <w:rPr>
          <w:rFonts w:ascii="宋体" w:eastAsia="宋体" w:hAnsi="宋体" w:cs="Times New Roman" w:hint="eastAsia"/>
          <w:color w:val="000000"/>
          <w:sz w:val="24"/>
          <w:szCs w:val="24"/>
        </w:rPr>
        <w:t>另按照约定，公司委派专人代理负责善恩康人力资源管理工作。通过优化组织架构、导入员工职位职级管理体系，识别高价值的核心技术管理人员，完善考核激励机制，提升团队执行力与凝聚力，为后续善恩康发展奠定了管理基础。</w:t>
      </w:r>
    </w:p>
    <w:p w14:paraId="448AFD34" w14:textId="24325CEF"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在公司治理层面，公司收购善恩康后，持有其5</w:t>
      </w:r>
      <w:r>
        <w:rPr>
          <w:rFonts w:ascii="宋体" w:eastAsia="宋体" w:hAnsi="宋体" w:cs="Times New Roman"/>
          <w:color w:val="000000"/>
          <w:sz w:val="24"/>
          <w:szCs w:val="24"/>
        </w:rPr>
        <w:t>2.0006%</w:t>
      </w:r>
      <w:r>
        <w:rPr>
          <w:rFonts w:ascii="宋体" w:eastAsia="宋体" w:hAnsi="宋体" w:cs="Times New Roman" w:hint="eastAsia"/>
          <w:color w:val="000000"/>
          <w:sz w:val="24"/>
          <w:szCs w:val="24"/>
        </w:rPr>
        <w:t>的股权，并向善恩康派驻了董事及监事，其中善恩康董事会成员5人，倍加洁派驻3人，善恩康重组、合并、解散及清算、批准对外担保或对外进行</w:t>
      </w:r>
      <w:r w:rsidR="00766932">
        <w:rPr>
          <w:rFonts w:ascii="宋体" w:eastAsia="宋体" w:hAnsi="宋体" w:cs="Times New Roman" w:hint="eastAsia"/>
          <w:color w:val="000000"/>
          <w:sz w:val="24"/>
          <w:szCs w:val="24"/>
        </w:rPr>
        <w:t>财务资助等事项须经出席会议的董事三分之二及以上表决同意方能通过</w:t>
      </w:r>
      <w:r>
        <w:rPr>
          <w:rFonts w:ascii="宋体" w:eastAsia="宋体" w:hAnsi="宋体" w:cs="Times New Roman" w:hint="eastAsia"/>
          <w:color w:val="000000"/>
          <w:sz w:val="24"/>
          <w:szCs w:val="24"/>
        </w:rPr>
        <w:t>，其余</w:t>
      </w:r>
      <w:r w:rsidR="005F1BEC">
        <w:rPr>
          <w:rFonts w:ascii="宋体" w:eastAsia="宋体" w:hAnsi="宋体" w:cs="Times New Roman" w:hint="eastAsia"/>
          <w:color w:val="000000"/>
          <w:sz w:val="24"/>
          <w:szCs w:val="24"/>
        </w:rPr>
        <w:t>事项</w:t>
      </w:r>
      <w:r>
        <w:rPr>
          <w:rFonts w:ascii="宋体" w:eastAsia="宋体" w:hAnsi="宋体" w:cs="Times New Roman" w:hint="eastAsia"/>
          <w:color w:val="000000"/>
          <w:sz w:val="24"/>
          <w:szCs w:val="24"/>
        </w:rPr>
        <w:t>须经出席会议的董事二分之一及以上表决同意方能通过，善恩康监事亦由倍加洁派驻，同时通过委派财务负责人、人力资源负责人及海外营销负责人，从财务管控、人事管</w:t>
      </w:r>
      <w:proofErr w:type="gramStart"/>
      <w:r>
        <w:rPr>
          <w:rFonts w:ascii="宋体" w:eastAsia="宋体" w:hAnsi="宋体" w:cs="Times New Roman" w:hint="eastAsia"/>
          <w:color w:val="000000"/>
          <w:sz w:val="24"/>
          <w:szCs w:val="24"/>
        </w:rPr>
        <w:t>控以及</w:t>
      </w:r>
      <w:proofErr w:type="gramEnd"/>
      <w:r>
        <w:rPr>
          <w:rFonts w:ascii="宋体" w:eastAsia="宋体" w:hAnsi="宋体" w:cs="Times New Roman" w:hint="eastAsia"/>
          <w:color w:val="000000"/>
          <w:sz w:val="24"/>
          <w:szCs w:val="24"/>
        </w:rPr>
        <w:t>业务执行等维度</w:t>
      </w:r>
      <w:proofErr w:type="gramStart"/>
      <w:r>
        <w:rPr>
          <w:rFonts w:ascii="宋体" w:eastAsia="宋体" w:hAnsi="宋体" w:cs="Times New Roman" w:hint="eastAsia"/>
          <w:color w:val="000000"/>
          <w:sz w:val="24"/>
          <w:szCs w:val="24"/>
        </w:rPr>
        <w:t>构建全</w:t>
      </w:r>
      <w:proofErr w:type="gramEnd"/>
      <w:r>
        <w:rPr>
          <w:rFonts w:ascii="宋体" w:eastAsia="宋体" w:hAnsi="宋体" w:cs="Times New Roman" w:hint="eastAsia"/>
          <w:color w:val="000000"/>
          <w:sz w:val="24"/>
          <w:szCs w:val="24"/>
        </w:rPr>
        <w:t>链条管理体系，全方位强化管控力度。</w:t>
      </w:r>
    </w:p>
    <w:p w14:paraId="232089E9" w14:textId="7777777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在经营管理方面，公司协助善恩康制定发展规划、大客户开发计划，优化运营流程，建立月度经营分析机制，聚焦支持善恩康经营目标达成，保障善恩康与公司整体战略同频。</w:t>
      </w:r>
    </w:p>
    <w:p w14:paraId="32577734" w14:textId="3293749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在市场营销方面，公司向善恩康派驻了</w:t>
      </w:r>
      <w:r w:rsidR="00D46F58">
        <w:rPr>
          <w:rFonts w:ascii="宋体" w:eastAsia="宋体" w:hAnsi="宋体" w:cs="Times New Roman" w:hint="eastAsia"/>
          <w:color w:val="000000"/>
          <w:sz w:val="24"/>
          <w:szCs w:val="24"/>
        </w:rPr>
        <w:t>1名</w:t>
      </w:r>
      <w:r>
        <w:rPr>
          <w:rFonts w:ascii="宋体" w:eastAsia="宋体" w:hAnsi="宋体" w:cs="Times New Roman" w:hint="eastAsia"/>
          <w:color w:val="000000"/>
          <w:sz w:val="24"/>
          <w:szCs w:val="24"/>
        </w:rPr>
        <w:t>资深的海外营销</w:t>
      </w:r>
      <w:r w:rsidR="00D46F58">
        <w:rPr>
          <w:rFonts w:ascii="宋体" w:eastAsia="宋体" w:hAnsi="宋体" w:cs="Times New Roman" w:hint="eastAsia"/>
          <w:color w:val="000000"/>
          <w:sz w:val="24"/>
          <w:szCs w:val="24"/>
        </w:rPr>
        <w:t>负责人</w:t>
      </w:r>
      <w:r>
        <w:rPr>
          <w:rFonts w:ascii="宋体" w:eastAsia="宋体" w:hAnsi="宋体" w:cs="Times New Roman" w:hint="eastAsia"/>
          <w:color w:val="000000"/>
          <w:sz w:val="24"/>
          <w:szCs w:val="24"/>
        </w:rPr>
        <w:t>，凭借其在国际市场多年积累的营销经验，针对性地制定营销策略，协助善恩康打开国际市场空间</w:t>
      </w:r>
      <w:r w:rsidR="00D46F58">
        <w:rPr>
          <w:rFonts w:ascii="宋体" w:eastAsia="宋体" w:hAnsi="宋体" w:cs="Times New Roman" w:hint="eastAsia"/>
          <w:color w:val="000000"/>
          <w:sz w:val="24"/>
          <w:szCs w:val="24"/>
        </w:rPr>
        <w:t>，</w:t>
      </w:r>
      <w:r w:rsidR="00D46F58" w:rsidRPr="00D46F58">
        <w:rPr>
          <w:rFonts w:ascii="宋体" w:eastAsia="宋体" w:hAnsi="宋体" w:cs="Times New Roman" w:hint="eastAsia"/>
          <w:color w:val="000000"/>
          <w:sz w:val="24"/>
          <w:szCs w:val="24"/>
        </w:rPr>
        <w:t>目前善恩康外销团队</w:t>
      </w:r>
      <w:r w:rsidR="00D46F58" w:rsidRPr="00D46F58">
        <w:rPr>
          <w:rFonts w:ascii="宋体" w:eastAsia="宋体" w:hAnsi="宋体" w:cs="Times New Roman"/>
          <w:color w:val="000000"/>
          <w:sz w:val="24"/>
          <w:szCs w:val="24"/>
        </w:rPr>
        <w:t>3人，海外业务拓展初见成效；国内销售</w:t>
      </w:r>
      <w:proofErr w:type="gramStart"/>
      <w:r w:rsidR="00D46F58" w:rsidRPr="00D46F58">
        <w:rPr>
          <w:rFonts w:ascii="宋体" w:eastAsia="宋体" w:hAnsi="宋体" w:cs="Times New Roman"/>
          <w:color w:val="000000"/>
          <w:sz w:val="24"/>
          <w:szCs w:val="24"/>
        </w:rPr>
        <w:t>业务由善恩康</w:t>
      </w:r>
      <w:proofErr w:type="gramEnd"/>
      <w:r w:rsidR="00D46F58" w:rsidRPr="00D46F58">
        <w:rPr>
          <w:rFonts w:ascii="宋体" w:eastAsia="宋体" w:hAnsi="宋体" w:cs="Times New Roman"/>
          <w:color w:val="000000"/>
          <w:sz w:val="24"/>
          <w:szCs w:val="24"/>
        </w:rPr>
        <w:t>团队自行负责，目前划分为3个销售区域，各销售区域独立负责客户的开发</w:t>
      </w:r>
      <w:r>
        <w:rPr>
          <w:rFonts w:ascii="宋体" w:eastAsia="宋体" w:hAnsi="宋体" w:cs="Times New Roman" w:hint="eastAsia"/>
          <w:color w:val="000000"/>
          <w:sz w:val="24"/>
          <w:szCs w:val="24"/>
        </w:rPr>
        <w:t>。</w:t>
      </w:r>
    </w:p>
    <w:p w14:paraId="6084CB46" w14:textId="3D72DB7E"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在产品及研发体系方面，因善恩康的产品类型与公司主营</w:t>
      </w:r>
      <w:r w:rsidR="00D04955">
        <w:rPr>
          <w:rFonts w:ascii="宋体" w:eastAsia="宋体" w:hAnsi="宋体" w:cs="Times New Roman" w:hint="eastAsia"/>
          <w:color w:val="000000"/>
          <w:sz w:val="24"/>
          <w:szCs w:val="24"/>
        </w:rPr>
        <w:t>业务有较大差异，产品及研发</w:t>
      </w:r>
      <w:proofErr w:type="gramStart"/>
      <w:r w:rsidR="00D04955">
        <w:rPr>
          <w:rFonts w:ascii="宋体" w:eastAsia="宋体" w:hAnsi="宋体" w:cs="Times New Roman" w:hint="eastAsia"/>
          <w:color w:val="000000"/>
          <w:sz w:val="24"/>
          <w:szCs w:val="24"/>
        </w:rPr>
        <w:t>体系由善恩康</w:t>
      </w:r>
      <w:proofErr w:type="gramEnd"/>
      <w:r w:rsidR="00D04955">
        <w:rPr>
          <w:rFonts w:ascii="宋体" w:eastAsia="宋体" w:hAnsi="宋体" w:cs="Times New Roman" w:hint="eastAsia"/>
          <w:color w:val="000000"/>
          <w:sz w:val="24"/>
          <w:szCs w:val="24"/>
        </w:rPr>
        <w:t>团队独立开展。</w:t>
      </w:r>
      <w:r w:rsidR="00D04955" w:rsidRPr="00D04955">
        <w:rPr>
          <w:rFonts w:ascii="宋体" w:eastAsia="宋体" w:hAnsi="宋体" w:cs="Times New Roman" w:hint="eastAsia"/>
          <w:color w:val="000000"/>
          <w:sz w:val="24"/>
          <w:szCs w:val="24"/>
        </w:rPr>
        <w:t>公司通过参加善恩康举行的董事会不定期会议对其</w:t>
      </w:r>
      <w:r w:rsidRPr="00D04955">
        <w:rPr>
          <w:rFonts w:ascii="宋体" w:eastAsia="宋体" w:hAnsi="宋体" w:cs="Times New Roman" w:hint="eastAsia"/>
          <w:color w:val="000000"/>
          <w:sz w:val="24"/>
          <w:szCs w:val="24"/>
        </w:rPr>
        <w:t>予以指导。</w:t>
      </w:r>
    </w:p>
    <w:p w14:paraId="61771DE9" w14:textId="47803259"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在财务管理方面，公司向善恩康派驻了财务负责人，制定统一的财务管理制度，要求子公司严格执行，确保财务标准一致。统一了善恩康与</w:t>
      </w:r>
      <w:r w:rsidR="00AA0BBB">
        <w:rPr>
          <w:rFonts w:ascii="宋体" w:eastAsia="宋体" w:hAnsi="宋体" w:cs="Times New Roman" w:hint="eastAsia"/>
          <w:color w:val="000000"/>
          <w:sz w:val="24"/>
          <w:szCs w:val="24"/>
        </w:rPr>
        <w:t>倍加洁</w:t>
      </w:r>
      <w:r>
        <w:rPr>
          <w:rFonts w:ascii="宋体" w:eastAsia="宋体" w:hAnsi="宋体" w:cs="Times New Roman" w:hint="eastAsia"/>
          <w:color w:val="000000"/>
          <w:sz w:val="24"/>
          <w:szCs w:val="24"/>
        </w:rPr>
        <w:t>的E</w:t>
      </w:r>
      <w:r>
        <w:rPr>
          <w:rFonts w:ascii="宋体" w:eastAsia="宋体" w:hAnsi="宋体" w:cs="Times New Roman"/>
          <w:color w:val="000000"/>
          <w:sz w:val="24"/>
          <w:szCs w:val="24"/>
        </w:rPr>
        <w:t>RP</w:t>
      </w:r>
      <w:r>
        <w:rPr>
          <w:rFonts w:ascii="宋体" w:eastAsia="宋体" w:hAnsi="宋体" w:cs="Times New Roman" w:hint="eastAsia"/>
          <w:color w:val="000000"/>
          <w:sz w:val="24"/>
          <w:szCs w:val="24"/>
        </w:rPr>
        <w:t>系统，保证会计科目、核算项目</w:t>
      </w:r>
      <w:r>
        <w:rPr>
          <w:rFonts w:ascii="宋体" w:eastAsia="宋体" w:hAnsi="宋体" w:cs="Times New Roman"/>
          <w:color w:val="000000"/>
          <w:sz w:val="24"/>
          <w:szCs w:val="24"/>
        </w:rPr>
        <w:t>、财务报表</w:t>
      </w:r>
      <w:r>
        <w:rPr>
          <w:rFonts w:ascii="宋体" w:eastAsia="宋体" w:hAnsi="宋体" w:cs="Times New Roman" w:hint="eastAsia"/>
          <w:color w:val="000000"/>
          <w:sz w:val="24"/>
          <w:szCs w:val="24"/>
        </w:rPr>
        <w:t>等和</w:t>
      </w:r>
      <w:r w:rsidR="00AA0BBB">
        <w:rPr>
          <w:rFonts w:ascii="宋体" w:eastAsia="宋体" w:hAnsi="宋体" w:cs="Times New Roman" w:hint="eastAsia"/>
          <w:color w:val="000000"/>
          <w:sz w:val="24"/>
          <w:szCs w:val="24"/>
        </w:rPr>
        <w:t>倍加</w:t>
      </w:r>
      <w:proofErr w:type="gramStart"/>
      <w:r w:rsidR="00AA0BBB">
        <w:rPr>
          <w:rFonts w:ascii="宋体" w:eastAsia="宋体" w:hAnsi="宋体" w:cs="Times New Roman" w:hint="eastAsia"/>
          <w:color w:val="000000"/>
          <w:sz w:val="24"/>
          <w:szCs w:val="24"/>
        </w:rPr>
        <w:t>洁</w:t>
      </w:r>
      <w:r>
        <w:rPr>
          <w:rFonts w:ascii="宋体" w:eastAsia="宋体" w:hAnsi="宋体" w:cs="Times New Roman" w:hint="eastAsia"/>
          <w:color w:val="000000"/>
          <w:sz w:val="24"/>
          <w:szCs w:val="24"/>
        </w:rPr>
        <w:t>保持</w:t>
      </w:r>
      <w:proofErr w:type="gramEnd"/>
      <w:r>
        <w:rPr>
          <w:rFonts w:ascii="宋体" w:eastAsia="宋体" w:hAnsi="宋体" w:cs="Times New Roman" w:hint="eastAsia"/>
          <w:color w:val="000000"/>
          <w:sz w:val="24"/>
          <w:szCs w:val="24"/>
        </w:rPr>
        <w:t>一致，并实现数据实时共享，便于动态监控财务状况。上线了</w:t>
      </w:r>
      <w:r>
        <w:rPr>
          <w:rFonts w:ascii="宋体" w:eastAsia="宋体" w:hAnsi="宋体" w:cs="Times New Roman"/>
          <w:color w:val="000000"/>
          <w:sz w:val="24"/>
          <w:szCs w:val="24"/>
        </w:rPr>
        <w:t>OA</w:t>
      </w:r>
      <w:r>
        <w:rPr>
          <w:rFonts w:ascii="宋体" w:eastAsia="宋体" w:hAnsi="宋体" w:cs="Times New Roman" w:hint="eastAsia"/>
          <w:color w:val="000000"/>
          <w:sz w:val="24"/>
          <w:szCs w:val="24"/>
        </w:rPr>
        <w:t>办公系统</w:t>
      </w:r>
      <w:r>
        <w:rPr>
          <w:rFonts w:ascii="宋体" w:eastAsia="宋体" w:hAnsi="宋体" w:cs="Times New Roman"/>
          <w:color w:val="000000"/>
          <w:sz w:val="24"/>
          <w:szCs w:val="24"/>
        </w:rPr>
        <w:t>，</w:t>
      </w:r>
      <w:r>
        <w:rPr>
          <w:rFonts w:ascii="宋体" w:eastAsia="宋体" w:hAnsi="宋体" w:cs="Times New Roman" w:hint="eastAsia"/>
          <w:color w:val="000000"/>
          <w:sz w:val="24"/>
          <w:szCs w:val="24"/>
        </w:rPr>
        <w:t>通过流程标准化设置、数</w:t>
      </w:r>
      <w:r>
        <w:rPr>
          <w:rFonts w:ascii="宋体" w:eastAsia="宋体" w:hAnsi="宋体" w:cs="Times New Roman" w:hint="eastAsia"/>
          <w:color w:val="000000"/>
          <w:sz w:val="24"/>
          <w:szCs w:val="24"/>
        </w:rPr>
        <w:lastRenderedPageBreak/>
        <w:t>据留痕，减少人为漏洞，</w:t>
      </w:r>
      <w:r w:rsidR="00656D03" w:rsidRPr="00656D03">
        <w:rPr>
          <w:rFonts w:ascii="宋体" w:eastAsia="宋体" w:hAnsi="宋体" w:cs="Times New Roman" w:hint="eastAsia"/>
          <w:color w:val="000000"/>
          <w:sz w:val="24"/>
          <w:szCs w:val="24"/>
        </w:rPr>
        <w:t>规范了善恩康的内控管理体系，防范财务风险、提升资源配置效率</w:t>
      </w:r>
      <w:r>
        <w:rPr>
          <w:rFonts w:ascii="宋体" w:eastAsia="宋体" w:hAnsi="宋体" w:cs="Times New Roman"/>
          <w:color w:val="000000"/>
          <w:sz w:val="24"/>
          <w:szCs w:val="24"/>
        </w:rPr>
        <w:t>。</w:t>
      </w:r>
    </w:p>
    <w:p w14:paraId="31C3598C" w14:textId="77777777" w:rsidR="003B12A0" w:rsidRDefault="00BC197E">
      <w:pPr>
        <w:spacing w:line="360" w:lineRule="auto"/>
        <w:ind w:firstLineChars="200" w:firstLine="480"/>
        <w:rPr>
          <w:rFonts w:ascii="Times New Roman" w:eastAsia="楷体" w:hAnsi="Times New Roman" w:cs="Times New Roman"/>
          <w:color w:val="000000"/>
          <w:szCs w:val="20"/>
          <w:lang w:bidi="ar"/>
        </w:rPr>
      </w:pPr>
      <w:r>
        <w:rPr>
          <w:rFonts w:ascii="宋体" w:eastAsia="宋体" w:hAnsi="宋体" w:cs="Times New Roman" w:hint="eastAsia"/>
          <w:color w:val="000000"/>
          <w:sz w:val="24"/>
          <w:szCs w:val="24"/>
        </w:rPr>
        <w:t>通过上述举措，公司从多维度对善恩康进行全面赋能与支持，实现了对善恩康的有效控制，促使善恩康快速发展，有效提升善恩康的综合竞争力，实现公司对善恩康的高效整合与价值提升。</w:t>
      </w:r>
    </w:p>
    <w:p w14:paraId="2E4F2AE6" w14:textId="77777777" w:rsidR="003B12A0" w:rsidRDefault="003B12A0">
      <w:pPr>
        <w:spacing w:line="360" w:lineRule="auto"/>
        <w:ind w:firstLine="420"/>
        <w:rPr>
          <w:rFonts w:ascii="Times New Roman" w:eastAsia="楷体" w:hAnsi="Times New Roman" w:cs="Times New Roman"/>
          <w:color w:val="000000"/>
          <w:szCs w:val="20"/>
          <w:lang w:bidi="ar"/>
        </w:rPr>
      </w:pPr>
    </w:p>
    <w:p w14:paraId="2E2D87A2" w14:textId="77777777" w:rsidR="003B12A0" w:rsidRDefault="00BC197E" w:rsidP="00614FC3">
      <w:pPr>
        <w:tabs>
          <w:tab w:val="left" w:pos="714"/>
          <w:tab w:val="left" w:pos="850"/>
        </w:tabs>
        <w:adjustRightInd w:val="0"/>
        <w:snapToGrid w:val="0"/>
        <w:spacing w:line="360" w:lineRule="auto"/>
        <w:ind w:firstLineChars="200" w:firstLine="482"/>
        <w:outlineLvl w:val="0"/>
        <w:rPr>
          <w:rFonts w:ascii="Times New Roman" w:eastAsia="宋体" w:hAnsi="Times New Roman" w:cs="Times New Roman"/>
          <w:b/>
          <w:color w:val="000000"/>
          <w:sz w:val="24"/>
          <w:szCs w:val="24"/>
        </w:rPr>
      </w:pPr>
      <w:r>
        <w:rPr>
          <w:rFonts w:ascii="宋体" w:eastAsia="宋体" w:hAnsi="宋体" w:hint="eastAsia"/>
          <w:b/>
          <w:sz w:val="24"/>
          <w:szCs w:val="24"/>
        </w:rPr>
        <w:t>三、</w:t>
      </w:r>
      <w:r>
        <w:rPr>
          <w:rFonts w:ascii="宋体" w:eastAsia="宋体" w:hAnsi="宋体"/>
          <w:b/>
          <w:sz w:val="24"/>
          <w:szCs w:val="24"/>
        </w:rPr>
        <w:t>补充披露善恩康近三年主要产品的产量、销量、价格变动、成本费用、客户、交易金额、回款等情况，结合行业政策、市场供需关系、上下游行业情况、同行业可比公司情况等，说明公司收购善恩康首年即未完成业绩承诺的原因及合理性，善恩康前期业绩真实性，收购估值是否审慎、合理，风险提示是否充分</w:t>
      </w:r>
      <w:r>
        <w:rPr>
          <w:rFonts w:ascii="Times New Roman" w:eastAsia="宋体" w:hAnsi="Times New Roman" w:cs="Times New Roman"/>
          <w:b/>
          <w:color w:val="000000"/>
          <w:sz w:val="24"/>
          <w:szCs w:val="24"/>
        </w:rPr>
        <w:t>。</w:t>
      </w:r>
    </w:p>
    <w:p w14:paraId="23B90FAB"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bCs/>
          <w:color w:val="000000"/>
          <w:sz w:val="24"/>
          <w:szCs w:val="24"/>
        </w:rPr>
        <w:t>1、</w:t>
      </w:r>
      <w:r>
        <w:rPr>
          <w:rFonts w:ascii="宋体" w:eastAsia="宋体" w:hAnsi="宋体" w:cs="Times New Roman" w:hint="eastAsia"/>
          <w:bCs/>
          <w:color w:val="000000"/>
          <w:sz w:val="24"/>
          <w:szCs w:val="24"/>
        </w:rPr>
        <w:t>近三年主要产品的收入</w:t>
      </w:r>
    </w:p>
    <w:p w14:paraId="0D9AE758" w14:textId="77777777" w:rsidR="003B12A0" w:rsidRDefault="00BC197E">
      <w:pPr>
        <w:ind w:firstLineChars="200" w:firstLine="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单位：人民币万元</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998"/>
        <w:gridCol w:w="2000"/>
        <w:gridCol w:w="2000"/>
      </w:tblGrid>
      <w:tr w:rsidR="003B12A0" w14:paraId="0B0C62C5" w14:textId="77777777">
        <w:trPr>
          <w:trHeight w:val="260"/>
          <w:jc w:val="center"/>
        </w:trPr>
        <w:tc>
          <w:tcPr>
            <w:tcW w:w="1275" w:type="pct"/>
            <w:shd w:val="clear" w:color="auto" w:fill="auto"/>
            <w:noWrap/>
            <w:vAlign w:val="center"/>
          </w:tcPr>
          <w:p w14:paraId="0AA9D4BE" w14:textId="77777777" w:rsidR="003B12A0" w:rsidRDefault="00BC197E">
            <w:pPr>
              <w:widowControl/>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产品大类</w:t>
            </w:r>
          </w:p>
        </w:tc>
        <w:tc>
          <w:tcPr>
            <w:tcW w:w="1241" w:type="pct"/>
            <w:vAlign w:val="center"/>
          </w:tcPr>
          <w:p w14:paraId="30533239" w14:textId="77777777" w:rsidR="003B12A0" w:rsidRDefault="00BC197E">
            <w:pPr>
              <w:widowControl/>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2024</w:t>
            </w:r>
            <w:r>
              <w:rPr>
                <w:rFonts w:ascii="宋体" w:eastAsia="宋体" w:hAnsi="宋体" w:cs="Times New Roman" w:hint="eastAsia"/>
                <w:b/>
                <w:color w:val="000000"/>
                <w:kern w:val="0"/>
                <w:sz w:val="20"/>
                <w:szCs w:val="20"/>
              </w:rPr>
              <w:t>年度</w:t>
            </w:r>
          </w:p>
        </w:tc>
        <w:tc>
          <w:tcPr>
            <w:tcW w:w="1242" w:type="pct"/>
            <w:vAlign w:val="center"/>
          </w:tcPr>
          <w:p w14:paraId="02BA8D34" w14:textId="77777777" w:rsidR="003B12A0" w:rsidRDefault="00BC197E">
            <w:pPr>
              <w:widowControl/>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2023</w:t>
            </w:r>
            <w:r>
              <w:rPr>
                <w:rFonts w:ascii="宋体" w:eastAsia="宋体" w:hAnsi="宋体" w:cs="Times New Roman" w:hint="eastAsia"/>
                <w:b/>
                <w:color w:val="000000"/>
                <w:kern w:val="0"/>
                <w:sz w:val="20"/>
                <w:szCs w:val="20"/>
              </w:rPr>
              <w:t>年度</w:t>
            </w:r>
          </w:p>
        </w:tc>
        <w:tc>
          <w:tcPr>
            <w:tcW w:w="1242" w:type="pct"/>
            <w:shd w:val="clear" w:color="auto" w:fill="auto"/>
            <w:noWrap/>
            <w:vAlign w:val="center"/>
          </w:tcPr>
          <w:p w14:paraId="49C7A4DC" w14:textId="77777777" w:rsidR="003B12A0" w:rsidRDefault="00BC197E">
            <w:pPr>
              <w:widowControl/>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2022</w:t>
            </w:r>
            <w:r>
              <w:rPr>
                <w:rFonts w:ascii="宋体" w:eastAsia="宋体" w:hAnsi="宋体" w:cs="Times New Roman" w:hint="eastAsia"/>
                <w:b/>
                <w:color w:val="000000"/>
                <w:kern w:val="0"/>
                <w:sz w:val="20"/>
                <w:szCs w:val="20"/>
              </w:rPr>
              <w:t>年度</w:t>
            </w:r>
          </w:p>
        </w:tc>
      </w:tr>
      <w:tr w:rsidR="003B12A0" w14:paraId="030330B6" w14:textId="77777777">
        <w:trPr>
          <w:trHeight w:val="260"/>
          <w:jc w:val="center"/>
        </w:trPr>
        <w:tc>
          <w:tcPr>
            <w:tcW w:w="1275" w:type="pct"/>
            <w:shd w:val="clear" w:color="auto" w:fill="auto"/>
            <w:noWrap/>
            <w:vAlign w:val="center"/>
          </w:tcPr>
          <w:p w14:paraId="7535D7AF" w14:textId="77777777" w:rsidR="003B12A0" w:rsidRDefault="00BC197E">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代工</w:t>
            </w:r>
            <w:r>
              <w:rPr>
                <w:rFonts w:ascii="Times New Roman" w:eastAsia="宋体" w:hAnsi="Times New Roman" w:cs="Times New Roman" w:hint="eastAsia"/>
                <w:color w:val="000000"/>
                <w:kern w:val="0"/>
                <w:sz w:val="20"/>
                <w:szCs w:val="20"/>
              </w:rPr>
              <w:t>产品</w:t>
            </w:r>
          </w:p>
        </w:tc>
        <w:tc>
          <w:tcPr>
            <w:tcW w:w="1241" w:type="pct"/>
            <w:vAlign w:val="center"/>
          </w:tcPr>
          <w:p w14:paraId="2DA056A7" w14:textId="77777777" w:rsidR="003B12A0" w:rsidRDefault="00BC197E">
            <w:pPr>
              <w:widowControl/>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 xml:space="preserve">  3,224.39 </w:t>
            </w:r>
          </w:p>
        </w:tc>
        <w:tc>
          <w:tcPr>
            <w:tcW w:w="1242" w:type="pct"/>
            <w:vAlign w:val="center"/>
          </w:tcPr>
          <w:p w14:paraId="7B2904BA" w14:textId="77777777" w:rsidR="003B12A0" w:rsidRDefault="00BC197E">
            <w:pPr>
              <w:widowControl/>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 xml:space="preserve">  3,801.53 </w:t>
            </w:r>
          </w:p>
        </w:tc>
        <w:tc>
          <w:tcPr>
            <w:tcW w:w="1242" w:type="pct"/>
            <w:shd w:val="clear" w:color="auto" w:fill="auto"/>
            <w:noWrap/>
            <w:vAlign w:val="center"/>
          </w:tcPr>
          <w:p w14:paraId="6FA75F62" w14:textId="77777777" w:rsidR="003B12A0" w:rsidRDefault="00BC197E">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sz w:val="20"/>
                <w:szCs w:val="20"/>
              </w:rPr>
              <w:t xml:space="preserve">  4,471.34 </w:t>
            </w:r>
          </w:p>
        </w:tc>
      </w:tr>
      <w:tr w:rsidR="003B12A0" w14:paraId="3087C837" w14:textId="77777777">
        <w:trPr>
          <w:trHeight w:val="260"/>
          <w:jc w:val="center"/>
        </w:trPr>
        <w:tc>
          <w:tcPr>
            <w:tcW w:w="1275" w:type="pct"/>
            <w:shd w:val="clear" w:color="auto" w:fill="auto"/>
            <w:noWrap/>
            <w:vAlign w:val="center"/>
          </w:tcPr>
          <w:p w14:paraId="2C705E35" w14:textId="77777777" w:rsidR="003B12A0" w:rsidRDefault="00BC197E">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标准规格</w:t>
            </w:r>
            <w:r>
              <w:rPr>
                <w:rFonts w:ascii="Times New Roman" w:eastAsia="宋体" w:hAnsi="Times New Roman" w:cs="Times New Roman"/>
                <w:color w:val="000000"/>
                <w:kern w:val="0"/>
                <w:sz w:val="20"/>
                <w:szCs w:val="20"/>
              </w:rPr>
              <w:t>菌粉</w:t>
            </w:r>
          </w:p>
        </w:tc>
        <w:tc>
          <w:tcPr>
            <w:tcW w:w="1241" w:type="pct"/>
            <w:vAlign w:val="center"/>
          </w:tcPr>
          <w:p w14:paraId="6DDAD18C" w14:textId="77777777" w:rsidR="003B12A0" w:rsidRDefault="00BC197E">
            <w:pPr>
              <w:widowControl/>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 xml:space="preserve">  3,532.94 </w:t>
            </w:r>
          </w:p>
        </w:tc>
        <w:tc>
          <w:tcPr>
            <w:tcW w:w="1242" w:type="pct"/>
            <w:vAlign w:val="center"/>
          </w:tcPr>
          <w:p w14:paraId="7EA5E4D6" w14:textId="77777777" w:rsidR="003B12A0" w:rsidRDefault="00BC197E">
            <w:pPr>
              <w:widowControl/>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 xml:space="preserve">  2,975.25 </w:t>
            </w:r>
          </w:p>
        </w:tc>
        <w:tc>
          <w:tcPr>
            <w:tcW w:w="1242" w:type="pct"/>
            <w:shd w:val="clear" w:color="auto" w:fill="auto"/>
            <w:noWrap/>
            <w:vAlign w:val="center"/>
          </w:tcPr>
          <w:p w14:paraId="3D48E50C" w14:textId="77777777" w:rsidR="003B12A0" w:rsidRDefault="00BC197E">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sz w:val="20"/>
                <w:szCs w:val="20"/>
              </w:rPr>
              <w:t xml:space="preserve">  1,798.35 </w:t>
            </w:r>
          </w:p>
        </w:tc>
      </w:tr>
      <w:tr w:rsidR="003B12A0" w14:paraId="34ED5DEF" w14:textId="77777777">
        <w:trPr>
          <w:trHeight w:val="260"/>
          <w:jc w:val="center"/>
        </w:trPr>
        <w:tc>
          <w:tcPr>
            <w:tcW w:w="1275" w:type="pct"/>
            <w:shd w:val="clear" w:color="auto" w:fill="auto"/>
            <w:noWrap/>
            <w:vAlign w:val="center"/>
          </w:tcPr>
          <w:p w14:paraId="6418AB10" w14:textId="77777777" w:rsidR="003B12A0" w:rsidRDefault="00BC197E">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其他</w:t>
            </w:r>
          </w:p>
        </w:tc>
        <w:tc>
          <w:tcPr>
            <w:tcW w:w="1241" w:type="pct"/>
            <w:vAlign w:val="center"/>
          </w:tcPr>
          <w:p w14:paraId="216770C9" w14:textId="77777777" w:rsidR="003B12A0" w:rsidRDefault="00BC197E">
            <w:pPr>
              <w:widowControl/>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 xml:space="preserve">     178.37 </w:t>
            </w:r>
          </w:p>
        </w:tc>
        <w:tc>
          <w:tcPr>
            <w:tcW w:w="1242" w:type="pct"/>
            <w:vAlign w:val="center"/>
          </w:tcPr>
          <w:p w14:paraId="185E9F0C" w14:textId="77777777" w:rsidR="003B12A0" w:rsidRDefault="00BC197E">
            <w:pPr>
              <w:widowControl/>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 xml:space="preserve">     111.13 </w:t>
            </w:r>
          </w:p>
        </w:tc>
        <w:tc>
          <w:tcPr>
            <w:tcW w:w="1242" w:type="pct"/>
            <w:shd w:val="clear" w:color="auto" w:fill="auto"/>
            <w:noWrap/>
            <w:vAlign w:val="center"/>
          </w:tcPr>
          <w:p w14:paraId="0108428A" w14:textId="77777777" w:rsidR="003B12A0" w:rsidRDefault="00BC197E">
            <w:pPr>
              <w:widowControl/>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sz w:val="20"/>
                <w:szCs w:val="20"/>
              </w:rPr>
              <w:t xml:space="preserve">       26.97 </w:t>
            </w:r>
          </w:p>
        </w:tc>
      </w:tr>
      <w:tr w:rsidR="003B12A0" w14:paraId="0B0DF597" w14:textId="77777777">
        <w:trPr>
          <w:trHeight w:val="260"/>
          <w:jc w:val="center"/>
        </w:trPr>
        <w:tc>
          <w:tcPr>
            <w:tcW w:w="1275" w:type="pct"/>
            <w:shd w:val="clear" w:color="auto" w:fill="auto"/>
            <w:noWrap/>
            <w:vAlign w:val="center"/>
          </w:tcPr>
          <w:p w14:paraId="11395D57" w14:textId="77777777" w:rsidR="003B12A0" w:rsidRDefault="00BC197E">
            <w:pPr>
              <w:widowControl/>
              <w:jc w:val="left"/>
              <w:rPr>
                <w:rFonts w:ascii="宋体" w:eastAsia="宋体" w:hAnsi="宋体" w:cs="Times New Roman"/>
                <w:b/>
                <w:bCs/>
                <w:color w:val="000000"/>
                <w:kern w:val="0"/>
                <w:sz w:val="20"/>
                <w:szCs w:val="20"/>
              </w:rPr>
            </w:pPr>
            <w:r>
              <w:rPr>
                <w:rFonts w:ascii="宋体" w:eastAsia="宋体" w:hAnsi="宋体" w:cs="Times New Roman" w:hint="eastAsia"/>
                <w:b/>
                <w:bCs/>
                <w:color w:val="000000"/>
                <w:kern w:val="0"/>
                <w:sz w:val="20"/>
                <w:szCs w:val="20"/>
              </w:rPr>
              <w:t>小计</w:t>
            </w:r>
          </w:p>
        </w:tc>
        <w:tc>
          <w:tcPr>
            <w:tcW w:w="1241" w:type="pct"/>
            <w:vAlign w:val="center"/>
          </w:tcPr>
          <w:p w14:paraId="60BE8478" w14:textId="77777777" w:rsidR="003B12A0" w:rsidRDefault="00BC197E">
            <w:pPr>
              <w:widowControl/>
              <w:jc w:val="right"/>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 xml:space="preserve">  6,935.69 </w:t>
            </w:r>
          </w:p>
        </w:tc>
        <w:tc>
          <w:tcPr>
            <w:tcW w:w="1242" w:type="pct"/>
            <w:vAlign w:val="center"/>
          </w:tcPr>
          <w:p w14:paraId="07ECD816" w14:textId="77777777" w:rsidR="003B12A0" w:rsidRDefault="00BC197E">
            <w:pPr>
              <w:widowControl/>
              <w:jc w:val="right"/>
              <w:rPr>
                <w:rFonts w:ascii="Times New Roman" w:eastAsia="宋体" w:hAnsi="Times New Roman" w:cs="Times New Roman"/>
                <w:b/>
                <w:bCs/>
                <w:color w:val="000000"/>
                <w:sz w:val="20"/>
                <w:szCs w:val="20"/>
              </w:rPr>
            </w:pPr>
            <w:r>
              <w:rPr>
                <w:rFonts w:ascii="Times New Roman" w:eastAsia="宋体" w:hAnsi="Times New Roman" w:cs="Times New Roman"/>
                <w:b/>
                <w:bCs/>
                <w:color w:val="000000"/>
                <w:sz w:val="20"/>
                <w:szCs w:val="20"/>
              </w:rPr>
              <w:t xml:space="preserve">  6,887.90 </w:t>
            </w:r>
          </w:p>
        </w:tc>
        <w:tc>
          <w:tcPr>
            <w:tcW w:w="1242" w:type="pct"/>
            <w:shd w:val="clear" w:color="auto" w:fill="auto"/>
            <w:noWrap/>
            <w:vAlign w:val="center"/>
          </w:tcPr>
          <w:p w14:paraId="242A6FC1" w14:textId="77777777" w:rsidR="003B12A0" w:rsidRDefault="00BC197E">
            <w:pPr>
              <w:widowControl/>
              <w:jc w:val="right"/>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sz w:val="20"/>
                <w:szCs w:val="20"/>
              </w:rPr>
              <w:t xml:space="preserve">  6,296.67 </w:t>
            </w:r>
          </w:p>
        </w:tc>
      </w:tr>
    </w:tbl>
    <w:p w14:paraId="2D2E3BA0" w14:textId="77777777" w:rsidR="003B12A0" w:rsidRDefault="00BC197E">
      <w:pPr>
        <w:spacing w:line="360" w:lineRule="auto"/>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注：（</w:t>
      </w:r>
      <w:r>
        <w:rPr>
          <w:rFonts w:ascii="Times New Roman" w:eastAsia="宋体" w:hAnsi="Times New Roman" w:cs="Times New Roman"/>
          <w:color w:val="000000"/>
          <w:szCs w:val="24"/>
        </w:rPr>
        <w:t>1</w:t>
      </w:r>
      <w:r>
        <w:rPr>
          <w:rFonts w:ascii="Times New Roman" w:eastAsia="宋体" w:hAnsi="Times New Roman" w:cs="Times New Roman"/>
          <w:color w:val="000000"/>
          <w:szCs w:val="24"/>
        </w:rPr>
        <w:t>）标准规格菌粉是指以原料菌粉为基础，添加麦芽糊精、菊粉、</w:t>
      </w:r>
      <w:proofErr w:type="gramStart"/>
      <w:r>
        <w:rPr>
          <w:rFonts w:ascii="Times New Roman" w:eastAsia="宋体" w:hAnsi="Times New Roman" w:cs="Times New Roman"/>
          <w:color w:val="000000"/>
          <w:szCs w:val="24"/>
        </w:rPr>
        <w:t>低聚果糖</w:t>
      </w:r>
      <w:proofErr w:type="gramEnd"/>
      <w:r>
        <w:rPr>
          <w:rFonts w:ascii="Times New Roman" w:eastAsia="宋体" w:hAnsi="Times New Roman" w:cs="Times New Roman"/>
          <w:color w:val="000000"/>
          <w:szCs w:val="24"/>
        </w:rPr>
        <w:t>等辅料，稀释混合制成的具有不同活菌量规格（如</w:t>
      </w:r>
      <w:r>
        <w:rPr>
          <w:rFonts w:ascii="Times New Roman" w:eastAsia="宋体" w:hAnsi="Times New Roman" w:cs="Times New Roman"/>
          <w:color w:val="000000"/>
          <w:szCs w:val="24"/>
        </w:rPr>
        <w:t>100</w:t>
      </w:r>
      <w:r>
        <w:rPr>
          <w:rFonts w:ascii="Times New Roman" w:eastAsia="宋体" w:hAnsi="Times New Roman" w:cs="Times New Roman"/>
          <w:color w:val="000000"/>
          <w:szCs w:val="24"/>
        </w:rPr>
        <w:t>亿、</w:t>
      </w:r>
      <w:r>
        <w:rPr>
          <w:rFonts w:ascii="Times New Roman" w:eastAsia="宋体" w:hAnsi="Times New Roman" w:cs="Times New Roman"/>
          <w:color w:val="000000"/>
          <w:szCs w:val="24"/>
        </w:rPr>
        <w:t>1000</w:t>
      </w:r>
      <w:r>
        <w:rPr>
          <w:rFonts w:ascii="Times New Roman" w:eastAsia="宋体" w:hAnsi="Times New Roman" w:cs="Times New Roman"/>
          <w:color w:val="000000"/>
          <w:szCs w:val="24"/>
        </w:rPr>
        <w:t>亿、</w:t>
      </w:r>
      <w:r>
        <w:rPr>
          <w:rFonts w:ascii="Times New Roman" w:eastAsia="宋体" w:hAnsi="Times New Roman" w:cs="Times New Roman"/>
          <w:color w:val="000000"/>
          <w:szCs w:val="24"/>
        </w:rPr>
        <w:t>5000</w:t>
      </w:r>
      <w:r>
        <w:rPr>
          <w:rFonts w:ascii="Times New Roman" w:eastAsia="宋体" w:hAnsi="Times New Roman" w:cs="Times New Roman"/>
          <w:color w:val="000000"/>
          <w:szCs w:val="24"/>
        </w:rPr>
        <w:t>亿等</w:t>
      </w:r>
      <w:r>
        <w:rPr>
          <w:rFonts w:ascii="Times New Roman" w:eastAsia="宋体" w:hAnsi="Times New Roman" w:cs="Times New Roman"/>
          <w:color w:val="000000"/>
          <w:szCs w:val="24"/>
        </w:rPr>
        <w:t>CFU/g</w:t>
      </w:r>
      <w:r>
        <w:rPr>
          <w:rFonts w:ascii="Times New Roman" w:eastAsia="宋体" w:hAnsi="Times New Roman" w:cs="Times New Roman"/>
          <w:color w:val="000000"/>
          <w:szCs w:val="24"/>
        </w:rPr>
        <w:t>）的菌粉；</w:t>
      </w:r>
    </w:p>
    <w:p w14:paraId="595D819D" w14:textId="31BB4AA0" w:rsidR="003B12A0" w:rsidRDefault="00BC197E">
      <w:pPr>
        <w:spacing w:line="360" w:lineRule="auto"/>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w:t>
      </w:r>
      <w:r>
        <w:rPr>
          <w:rFonts w:ascii="Times New Roman" w:eastAsia="宋体" w:hAnsi="Times New Roman" w:cs="Times New Roman"/>
          <w:color w:val="000000"/>
          <w:szCs w:val="24"/>
        </w:rPr>
        <w:t>2</w:t>
      </w:r>
      <w:r>
        <w:rPr>
          <w:rFonts w:ascii="Times New Roman" w:eastAsia="宋体" w:hAnsi="Times New Roman" w:cs="Times New Roman"/>
          <w:color w:val="000000"/>
          <w:szCs w:val="24"/>
        </w:rPr>
        <w:t>）代工产品是指利用原料菌粉或标准规格菌粉，与功能性辅料、</w:t>
      </w:r>
      <w:proofErr w:type="gramStart"/>
      <w:r>
        <w:rPr>
          <w:rFonts w:ascii="Times New Roman" w:eastAsia="宋体" w:hAnsi="Times New Roman" w:cs="Times New Roman"/>
          <w:color w:val="000000"/>
          <w:szCs w:val="24"/>
        </w:rPr>
        <w:t>益生元等</w:t>
      </w:r>
      <w:proofErr w:type="gramEnd"/>
      <w:r>
        <w:rPr>
          <w:rFonts w:ascii="Times New Roman" w:eastAsia="宋体" w:hAnsi="Times New Roman" w:cs="Times New Roman"/>
          <w:color w:val="000000"/>
          <w:szCs w:val="24"/>
        </w:rPr>
        <w:t>成分混合，通过特定工艺制备成益生菌固体饮料、即食益生菌、压片糖果等各类成品。</w:t>
      </w:r>
    </w:p>
    <w:p w14:paraId="7C8B0C0E"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hint="eastAsia"/>
          <w:bCs/>
          <w:color w:val="000000"/>
          <w:sz w:val="24"/>
          <w:szCs w:val="24"/>
        </w:rPr>
        <w:t>2、善</w:t>
      </w:r>
      <w:r>
        <w:rPr>
          <w:rFonts w:ascii="宋体" w:eastAsia="宋体" w:hAnsi="宋体" w:cs="Times New Roman"/>
          <w:bCs/>
          <w:color w:val="000000"/>
          <w:sz w:val="24"/>
          <w:szCs w:val="24"/>
        </w:rPr>
        <w:t>恩康近三年</w:t>
      </w:r>
      <w:r>
        <w:rPr>
          <w:rFonts w:ascii="宋体" w:eastAsia="宋体" w:hAnsi="宋体" w:cs="Times New Roman" w:hint="eastAsia"/>
          <w:bCs/>
          <w:color w:val="000000"/>
          <w:sz w:val="24"/>
          <w:szCs w:val="24"/>
        </w:rPr>
        <w:t>原料菌粉</w:t>
      </w:r>
      <w:r>
        <w:rPr>
          <w:rFonts w:ascii="宋体" w:eastAsia="宋体" w:hAnsi="宋体" w:cs="Times New Roman"/>
          <w:bCs/>
          <w:color w:val="000000"/>
          <w:sz w:val="24"/>
          <w:szCs w:val="24"/>
        </w:rPr>
        <w:t>的产量</w:t>
      </w:r>
    </w:p>
    <w:p w14:paraId="7D5A78A8" w14:textId="77777777" w:rsidR="003B12A0" w:rsidRDefault="00BC197E">
      <w:pPr>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单位：千克</w:t>
      </w:r>
    </w:p>
    <w:tbl>
      <w:tblPr>
        <w:tblW w:w="8213" w:type="dxa"/>
        <w:jc w:val="center"/>
        <w:tblLayout w:type="fixed"/>
        <w:tblLook w:val="04A0" w:firstRow="1" w:lastRow="0" w:firstColumn="1" w:lastColumn="0" w:noHBand="0" w:noVBand="1"/>
      </w:tblPr>
      <w:tblGrid>
        <w:gridCol w:w="2081"/>
        <w:gridCol w:w="2044"/>
        <w:gridCol w:w="2044"/>
        <w:gridCol w:w="2044"/>
      </w:tblGrid>
      <w:tr w:rsidR="003B12A0" w14:paraId="17CEF582" w14:textId="77777777">
        <w:trPr>
          <w:trHeight w:val="260"/>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3C3BD" w14:textId="77777777" w:rsidR="003B12A0" w:rsidRDefault="00BC197E">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hint="eastAsia"/>
                <w:b/>
                <w:color w:val="000000"/>
                <w:sz w:val="20"/>
                <w:szCs w:val="20"/>
              </w:rPr>
              <w:t>项目</w:t>
            </w:r>
          </w:p>
        </w:tc>
        <w:tc>
          <w:tcPr>
            <w:tcW w:w="2044" w:type="dxa"/>
            <w:tcBorders>
              <w:top w:val="single" w:sz="4" w:space="0" w:color="000000"/>
              <w:left w:val="single" w:sz="4" w:space="0" w:color="000000"/>
              <w:bottom w:val="single" w:sz="4" w:space="0" w:color="000000"/>
              <w:right w:val="single" w:sz="4" w:space="0" w:color="000000"/>
            </w:tcBorders>
            <w:vAlign w:val="center"/>
          </w:tcPr>
          <w:p w14:paraId="6108E321" w14:textId="77777777" w:rsidR="003B12A0" w:rsidRDefault="00BC197E">
            <w:pPr>
              <w:widowControl/>
              <w:jc w:val="center"/>
              <w:textAlignment w:val="center"/>
              <w:rPr>
                <w:rFonts w:ascii="Times New Roman" w:eastAsia="宋体" w:hAnsi="Times New Roman" w:cs="Times New Roman"/>
                <w:b/>
                <w:color w:val="000000"/>
                <w:sz w:val="20"/>
                <w:szCs w:val="20"/>
                <w:lang w:bidi="ar"/>
              </w:rPr>
            </w:pPr>
            <w:r>
              <w:rPr>
                <w:rFonts w:ascii="Times New Roman" w:eastAsia="宋体" w:hAnsi="Times New Roman" w:cs="Times New Roman"/>
                <w:b/>
                <w:color w:val="000000"/>
                <w:sz w:val="20"/>
                <w:szCs w:val="20"/>
                <w:lang w:bidi="ar"/>
              </w:rPr>
              <w:t>2024</w:t>
            </w:r>
            <w:r>
              <w:rPr>
                <w:rFonts w:ascii="Times New Roman" w:eastAsia="宋体" w:hAnsi="Times New Roman" w:cs="Times New Roman"/>
                <w:b/>
                <w:color w:val="000000"/>
                <w:sz w:val="20"/>
                <w:szCs w:val="20"/>
                <w:lang w:bidi="ar"/>
              </w:rPr>
              <w:t>年度</w:t>
            </w:r>
          </w:p>
        </w:tc>
        <w:tc>
          <w:tcPr>
            <w:tcW w:w="2044" w:type="dxa"/>
            <w:tcBorders>
              <w:top w:val="single" w:sz="4" w:space="0" w:color="000000"/>
              <w:left w:val="single" w:sz="4" w:space="0" w:color="000000"/>
              <w:bottom w:val="single" w:sz="4" w:space="0" w:color="000000"/>
              <w:right w:val="single" w:sz="4" w:space="0" w:color="000000"/>
            </w:tcBorders>
            <w:vAlign w:val="center"/>
          </w:tcPr>
          <w:p w14:paraId="2CFE4F0B" w14:textId="77777777" w:rsidR="003B12A0" w:rsidRDefault="00BC197E">
            <w:pPr>
              <w:widowControl/>
              <w:jc w:val="center"/>
              <w:textAlignment w:val="center"/>
              <w:rPr>
                <w:rFonts w:ascii="Times New Roman" w:eastAsia="宋体" w:hAnsi="Times New Roman" w:cs="Times New Roman"/>
                <w:b/>
                <w:color w:val="000000"/>
                <w:sz w:val="20"/>
                <w:szCs w:val="20"/>
                <w:lang w:bidi="ar"/>
              </w:rPr>
            </w:pPr>
            <w:r>
              <w:rPr>
                <w:rFonts w:ascii="Times New Roman" w:eastAsia="宋体" w:hAnsi="Times New Roman" w:cs="Times New Roman"/>
                <w:b/>
                <w:color w:val="000000"/>
                <w:sz w:val="20"/>
                <w:szCs w:val="20"/>
                <w:lang w:bidi="ar"/>
              </w:rPr>
              <w:t>2023</w:t>
            </w:r>
            <w:r>
              <w:rPr>
                <w:rFonts w:ascii="Times New Roman" w:eastAsia="宋体" w:hAnsi="Times New Roman" w:cs="Times New Roman"/>
                <w:b/>
                <w:color w:val="000000"/>
                <w:sz w:val="20"/>
                <w:szCs w:val="20"/>
                <w:lang w:bidi="ar"/>
              </w:rPr>
              <w:t>年度</w:t>
            </w:r>
          </w:p>
        </w:tc>
        <w:tc>
          <w:tcPr>
            <w:tcW w:w="2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B1B9C" w14:textId="77777777" w:rsidR="003B12A0" w:rsidRDefault="00BC197E">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bidi="ar"/>
              </w:rPr>
              <w:t>2022</w:t>
            </w:r>
            <w:r>
              <w:rPr>
                <w:rFonts w:ascii="Times New Roman" w:eastAsia="宋体" w:hAnsi="Times New Roman" w:cs="Times New Roman"/>
                <w:b/>
                <w:color w:val="000000"/>
                <w:sz w:val="20"/>
                <w:szCs w:val="20"/>
                <w:lang w:bidi="ar"/>
              </w:rPr>
              <w:t>年度</w:t>
            </w:r>
          </w:p>
        </w:tc>
      </w:tr>
      <w:tr w:rsidR="003B12A0" w14:paraId="06F3030C" w14:textId="77777777">
        <w:trPr>
          <w:trHeight w:val="260"/>
          <w:jc w:val="center"/>
        </w:trPr>
        <w:tc>
          <w:tcPr>
            <w:tcW w:w="2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D3ACA" w14:textId="77777777" w:rsidR="003B12A0" w:rsidRDefault="00BC197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原</w:t>
            </w:r>
            <w:r>
              <w:rPr>
                <w:rFonts w:ascii="Times New Roman" w:eastAsia="宋体" w:hAnsi="Times New Roman" w:cs="Times New Roman" w:hint="eastAsia"/>
                <w:color w:val="000000"/>
                <w:sz w:val="20"/>
                <w:szCs w:val="20"/>
                <w:lang w:bidi="ar"/>
              </w:rPr>
              <w:t>料</w:t>
            </w:r>
            <w:r>
              <w:rPr>
                <w:rFonts w:ascii="Times New Roman" w:eastAsia="宋体" w:hAnsi="Times New Roman" w:cs="Times New Roman"/>
                <w:color w:val="000000"/>
                <w:sz w:val="20"/>
                <w:szCs w:val="20"/>
                <w:lang w:bidi="ar"/>
              </w:rPr>
              <w:t>菌</w:t>
            </w:r>
            <w:r>
              <w:rPr>
                <w:rFonts w:ascii="Times New Roman" w:eastAsia="宋体" w:hAnsi="Times New Roman" w:cs="Times New Roman" w:hint="eastAsia"/>
                <w:color w:val="000000"/>
                <w:sz w:val="20"/>
                <w:szCs w:val="20"/>
                <w:lang w:bidi="ar"/>
              </w:rPr>
              <w:t>粉</w:t>
            </w:r>
          </w:p>
        </w:tc>
        <w:tc>
          <w:tcPr>
            <w:tcW w:w="2044" w:type="dxa"/>
            <w:tcBorders>
              <w:top w:val="single" w:sz="4" w:space="0" w:color="000000"/>
              <w:left w:val="single" w:sz="4" w:space="0" w:color="000000"/>
              <w:bottom w:val="single" w:sz="4" w:space="0" w:color="000000"/>
              <w:right w:val="single" w:sz="4" w:space="0" w:color="000000"/>
            </w:tcBorders>
            <w:vAlign w:val="center"/>
          </w:tcPr>
          <w:p w14:paraId="05B54AED" w14:textId="77777777" w:rsidR="003B12A0" w:rsidRDefault="00BC197E">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24,924.83</w:t>
            </w:r>
          </w:p>
        </w:tc>
        <w:tc>
          <w:tcPr>
            <w:tcW w:w="2044" w:type="dxa"/>
            <w:tcBorders>
              <w:top w:val="single" w:sz="4" w:space="0" w:color="000000"/>
              <w:left w:val="single" w:sz="4" w:space="0" w:color="000000"/>
              <w:bottom w:val="single" w:sz="4" w:space="0" w:color="000000"/>
              <w:right w:val="single" w:sz="4" w:space="0" w:color="000000"/>
            </w:tcBorders>
            <w:vAlign w:val="center"/>
          </w:tcPr>
          <w:p w14:paraId="17081D2C" w14:textId="77777777" w:rsidR="003B12A0" w:rsidRDefault="00BC197E">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17,960.07</w:t>
            </w:r>
          </w:p>
        </w:tc>
        <w:tc>
          <w:tcPr>
            <w:tcW w:w="20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3E7DE" w14:textId="77777777" w:rsidR="003B12A0" w:rsidRDefault="00BC197E">
            <w:pPr>
              <w:widowControl/>
              <w:jc w:val="righ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10,705.27</w:t>
            </w:r>
          </w:p>
        </w:tc>
      </w:tr>
    </w:tbl>
    <w:p w14:paraId="33C89D35" w14:textId="77777777" w:rsidR="003B12A0" w:rsidRDefault="00BC197E">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注：原料菌粉是指通过菌种活化、种子发酵、大发酵罐发酵、离心、冷冻干燥、粉碎分装等生产流程制得的益生菌菌粉，构成善恩康主要产品的原料。</w:t>
      </w:r>
    </w:p>
    <w:p w14:paraId="3243B66C" w14:textId="77777777" w:rsidR="003B12A0" w:rsidRDefault="003B12A0">
      <w:pPr>
        <w:spacing w:line="360" w:lineRule="auto"/>
        <w:rPr>
          <w:rFonts w:ascii="Times New Roman" w:eastAsia="宋体" w:hAnsi="Times New Roman" w:cs="Times New Roman"/>
          <w:color w:val="000000"/>
          <w:sz w:val="24"/>
          <w:szCs w:val="24"/>
        </w:rPr>
      </w:pPr>
    </w:p>
    <w:p w14:paraId="01A7FF05" w14:textId="19E4AEDA" w:rsidR="003B12A0" w:rsidRDefault="00BC197E" w:rsidP="00E013E1">
      <w:pPr>
        <w:spacing w:line="360" w:lineRule="auto"/>
        <w:ind w:firstLineChars="200" w:firstLine="480"/>
        <w:outlineLvl w:val="1"/>
        <w:rPr>
          <w:rFonts w:ascii="Times New Roman" w:eastAsia="宋体" w:hAnsi="Times New Roman" w:cs="Times New Roman"/>
          <w:color w:val="000000"/>
          <w:sz w:val="24"/>
          <w:szCs w:val="24"/>
        </w:rPr>
        <w:sectPr w:rsidR="003B12A0">
          <w:pgSz w:w="11906" w:h="16838"/>
          <w:pgMar w:top="1440" w:right="1800" w:bottom="1440" w:left="1800" w:header="851" w:footer="992" w:gutter="0"/>
          <w:cols w:space="425"/>
          <w:docGrid w:type="lines" w:linePitch="312"/>
        </w:sectPr>
      </w:pPr>
      <w:r>
        <w:rPr>
          <w:rFonts w:ascii="宋体" w:eastAsia="宋体" w:hAnsi="宋体" w:cs="Times New Roman" w:hint="eastAsia"/>
          <w:bCs/>
          <w:color w:val="000000"/>
          <w:sz w:val="24"/>
          <w:szCs w:val="24"/>
        </w:rPr>
        <w:t>3、善恩康近三年的主要产品销量、价格</w:t>
      </w:r>
      <w:r w:rsidR="00353713">
        <w:rPr>
          <w:rFonts w:ascii="宋体" w:eastAsia="宋体" w:hAnsi="宋体" w:cs="Times New Roman" w:hint="eastAsia"/>
          <w:bCs/>
          <w:color w:val="000000"/>
          <w:sz w:val="24"/>
          <w:szCs w:val="24"/>
        </w:rPr>
        <w:t>变动情况</w:t>
      </w:r>
    </w:p>
    <w:tbl>
      <w:tblPr>
        <w:tblpPr w:leftFromText="180" w:rightFromText="180" w:vertAnchor="page" w:horzAnchor="margin" w:tblpXSpec="center" w:tblpY="1991"/>
        <w:tblOverlap w:val="never"/>
        <w:tblW w:w="13545" w:type="dxa"/>
        <w:tblLayout w:type="fixed"/>
        <w:tblLook w:val="04A0" w:firstRow="1" w:lastRow="0" w:firstColumn="1" w:lastColumn="0" w:noHBand="0" w:noVBand="1"/>
      </w:tblPr>
      <w:tblGrid>
        <w:gridCol w:w="814"/>
        <w:gridCol w:w="2158"/>
        <w:gridCol w:w="2268"/>
        <w:gridCol w:w="1985"/>
        <w:gridCol w:w="1701"/>
        <w:gridCol w:w="1559"/>
        <w:gridCol w:w="1559"/>
        <w:gridCol w:w="1501"/>
      </w:tblGrid>
      <w:tr w:rsidR="003B12A0" w14:paraId="7D382CA6" w14:textId="77777777" w:rsidTr="00BF4C8B">
        <w:trPr>
          <w:trHeight w:val="289"/>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F0FC6" w14:textId="77777777" w:rsidR="003B12A0" w:rsidRDefault="00BC197E">
            <w:pPr>
              <w:widowControl/>
              <w:jc w:val="center"/>
              <w:textAlignment w:val="center"/>
              <w:rPr>
                <w:rFonts w:ascii="宋体" w:eastAsia="宋体" w:hAnsi="宋体" w:cs="Times New Roman"/>
                <w:b/>
                <w:color w:val="000000"/>
                <w:szCs w:val="21"/>
                <w:lang w:bidi="ar"/>
              </w:rPr>
            </w:pPr>
            <w:r>
              <w:rPr>
                <w:rFonts w:ascii="宋体" w:eastAsia="宋体" w:hAnsi="宋体" w:cs="Times New Roman" w:hint="eastAsia"/>
                <w:b/>
                <w:color w:val="000000"/>
                <w:szCs w:val="21"/>
                <w:lang w:bidi="ar"/>
              </w:rPr>
              <w:lastRenderedPageBreak/>
              <w:t>项目</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CF82D" w14:textId="77777777" w:rsidR="003B12A0" w:rsidRDefault="00BC197E">
            <w:pPr>
              <w:widowControl/>
              <w:jc w:val="center"/>
              <w:textAlignment w:val="center"/>
              <w:rPr>
                <w:rFonts w:ascii="宋体" w:eastAsia="宋体" w:hAnsi="宋体" w:cs="Times New Roman"/>
                <w:b/>
                <w:color w:val="000000"/>
                <w:szCs w:val="21"/>
                <w:lang w:bidi="ar"/>
              </w:rPr>
            </w:pPr>
            <w:r>
              <w:rPr>
                <w:rFonts w:ascii="宋体" w:eastAsia="宋体" w:hAnsi="宋体" w:cs="Times New Roman" w:hint="eastAsia"/>
                <w:b/>
                <w:color w:val="000000"/>
                <w:szCs w:val="21"/>
                <w:lang w:bidi="ar"/>
              </w:rPr>
              <w:t>2024年度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97BC5" w14:textId="77777777" w:rsidR="003B12A0" w:rsidRDefault="00BC197E">
            <w:pPr>
              <w:widowControl/>
              <w:jc w:val="center"/>
              <w:textAlignment w:val="center"/>
              <w:rPr>
                <w:rFonts w:ascii="宋体" w:eastAsia="宋体" w:hAnsi="宋体" w:cs="Times New Roman"/>
                <w:b/>
                <w:color w:val="000000"/>
                <w:szCs w:val="21"/>
                <w:lang w:bidi="ar"/>
              </w:rPr>
            </w:pPr>
            <w:r>
              <w:rPr>
                <w:rFonts w:ascii="宋体" w:eastAsia="宋体" w:hAnsi="宋体" w:cs="Times New Roman" w:hint="eastAsia"/>
                <w:b/>
                <w:color w:val="000000"/>
                <w:szCs w:val="21"/>
                <w:lang w:bidi="ar"/>
              </w:rPr>
              <w:t>2023年度</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E3D94" w14:textId="77777777" w:rsidR="003B12A0" w:rsidRDefault="00BC197E">
            <w:pPr>
              <w:widowControl/>
              <w:jc w:val="center"/>
              <w:textAlignment w:val="center"/>
              <w:rPr>
                <w:rFonts w:ascii="宋体" w:eastAsia="宋体" w:hAnsi="宋体" w:cs="Times New Roman"/>
                <w:b/>
                <w:color w:val="000000"/>
                <w:szCs w:val="21"/>
                <w:lang w:bidi="ar"/>
              </w:rPr>
            </w:pPr>
            <w:r>
              <w:rPr>
                <w:rFonts w:ascii="宋体" w:eastAsia="宋体" w:hAnsi="宋体" w:cs="Times New Roman" w:hint="eastAsia"/>
                <w:b/>
                <w:color w:val="000000"/>
                <w:szCs w:val="21"/>
                <w:lang w:bidi="ar"/>
              </w:rPr>
              <w:t>2022年度</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D1315" w14:textId="4B38BCF6" w:rsidR="003B12A0" w:rsidRDefault="00BC197E">
            <w:pPr>
              <w:widowControl/>
              <w:jc w:val="center"/>
              <w:textAlignment w:val="center"/>
              <w:rPr>
                <w:rFonts w:ascii="宋体" w:eastAsia="宋体" w:hAnsi="宋体" w:cs="Times New Roman"/>
                <w:b/>
                <w:color w:val="000000"/>
                <w:szCs w:val="21"/>
                <w:lang w:bidi="ar"/>
              </w:rPr>
            </w:pPr>
            <w:r>
              <w:rPr>
                <w:rFonts w:ascii="宋体" w:eastAsia="宋体" w:hAnsi="宋体" w:cs="Times New Roman"/>
                <w:b/>
                <w:color w:val="000000"/>
                <w:szCs w:val="21"/>
                <w:lang w:bidi="ar"/>
              </w:rPr>
              <w:t>2024</w:t>
            </w:r>
            <w:r w:rsidR="00B30EF2">
              <w:rPr>
                <w:rFonts w:ascii="宋体" w:eastAsia="宋体" w:hAnsi="宋体" w:cs="Times New Roman" w:hint="eastAsia"/>
                <w:b/>
                <w:color w:val="000000"/>
                <w:szCs w:val="21"/>
                <w:lang w:bidi="ar"/>
              </w:rPr>
              <w:t>年</w:t>
            </w:r>
            <w:r>
              <w:rPr>
                <w:rFonts w:ascii="宋体" w:eastAsia="宋体" w:hAnsi="宋体" w:cs="Times New Roman" w:hint="eastAsia"/>
                <w:b/>
                <w:color w:val="000000"/>
                <w:szCs w:val="21"/>
                <w:lang w:bidi="ar"/>
              </w:rPr>
              <w:t>、2</w:t>
            </w:r>
            <w:r>
              <w:rPr>
                <w:rFonts w:ascii="宋体" w:eastAsia="宋体" w:hAnsi="宋体" w:cs="Times New Roman"/>
                <w:b/>
                <w:color w:val="000000"/>
                <w:szCs w:val="21"/>
                <w:lang w:bidi="ar"/>
              </w:rPr>
              <w:t>023</w:t>
            </w:r>
            <w:r w:rsidR="00B30EF2">
              <w:rPr>
                <w:rFonts w:ascii="宋体" w:eastAsia="宋体" w:hAnsi="宋体" w:cs="Times New Roman" w:hint="eastAsia"/>
                <w:b/>
                <w:color w:val="000000"/>
                <w:szCs w:val="21"/>
                <w:lang w:bidi="ar"/>
              </w:rPr>
              <w:t>年</w:t>
            </w:r>
            <w:r>
              <w:rPr>
                <w:rFonts w:ascii="宋体" w:eastAsia="宋体" w:hAnsi="宋体" w:cs="Times New Roman" w:hint="eastAsia"/>
                <w:b/>
                <w:color w:val="000000"/>
                <w:szCs w:val="21"/>
                <w:lang w:bidi="ar"/>
              </w:rPr>
              <w:t>同比变动</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1EEEF" w14:textId="27F62B2D" w:rsidR="003B12A0" w:rsidRDefault="00BC197E">
            <w:pPr>
              <w:widowControl/>
              <w:jc w:val="center"/>
              <w:textAlignment w:val="center"/>
              <w:rPr>
                <w:rFonts w:ascii="宋体" w:eastAsia="宋体" w:hAnsi="宋体" w:cs="Times New Roman"/>
                <w:b/>
                <w:color w:val="000000"/>
                <w:szCs w:val="21"/>
                <w:lang w:bidi="ar"/>
              </w:rPr>
            </w:pPr>
            <w:r>
              <w:rPr>
                <w:rFonts w:ascii="宋体" w:eastAsia="宋体" w:hAnsi="宋体" w:cs="Times New Roman" w:hint="eastAsia"/>
                <w:b/>
                <w:color w:val="000000"/>
                <w:szCs w:val="21"/>
                <w:lang w:bidi="ar"/>
              </w:rPr>
              <w:t>2</w:t>
            </w:r>
            <w:r>
              <w:rPr>
                <w:rFonts w:ascii="宋体" w:eastAsia="宋体" w:hAnsi="宋体" w:cs="Times New Roman"/>
                <w:b/>
                <w:color w:val="000000"/>
                <w:szCs w:val="21"/>
                <w:lang w:bidi="ar"/>
              </w:rPr>
              <w:t>023</w:t>
            </w:r>
            <w:r w:rsidR="00B30EF2">
              <w:rPr>
                <w:rFonts w:ascii="宋体" w:eastAsia="宋体" w:hAnsi="宋体" w:cs="Times New Roman" w:hint="eastAsia"/>
                <w:b/>
                <w:color w:val="000000"/>
                <w:szCs w:val="21"/>
                <w:lang w:bidi="ar"/>
              </w:rPr>
              <w:t>年</w:t>
            </w:r>
            <w:r>
              <w:rPr>
                <w:rFonts w:ascii="宋体" w:eastAsia="宋体" w:hAnsi="宋体" w:cs="Times New Roman" w:hint="eastAsia"/>
                <w:b/>
                <w:color w:val="000000"/>
                <w:szCs w:val="21"/>
                <w:lang w:bidi="ar"/>
              </w:rPr>
              <w:t>、2</w:t>
            </w:r>
            <w:r>
              <w:rPr>
                <w:rFonts w:ascii="宋体" w:eastAsia="宋体" w:hAnsi="宋体" w:cs="Times New Roman"/>
                <w:b/>
                <w:color w:val="000000"/>
                <w:szCs w:val="21"/>
                <w:lang w:bidi="ar"/>
              </w:rPr>
              <w:t>022</w:t>
            </w:r>
            <w:r w:rsidR="00B30EF2">
              <w:rPr>
                <w:rFonts w:ascii="宋体" w:eastAsia="宋体" w:hAnsi="宋体" w:cs="Times New Roman" w:hint="eastAsia"/>
                <w:b/>
                <w:color w:val="000000"/>
                <w:szCs w:val="21"/>
                <w:lang w:bidi="ar"/>
              </w:rPr>
              <w:t>年</w:t>
            </w:r>
            <w:r>
              <w:rPr>
                <w:rFonts w:ascii="宋体" w:eastAsia="宋体" w:hAnsi="宋体" w:cs="Times New Roman" w:hint="eastAsia"/>
                <w:b/>
                <w:color w:val="000000"/>
                <w:szCs w:val="21"/>
                <w:lang w:bidi="ar"/>
              </w:rPr>
              <w:t>同比变动</w:t>
            </w:r>
          </w:p>
        </w:tc>
      </w:tr>
      <w:tr w:rsidR="004D79EA" w14:paraId="26E53996" w14:textId="77777777" w:rsidTr="00BF4C8B">
        <w:trPr>
          <w:trHeight w:val="568"/>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5D6CF"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lang w:bidi="ar"/>
              </w:rPr>
              <w:t>产品大类</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41934" w14:textId="06CBB66E"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lang w:bidi="ar"/>
              </w:rPr>
              <w:t>销量（千克）</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86CE2" w14:textId="62FECDCD"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lang w:bidi="ar"/>
              </w:rPr>
              <w:t>销量（千克）</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73F7B" w14:textId="44952588"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lang w:bidi="ar"/>
              </w:rPr>
              <w:t>销量（千克）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0EFA"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销量变动</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A56A0"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单价变动</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A0EBD"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销量变动</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67F7"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单价变动</w:t>
            </w:r>
          </w:p>
        </w:tc>
      </w:tr>
      <w:tr w:rsidR="004D79EA" w14:paraId="1C586F10" w14:textId="77777777" w:rsidTr="00BF4C8B">
        <w:trPr>
          <w:trHeight w:val="568"/>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EF494" w14:textId="77777777" w:rsidR="004D79EA" w:rsidRDefault="004D79EA">
            <w:pPr>
              <w:widowControl/>
              <w:jc w:val="center"/>
              <w:textAlignment w:val="center"/>
              <w:rPr>
                <w:rFonts w:ascii="宋体" w:eastAsia="宋体" w:hAnsi="宋体" w:cs="Times New Roman"/>
                <w:color w:val="000000"/>
                <w:szCs w:val="21"/>
                <w:lang w:bidi="ar"/>
              </w:rPr>
            </w:pPr>
            <w:r>
              <w:rPr>
                <w:rFonts w:ascii="宋体" w:eastAsia="宋体" w:hAnsi="宋体" w:cs="Times New Roman" w:hint="eastAsia"/>
                <w:color w:val="000000"/>
                <w:szCs w:val="21"/>
                <w:lang w:bidi="ar"/>
              </w:rPr>
              <w:t>标准规格</w:t>
            </w:r>
            <w:r>
              <w:rPr>
                <w:rFonts w:ascii="宋体" w:eastAsia="宋体" w:hAnsi="宋体" w:cs="Times New Roman"/>
                <w:color w:val="000000"/>
                <w:szCs w:val="21"/>
                <w:lang w:bidi="ar"/>
              </w:rPr>
              <w:t>菌粉</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10DE6" w14:textId="784ABFD6"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rPr>
              <w:t>30,907.30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316E2" w14:textId="63869BFE"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rPr>
              <w:t>20,358.46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AD681" w14:textId="0516673C"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rPr>
              <w:t>18,464.11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3E477"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51.82%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05549"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-21.92%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4CA3A"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10.26%</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F04CF"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50.52%</w:t>
            </w:r>
          </w:p>
        </w:tc>
      </w:tr>
      <w:tr w:rsidR="004D79EA" w14:paraId="16EC5F70" w14:textId="77777777" w:rsidTr="00BF4C8B">
        <w:trPr>
          <w:trHeight w:val="17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98804" w14:textId="77777777"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lang w:bidi="ar"/>
              </w:rPr>
              <w:t>代工</w:t>
            </w:r>
            <w:r>
              <w:rPr>
                <w:rFonts w:ascii="宋体" w:eastAsia="宋体" w:hAnsi="宋体" w:cs="Times New Roman" w:hint="eastAsia"/>
                <w:color w:val="000000"/>
                <w:szCs w:val="21"/>
                <w:lang w:bidi="ar"/>
              </w:rPr>
              <w:t>产品</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84086" w14:textId="48A0DE95"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rPr>
              <w:t>139,420.25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EC3A4" w14:textId="41E5EC84"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rPr>
              <w:t>158,510.88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A749F" w14:textId="49F453BB" w:rsidR="004D79EA" w:rsidRDefault="004D79EA">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rPr>
              <w:t>205,420.48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8D306" w14:textId="77777777" w:rsidR="004D79EA" w:rsidRDefault="004D79EA">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-12.04%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4702A" w14:textId="77777777" w:rsidR="004D79EA" w:rsidRDefault="004D79EA">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-4.17%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FACB6" w14:textId="77777777" w:rsidR="004D79EA" w:rsidRDefault="004D79EA">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-22.84%</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19776" w14:textId="77777777" w:rsidR="004D79EA" w:rsidRDefault="004D79EA">
            <w:pPr>
              <w:widowControl/>
              <w:jc w:val="center"/>
              <w:textAlignment w:val="center"/>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9.09%</w:t>
            </w:r>
          </w:p>
        </w:tc>
      </w:tr>
    </w:tbl>
    <w:p w14:paraId="64E1BA93" w14:textId="77777777" w:rsidR="003B12A0" w:rsidRDefault="003B12A0">
      <w:pPr>
        <w:spacing w:line="360" w:lineRule="auto"/>
        <w:ind w:firstLineChars="200" w:firstLine="480"/>
        <w:rPr>
          <w:rFonts w:ascii="Times New Roman" w:eastAsia="宋体" w:hAnsi="Times New Roman" w:cs="Times New Roman"/>
          <w:color w:val="000000"/>
          <w:sz w:val="24"/>
          <w:szCs w:val="24"/>
        </w:rPr>
      </w:pPr>
    </w:p>
    <w:p w14:paraId="42BF946F"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hint="eastAsia"/>
          <w:bCs/>
          <w:color w:val="000000"/>
          <w:sz w:val="24"/>
          <w:szCs w:val="24"/>
        </w:rPr>
        <w:t>4、</w:t>
      </w:r>
      <w:r>
        <w:rPr>
          <w:rFonts w:ascii="宋体" w:eastAsia="宋体" w:hAnsi="宋体" w:cs="Times New Roman"/>
          <w:bCs/>
          <w:color w:val="000000"/>
          <w:sz w:val="24"/>
          <w:szCs w:val="24"/>
        </w:rPr>
        <w:t>善恩康近三年成本费用情况</w:t>
      </w:r>
    </w:p>
    <w:p w14:paraId="4AAE49E7" w14:textId="77777777" w:rsidR="003B12A0" w:rsidRDefault="00BC197E">
      <w:pPr>
        <w:ind w:right="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单位：人民币万元</w:t>
      </w:r>
    </w:p>
    <w:tbl>
      <w:tblPr>
        <w:tblW w:w="13382" w:type="dxa"/>
        <w:jc w:val="center"/>
        <w:tblLayout w:type="fixed"/>
        <w:tblLook w:val="04A0" w:firstRow="1" w:lastRow="0" w:firstColumn="1" w:lastColumn="0" w:noHBand="0" w:noVBand="1"/>
      </w:tblPr>
      <w:tblGrid>
        <w:gridCol w:w="1477"/>
        <w:gridCol w:w="1444"/>
        <w:gridCol w:w="1445"/>
        <w:gridCol w:w="1445"/>
        <w:gridCol w:w="1983"/>
        <w:gridCol w:w="1983"/>
        <w:gridCol w:w="1802"/>
        <w:gridCol w:w="1803"/>
      </w:tblGrid>
      <w:tr w:rsidR="003B12A0" w14:paraId="164BBEA8" w14:textId="77777777">
        <w:trPr>
          <w:trHeight w:val="957"/>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0C1F" w14:textId="77777777"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szCs w:val="21"/>
                <w:lang w:bidi="ar"/>
              </w:rPr>
              <w:t>项目</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B5A3" w14:textId="77777777"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2024</w:t>
            </w:r>
            <w:r>
              <w:rPr>
                <w:rFonts w:ascii="宋体" w:eastAsia="宋体" w:hAnsi="宋体" w:cs="Times New Roman"/>
                <w:b/>
                <w:color w:val="000000"/>
                <w:szCs w:val="21"/>
                <w:lang w:bidi="ar"/>
              </w:rPr>
              <w:t>年</w:t>
            </w:r>
            <w:r>
              <w:rPr>
                <w:rFonts w:ascii="宋体" w:eastAsia="宋体" w:hAnsi="宋体" w:cs="Times New Roman" w:hint="eastAsia"/>
                <w:b/>
                <w:color w:val="000000"/>
                <w:szCs w:val="21"/>
                <w:lang w:bidi="ar"/>
              </w:rPr>
              <w:t>度</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406C7" w14:textId="77777777"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2023</w:t>
            </w:r>
            <w:r>
              <w:rPr>
                <w:rFonts w:ascii="宋体" w:eastAsia="宋体" w:hAnsi="宋体" w:cs="Times New Roman"/>
                <w:b/>
                <w:color w:val="000000"/>
                <w:szCs w:val="21"/>
                <w:lang w:bidi="ar"/>
              </w:rPr>
              <w:t>年</w:t>
            </w:r>
            <w:r>
              <w:rPr>
                <w:rFonts w:ascii="宋体" w:eastAsia="宋体" w:hAnsi="宋体" w:cs="Times New Roman" w:hint="eastAsia"/>
                <w:b/>
                <w:color w:val="000000"/>
                <w:szCs w:val="21"/>
                <w:lang w:bidi="ar"/>
              </w:rPr>
              <w:t>度</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F4F5" w14:textId="77777777"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2022</w:t>
            </w:r>
            <w:r>
              <w:rPr>
                <w:rFonts w:ascii="宋体" w:eastAsia="宋体" w:hAnsi="宋体" w:cs="Times New Roman"/>
                <w:b/>
                <w:color w:val="000000"/>
                <w:szCs w:val="21"/>
                <w:lang w:bidi="ar"/>
              </w:rPr>
              <w:t>年</w:t>
            </w:r>
            <w:r>
              <w:rPr>
                <w:rFonts w:ascii="宋体" w:eastAsia="宋体" w:hAnsi="宋体" w:cs="Times New Roman" w:hint="eastAsia"/>
                <w:b/>
                <w:color w:val="000000"/>
                <w:szCs w:val="21"/>
                <w:lang w:bidi="ar"/>
              </w:rPr>
              <w:t>度</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2DCE" w14:textId="09A503F4"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2024</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w:t>
            </w:r>
            <w:r>
              <w:rPr>
                <w:rFonts w:ascii="宋体" w:eastAsia="宋体" w:hAnsi="宋体" w:cs="Times New Roman"/>
                <w:b/>
                <w:color w:val="000000"/>
                <w:kern w:val="0"/>
                <w:szCs w:val="21"/>
                <w:lang w:bidi="ar"/>
              </w:rPr>
              <w:t>2023</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同比变动金额</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E04C" w14:textId="6B3D463A"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2023</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w:t>
            </w:r>
            <w:r>
              <w:rPr>
                <w:rFonts w:ascii="宋体" w:eastAsia="宋体" w:hAnsi="宋体" w:cs="Times New Roman"/>
                <w:b/>
                <w:color w:val="000000"/>
                <w:kern w:val="0"/>
                <w:szCs w:val="21"/>
                <w:lang w:bidi="ar"/>
              </w:rPr>
              <w:t>2022</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同比变动金额</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A0C0" w14:textId="6412633D"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2024</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w:t>
            </w:r>
            <w:r>
              <w:rPr>
                <w:rFonts w:ascii="宋体" w:eastAsia="宋体" w:hAnsi="宋体" w:cs="Times New Roman"/>
                <w:b/>
                <w:color w:val="000000"/>
                <w:kern w:val="0"/>
                <w:szCs w:val="21"/>
                <w:lang w:bidi="ar"/>
              </w:rPr>
              <w:t>2023</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同比变动幅度</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A7C3" w14:textId="71900E23" w:rsidR="003B12A0" w:rsidRDefault="00BC197E">
            <w:pPr>
              <w:widowControl/>
              <w:jc w:val="center"/>
              <w:textAlignment w:val="center"/>
              <w:rPr>
                <w:rFonts w:ascii="宋体" w:eastAsia="宋体" w:hAnsi="宋体" w:cs="Times New Roman"/>
                <w:b/>
                <w:color w:val="000000"/>
                <w:szCs w:val="21"/>
              </w:rPr>
            </w:pPr>
            <w:r>
              <w:rPr>
                <w:rFonts w:ascii="宋体" w:eastAsia="宋体" w:hAnsi="宋体" w:cs="Times New Roman"/>
                <w:b/>
                <w:color w:val="000000"/>
                <w:kern w:val="0"/>
                <w:szCs w:val="21"/>
                <w:lang w:bidi="ar"/>
              </w:rPr>
              <w:t>2023</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w:t>
            </w:r>
            <w:r>
              <w:rPr>
                <w:rFonts w:ascii="宋体" w:eastAsia="宋体" w:hAnsi="宋体" w:cs="Times New Roman"/>
                <w:b/>
                <w:color w:val="000000"/>
                <w:kern w:val="0"/>
                <w:szCs w:val="21"/>
                <w:lang w:bidi="ar"/>
              </w:rPr>
              <w:t>2022</w:t>
            </w:r>
            <w:r w:rsidR="008604CB">
              <w:rPr>
                <w:rFonts w:ascii="宋体" w:eastAsia="宋体" w:hAnsi="宋体" w:cs="Times New Roman" w:hint="eastAsia"/>
                <w:b/>
                <w:color w:val="000000"/>
                <w:kern w:val="0"/>
                <w:szCs w:val="21"/>
                <w:lang w:bidi="ar"/>
              </w:rPr>
              <w:t>年</w:t>
            </w:r>
            <w:r>
              <w:rPr>
                <w:rFonts w:ascii="宋体" w:eastAsia="宋体" w:hAnsi="宋体" w:cs="Times New Roman"/>
                <w:b/>
                <w:color w:val="000000"/>
                <w:szCs w:val="21"/>
                <w:lang w:bidi="ar"/>
              </w:rPr>
              <w:t>同比变动幅度</w:t>
            </w:r>
          </w:p>
        </w:tc>
      </w:tr>
      <w:tr w:rsidR="00353713" w14:paraId="611B6E65" w14:textId="77777777">
        <w:trPr>
          <w:trHeight w:val="275"/>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EC33" w14:textId="77777777" w:rsidR="00353713" w:rsidRDefault="00353713" w:rsidP="00353713">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营业成本</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5112"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3,944.90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F2C9"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3,678.61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DB4C" w14:textId="4C43D360"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szCs w:val="21"/>
              </w:rPr>
              <w:t>3,303.34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90A8"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266.29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50A7" w14:textId="6110E18A"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szCs w:val="21"/>
              </w:rPr>
              <w:t>375.27</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F0E2"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7.24%</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DC41" w14:textId="5FA958E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11.36%</w:t>
            </w:r>
          </w:p>
        </w:tc>
      </w:tr>
      <w:tr w:rsidR="00353713" w14:paraId="2352F2BA" w14:textId="77777777">
        <w:trPr>
          <w:trHeight w:val="275"/>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0F26" w14:textId="77777777" w:rsidR="00353713" w:rsidRDefault="00353713" w:rsidP="00353713">
            <w:pPr>
              <w:widowControl/>
              <w:jc w:val="center"/>
              <w:textAlignment w:val="center"/>
              <w:rPr>
                <w:rFonts w:ascii="宋体" w:eastAsia="宋体" w:hAnsi="宋体" w:cs="Times New Roman"/>
                <w:color w:val="000000"/>
                <w:szCs w:val="21"/>
              </w:rPr>
            </w:pPr>
            <w:r>
              <w:rPr>
                <w:rFonts w:ascii="宋体" w:eastAsia="宋体" w:hAnsi="宋体" w:cs="Times New Roman"/>
                <w:color w:val="000000"/>
                <w:szCs w:val="21"/>
                <w:lang w:bidi="ar"/>
              </w:rPr>
              <w:t>销售费用</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2BAD"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883.17</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63E3"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588.28</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5B7" w14:textId="7EC473BA"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506.17</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66AF"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294.89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332C" w14:textId="5198904B"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82.11</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F288"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50.13%</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1330" w14:textId="64E47279"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16.22%</w:t>
            </w:r>
          </w:p>
        </w:tc>
      </w:tr>
      <w:tr w:rsidR="00353713" w14:paraId="788D6B90" w14:textId="77777777">
        <w:trPr>
          <w:trHeight w:val="275"/>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9EB0" w14:textId="77777777" w:rsidR="00353713" w:rsidRDefault="00353713" w:rsidP="00353713">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管理费用</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ACF8"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771.95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5033"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633.92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B7E1" w14:textId="2B087502"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szCs w:val="21"/>
              </w:rPr>
              <w:t>627.54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9F63F"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138.03</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C1FA" w14:textId="7E7D9A86"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szCs w:val="21"/>
              </w:rPr>
              <w:t>6.38</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6DAA"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21.77%</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BE12" w14:textId="339E0DDA"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1.02%</w:t>
            </w:r>
          </w:p>
        </w:tc>
      </w:tr>
      <w:tr w:rsidR="00353713" w14:paraId="48202D97" w14:textId="77777777">
        <w:trPr>
          <w:trHeight w:val="275"/>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67E6" w14:textId="77777777" w:rsidR="00353713" w:rsidRDefault="00353713" w:rsidP="00353713">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研发费用</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D4AB"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1,480.81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9676"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1,006.02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0DE7" w14:textId="518631BF"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szCs w:val="21"/>
              </w:rPr>
              <w:t>752.69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1304"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szCs w:val="21"/>
              </w:rPr>
              <w:t>474.79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277E" w14:textId="242F462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szCs w:val="21"/>
              </w:rPr>
              <w:t>253.33</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D89A" w14:textId="77777777"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47.19%</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5EE5" w14:textId="44A310DF" w:rsidR="00353713" w:rsidRDefault="00353713" w:rsidP="00353713">
            <w:pPr>
              <w:widowControl/>
              <w:jc w:val="right"/>
              <w:textAlignment w:val="center"/>
              <w:rPr>
                <w:rFonts w:ascii="宋体" w:eastAsia="宋体" w:hAnsi="宋体" w:cs="Times New Roman"/>
                <w:color w:val="000000"/>
                <w:szCs w:val="21"/>
              </w:rPr>
            </w:pPr>
            <w:r>
              <w:rPr>
                <w:rFonts w:ascii="宋体" w:eastAsia="宋体" w:hAnsi="宋体" w:cs="Times New Roman" w:hint="eastAsia"/>
                <w:color w:val="000000"/>
                <w:kern w:val="0"/>
                <w:szCs w:val="21"/>
                <w:lang w:bidi="ar"/>
              </w:rPr>
              <w:t>33.66%</w:t>
            </w:r>
          </w:p>
        </w:tc>
      </w:tr>
    </w:tbl>
    <w:p w14:paraId="1581CEC1"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bCs/>
          <w:color w:val="000000"/>
          <w:sz w:val="24"/>
          <w:szCs w:val="24"/>
        </w:rPr>
        <w:t>5</w:t>
      </w:r>
      <w:r>
        <w:rPr>
          <w:rFonts w:ascii="宋体" w:eastAsia="宋体" w:hAnsi="宋体" w:cs="Times New Roman" w:hint="eastAsia"/>
          <w:bCs/>
          <w:color w:val="000000"/>
          <w:sz w:val="24"/>
          <w:szCs w:val="24"/>
        </w:rPr>
        <w:t>、</w:t>
      </w:r>
      <w:r>
        <w:rPr>
          <w:rFonts w:ascii="宋体" w:eastAsia="宋体" w:hAnsi="宋体" w:cs="Times New Roman"/>
          <w:bCs/>
          <w:color w:val="000000"/>
          <w:sz w:val="24"/>
          <w:szCs w:val="24"/>
        </w:rPr>
        <w:t>善恩康近三年主要产品的客户交易金额</w:t>
      </w:r>
    </w:p>
    <w:p w14:paraId="2FE56DDF" w14:textId="77777777" w:rsidR="003B12A0" w:rsidRDefault="00BC197E">
      <w:pPr>
        <w:ind w:right="480" w:firstLineChars="200" w:firstLine="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单位：人民币万元</w:t>
      </w:r>
    </w:p>
    <w:tbl>
      <w:tblPr>
        <w:tblW w:w="13231" w:type="dxa"/>
        <w:jc w:val="center"/>
        <w:tblLayout w:type="fixed"/>
        <w:tblLook w:val="04A0" w:firstRow="1" w:lastRow="0" w:firstColumn="1" w:lastColumn="0" w:noHBand="0" w:noVBand="1"/>
      </w:tblPr>
      <w:tblGrid>
        <w:gridCol w:w="1480"/>
        <w:gridCol w:w="3388"/>
        <w:gridCol w:w="1393"/>
        <w:gridCol w:w="1394"/>
        <w:gridCol w:w="1394"/>
        <w:gridCol w:w="1394"/>
        <w:gridCol w:w="1394"/>
        <w:gridCol w:w="1394"/>
      </w:tblGrid>
      <w:tr w:rsidR="003B12A0" w14:paraId="2EDFE415" w14:textId="77777777">
        <w:trPr>
          <w:trHeight w:val="54"/>
          <w:jc w:val="center"/>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FB4E0DA"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客户类别</w:t>
            </w:r>
          </w:p>
        </w:tc>
        <w:tc>
          <w:tcPr>
            <w:tcW w:w="33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922C0B2"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b/>
                <w:color w:val="000000"/>
                <w:kern w:val="0"/>
                <w:szCs w:val="21"/>
              </w:rPr>
              <w:t>客户</w:t>
            </w:r>
          </w:p>
        </w:tc>
        <w:tc>
          <w:tcPr>
            <w:tcW w:w="2787" w:type="dxa"/>
            <w:gridSpan w:val="2"/>
            <w:tcBorders>
              <w:top w:val="single" w:sz="4" w:space="0" w:color="auto"/>
              <w:left w:val="nil"/>
              <w:bottom w:val="single" w:sz="4" w:space="0" w:color="auto"/>
              <w:right w:val="single" w:sz="4" w:space="0" w:color="000000"/>
            </w:tcBorders>
            <w:shd w:val="clear" w:color="auto" w:fill="auto"/>
            <w:noWrap/>
            <w:vAlign w:val="center"/>
          </w:tcPr>
          <w:p w14:paraId="35473AAA"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b/>
                <w:color w:val="000000"/>
                <w:kern w:val="0"/>
                <w:szCs w:val="21"/>
              </w:rPr>
              <w:t>2024</w:t>
            </w:r>
            <w:r>
              <w:rPr>
                <w:rFonts w:ascii="宋体" w:eastAsia="宋体" w:hAnsi="宋体" w:cs="Times New Roman" w:hint="eastAsia"/>
                <w:b/>
                <w:color w:val="000000"/>
                <w:kern w:val="0"/>
                <w:szCs w:val="21"/>
              </w:rPr>
              <w:t>年度</w:t>
            </w:r>
          </w:p>
        </w:tc>
        <w:tc>
          <w:tcPr>
            <w:tcW w:w="2788" w:type="dxa"/>
            <w:gridSpan w:val="2"/>
            <w:tcBorders>
              <w:top w:val="single" w:sz="4" w:space="0" w:color="auto"/>
              <w:left w:val="nil"/>
              <w:bottom w:val="single" w:sz="4" w:space="0" w:color="auto"/>
              <w:right w:val="single" w:sz="4" w:space="0" w:color="000000"/>
            </w:tcBorders>
            <w:shd w:val="clear" w:color="auto" w:fill="auto"/>
            <w:noWrap/>
            <w:vAlign w:val="center"/>
          </w:tcPr>
          <w:p w14:paraId="08A268F9"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b/>
                <w:color w:val="000000"/>
                <w:kern w:val="0"/>
                <w:szCs w:val="21"/>
              </w:rPr>
              <w:t>2023</w:t>
            </w:r>
            <w:r>
              <w:rPr>
                <w:rFonts w:ascii="宋体" w:eastAsia="宋体" w:hAnsi="宋体" w:cs="Times New Roman" w:hint="eastAsia"/>
                <w:b/>
                <w:color w:val="000000"/>
                <w:kern w:val="0"/>
                <w:szCs w:val="21"/>
              </w:rPr>
              <w:t>年度</w:t>
            </w:r>
          </w:p>
        </w:tc>
        <w:tc>
          <w:tcPr>
            <w:tcW w:w="2788" w:type="dxa"/>
            <w:gridSpan w:val="2"/>
            <w:tcBorders>
              <w:top w:val="single" w:sz="4" w:space="0" w:color="auto"/>
              <w:left w:val="nil"/>
              <w:bottom w:val="single" w:sz="4" w:space="0" w:color="auto"/>
              <w:right w:val="single" w:sz="4" w:space="0" w:color="000000"/>
            </w:tcBorders>
            <w:shd w:val="clear" w:color="auto" w:fill="auto"/>
            <w:noWrap/>
            <w:vAlign w:val="center"/>
          </w:tcPr>
          <w:p w14:paraId="59A1CA6F"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b/>
                <w:color w:val="000000"/>
                <w:kern w:val="0"/>
                <w:szCs w:val="21"/>
              </w:rPr>
              <w:t>2022</w:t>
            </w:r>
            <w:r>
              <w:rPr>
                <w:rFonts w:ascii="宋体" w:eastAsia="宋体" w:hAnsi="宋体" w:cs="Times New Roman" w:hint="eastAsia"/>
                <w:b/>
                <w:color w:val="000000"/>
                <w:kern w:val="0"/>
                <w:szCs w:val="21"/>
              </w:rPr>
              <w:t>年度</w:t>
            </w:r>
          </w:p>
        </w:tc>
      </w:tr>
      <w:tr w:rsidR="003B12A0" w14:paraId="1378D8BE"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5E3DD8B6" w14:textId="77777777" w:rsidR="003B12A0" w:rsidRDefault="003B12A0">
            <w:pPr>
              <w:widowControl/>
              <w:adjustRightInd w:val="0"/>
              <w:snapToGrid w:val="0"/>
              <w:jc w:val="left"/>
              <w:rPr>
                <w:rFonts w:ascii="宋体" w:eastAsia="宋体" w:hAnsi="宋体" w:cs="Times New Roman"/>
                <w:b/>
                <w:color w:val="000000"/>
                <w:kern w:val="0"/>
                <w:szCs w:val="21"/>
              </w:rPr>
            </w:pPr>
          </w:p>
        </w:tc>
        <w:tc>
          <w:tcPr>
            <w:tcW w:w="3388" w:type="dxa"/>
            <w:vMerge/>
            <w:tcBorders>
              <w:top w:val="single" w:sz="4" w:space="0" w:color="auto"/>
              <w:left w:val="single" w:sz="4" w:space="0" w:color="auto"/>
              <w:bottom w:val="single" w:sz="4" w:space="0" w:color="auto"/>
              <w:right w:val="single" w:sz="4" w:space="0" w:color="auto"/>
            </w:tcBorders>
            <w:vAlign w:val="center"/>
          </w:tcPr>
          <w:p w14:paraId="05AFAB37" w14:textId="77777777" w:rsidR="003B12A0" w:rsidRDefault="003B12A0">
            <w:pPr>
              <w:widowControl/>
              <w:adjustRightInd w:val="0"/>
              <w:snapToGrid w:val="0"/>
              <w:jc w:val="left"/>
              <w:rPr>
                <w:rFonts w:ascii="宋体" w:eastAsia="宋体" w:hAnsi="宋体" w:cs="Times New Roman"/>
                <w:b/>
                <w:color w:val="000000"/>
                <w:kern w:val="0"/>
                <w:szCs w:val="21"/>
              </w:rPr>
            </w:pPr>
          </w:p>
        </w:tc>
        <w:tc>
          <w:tcPr>
            <w:tcW w:w="1393" w:type="dxa"/>
            <w:tcBorders>
              <w:top w:val="nil"/>
              <w:left w:val="nil"/>
              <w:bottom w:val="single" w:sz="4" w:space="0" w:color="auto"/>
              <w:right w:val="single" w:sz="4" w:space="0" w:color="auto"/>
            </w:tcBorders>
            <w:shd w:val="clear" w:color="auto" w:fill="auto"/>
            <w:noWrap/>
            <w:vAlign w:val="center"/>
          </w:tcPr>
          <w:p w14:paraId="3F482270"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营业收入</w:t>
            </w:r>
          </w:p>
        </w:tc>
        <w:tc>
          <w:tcPr>
            <w:tcW w:w="1394" w:type="dxa"/>
            <w:tcBorders>
              <w:top w:val="nil"/>
              <w:left w:val="nil"/>
              <w:bottom w:val="single" w:sz="4" w:space="0" w:color="auto"/>
              <w:right w:val="single" w:sz="4" w:space="0" w:color="auto"/>
            </w:tcBorders>
            <w:shd w:val="clear" w:color="auto" w:fill="auto"/>
            <w:noWrap/>
            <w:vAlign w:val="center"/>
          </w:tcPr>
          <w:p w14:paraId="4D5E0B23"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排名</w:t>
            </w:r>
          </w:p>
        </w:tc>
        <w:tc>
          <w:tcPr>
            <w:tcW w:w="1394" w:type="dxa"/>
            <w:tcBorders>
              <w:top w:val="nil"/>
              <w:left w:val="nil"/>
              <w:bottom w:val="single" w:sz="4" w:space="0" w:color="auto"/>
              <w:right w:val="single" w:sz="4" w:space="0" w:color="auto"/>
            </w:tcBorders>
            <w:shd w:val="clear" w:color="auto" w:fill="auto"/>
            <w:noWrap/>
            <w:vAlign w:val="center"/>
          </w:tcPr>
          <w:p w14:paraId="2BDE1F7F"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营业收入</w:t>
            </w:r>
          </w:p>
        </w:tc>
        <w:tc>
          <w:tcPr>
            <w:tcW w:w="1394" w:type="dxa"/>
            <w:tcBorders>
              <w:top w:val="nil"/>
              <w:left w:val="nil"/>
              <w:bottom w:val="single" w:sz="4" w:space="0" w:color="auto"/>
              <w:right w:val="single" w:sz="4" w:space="0" w:color="auto"/>
            </w:tcBorders>
            <w:shd w:val="clear" w:color="auto" w:fill="auto"/>
            <w:noWrap/>
            <w:vAlign w:val="center"/>
          </w:tcPr>
          <w:p w14:paraId="036B268E"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排名</w:t>
            </w:r>
          </w:p>
        </w:tc>
        <w:tc>
          <w:tcPr>
            <w:tcW w:w="1394" w:type="dxa"/>
            <w:tcBorders>
              <w:top w:val="nil"/>
              <w:left w:val="nil"/>
              <w:bottom w:val="single" w:sz="4" w:space="0" w:color="auto"/>
              <w:right w:val="single" w:sz="4" w:space="0" w:color="auto"/>
            </w:tcBorders>
            <w:shd w:val="clear" w:color="auto" w:fill="auto"/>
            <w:noWrap/>
            <w:vAlign w:val="center"/>
          </w:tcPr>
          <w:p w14:paraId="40B2B9C7"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营业收入</w:t>
            </w:r>
          </w:p>
        </w:tc>
        <w:tc>
          <w:tcPr>
            <w:tcW w:w="1394" w:type="dxa"/>
            <w:tcBorders>
              <w:top w:val="nil"/>
              <w:left w:val="nil"/>
              <w:bottom w:val="single" w:sz="4" w:space="0" w:color="auto"/>
              <w:right w:val="single" w:sz="4" w:space="0" w:color="auto"/>
            </w:tcBorders>
            <w:shd w:val="clear" w:color="auto" w:fill="auto"/>
            <w:noWrap/>
            <w:vAlign w:val="center"/>
          </w:tcPr>
          <w:p w14:paraId="238DD6DE" w14:textId="77777777" w:rsidR="003B12A0" w:rsidRDefault="00BC197E">
            <w:pPr>
              <w:widowControl/>
              <w:adjustRightInd w:val="0"/>
              <w:snapToGrid w:val="0"/>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排名</w:t>
            </w:r>
          </w:p>
        </w:tc>
      </w:tr>
      <w:tr w:rsidR="003B12A0" w14:paraId="1E3D45F1" w14:textId="77777777" w:rsidTr="00D04955">
        <w:trPr>
          <w:trHeight w:val="54"/>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1FBF8D"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代工产品客户</w:t>
            </w: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457C" w14:textId="7DCD22AD"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1</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15EA87E8"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500.12</w:t>
            </w:r>
          </w:p>
        </w:tc>
        <w:tc>
          <w:tcPr>
            <w:tcW w:w="1394" w:type="dxa"/>
            <w:tcBorders>
              <w:top w:val="nil"/>
              <w:left w:val="nil"/>
              <w:bottom w:val="single" w:sz="4" w:space="0" w:color="auto"/>
              <w:right w:val="single" w:sz="4" w:space="0" w:color="auto"/>
            </w:tcBorders>
            <w:shd w:val="clear" w:color="auto" w:fill="auto"/>
            <w:noWrap/>
            <w:vAlign w:val="center"/>
          </w:tcPr>
          <w:p w14:paraId="616C8B4C"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w:t>
            </w:r>
          </w:p>
        </w:tc>
        <w:tc>
          <w:tcPr>
            <w:tcW w:w="1394" w:type="dxa"/>
            <w:tcBorders>
              <w:top w:val="nil"/>
              <w:left w:val="nil"/>
              <w:bottom w:val="single" w:sz="4" w:space="0" w:color="auto"/>
              <w:right w:val="single" w:sz="4" w:space="0" w:color="auto"/>
            </w:tcBorders>
            <w:shd w:val="clear" w:color="auto" w:fill="auto"/>
            <w:noWrap/>
            <w:vAlign w:val="center"/>
          </w:tcPr>
          <w:p w14:paraId="1C28CF68"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64A998BA"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59551081"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2F670526"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23C96511"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2FB0FECD"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BC68E" w14:textId="568D43D4"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w:t>
            </w:r>
            <w:r w:rsidR="00E1335C">
              <w:rPr>
                <w:rFonts w:ascii="宋体" w:eastAsia="宋体" w:hAnsi="宋体" w:cs="Times New Roman" w:hint="eastAsia"/>
                <w:color w:val="000000"/>
                <w:kern w:val="0"/>
                <w:szCs w:val="21"/>
              </w:rPr>
              <w:t>客户2</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0E6D056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269.31</w:t>
            </w:r>
          </w:p>
        </w:tc>
        <w:tc>
          <w:tcPr>
            <w:tcW w:w="1394" w:type="dxa"/>
            <w:tcBorders>
              <w:top w:val="nil"/>
              <w:left w:val="nil"/>
              <w:bottom w:val="single" w:sz="4" w:space="0" w:color="auto"/>
              <w:right w:val="single" w:sz="4" w:space="0" w:color="auto"/>
            </w:tcBorders>
            <w:shd w:val="clear" w:color="auto" w:fill="auto"/>
            <w:noWrap/>
            <w:vAlign w:val="center"/>
          </w:tcPr>
          <w:p w14:paraId="07746B9A"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w:t>
            </w:r>
          </w:p>
        </w:tc>
        <w:tc>
          <w:tcPr>
            <w:tcW w:w="1394" w:type="dxa"/>
            <w:tcBorders>
              <w:top w:val="nil"/>
              <w:left w:val="nil"/>
              <w:bottom w:val="single" w:sz="4" w:space="0" w:color="auto"/>
              <w:right w:val="single" w:sz="4" w:space="0" w:color="auto"/>
            </w:tcBorders>
            <w:shd w:val="clear" w:color="auto" w:fill="auto"/>
            <w:noWrap/>
            <w:vAlign w:val="center"/>
          </w:tcPr>
          <w:p w14:paraId="1850B51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6B40B58E"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2C82063E"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13364388"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2B4F90AD"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0036FA8C"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7745" w14:textId="645492B9"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3</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A6491"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221.45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0D004"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8EBE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492.68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F4E44"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A73DF"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352.15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24E1"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r>
      <w:tr w:rsidR="003B12A0" w14:paraId="4A25152C"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266DF485"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6A95" w14:textId="28336093" w:rsidR="003B12A0" w:rsidRDefault="00BC197E">
            <w:pPr>
              <w:widowControl/>
              <w:adjustRightInd w:val="0"/>
              <w:snapToGrid w:val="0"/>
              <w:jc w:val="left"/>
              <w:rPr>
                <w:rFonts w:ascii="宋体" w:eastAsia="宋体" w:hAnsi="宋体" w:cs="Times New Roman"/>
                <w:color w:val="000000"/>
                <w:kern w:val="0"/>
                <w:szCs w:val="21"/>
                <w:highlight w:val="yellow"/>
              </w:rPr>
            </w:pPr>
            <w:r>
              <w:rPr>
                <w:rFonts w:ascii="宋体" w:eastAsia="宋体" w:hAnsi="宋体" w:cs="Times New Roman"/>
                <w:color w:val="000000"/>
                <w:kern w:val="0"/>
                <w:szCs w:val="21"/>
              </w:rPr>
              <w:t>昆山佰生优生物科技有限公司</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7AEEB"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175.14</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2B2E5094"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2AD60420"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431.07</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6F69089A"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2B7BF901"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591.65</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4E0C54FC"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w:t>
            </w:r>
          </w:p>
        </w:tc>
      </w:tr>
      <w:tr w:rsidR="003B12A0" w14:paraId="1F5DC47B"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0BAA19B8"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6E6E" w14:textId="1F3A869C"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5</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59FE297B"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160.67</w:t>
            </w:r>
          </w:p>
        </w:tc>
        <w:tc>
          <w:tcPr>
            <w:tcW w:w="1394" w:type="dxa"/>
            <w:tcBorders>
              <w:top w:val="nil"/>
              <w:left w:val="nil"/>
              <w:bottom w:val="single" w:sz="4" w:space="0" w:color="auto"/>
              <w:right w:val="single" w:sz="4" w:space="0" w:color="auto"/>
            </w:tcBorders>
            <w:shd w:val="clear" w:color="auto" w:fill="auto"/>
            <w:noWrap/>
            <w:vAlign w:val="center"/>
          </w:tcPr>
          <w:p w14:paraId="068A4461"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c>
          <w:tcPr>
            <w:tcW w:w="1394" w:type="dxa"/>
            <w:tcBorders>
              <w:top w:val="nil"/>
              <w:left w:val="nil"/>
              <w:bottom w:val="single" w:sz="4" w:space="0" w:color="auto"/>
              <w:right w:val="single" w:sz="4" w:space="0" w:color="auto"/>
            </w:tcBorders>
            <w:shd w:val="clear" w:color="auto" w:fill="auto"/>
            <w:noWrap/>
            <w:vAlign w:val="center"/>
          </w:tcPr>
          <w:p w14:paraId="016DF7E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463.92</w:t>
            </w:r>
          </w:p>
        </w:tc>
        <w:tc>
          <w:tcPr>
            <w:tcW w:w="1394" w:type="dxa"/>
            <w:tcBorders>
              <w:top w:val="nil"/>
              <w:left w:val="nil"/>
              <w:bottom w:val="single" w:sz="4" w:space="0" w:color="auto"/>
              <w:right w:val="single" w:sz="4" w:space="0" w:color="auto"/>
            </w:tcBorders>
            <w:shd w:val="clear" w:color="auto" w:fill="auto"/>
            <w:noWrap/>
            <w:vAlign w:val="center"/>
          </w:tcPr>
          <w:p w14:paraId="72CC61BC"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w:t>
            </w:r>
          </w:p>
        </w:tc>
        <w:tc>
          <w:tcPr>
            <w:tcW w:w="1394" w:type="dxa"/>
            <w:tcBorders>
              <w:top w:val="nil"/>
              <w:left w:val="nil"/>
              <w:bottom w:val="single" w:sz="4" w:space="0" w:color="auto"/>
              <w:right w:val="single" w:sz="4" w:space="0" w:color="auto"/>
            </w:tcBorders>
            <w:shd w:val="clear" w:color="auto" w:fill="auto"/>
            <w:noWrap/>
            <w:vAlign w:val="center"/>
          </w:tcPr>
          <w:p w14:paraId="25CE5D10"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390.90</w:t>
            </w:r>
          </w:p>
        </w:tc>
        <w:tc>
          <w:tcPr>
            <w:tcW w:w="1394" w:type="dxa"/>
            <w:tcBorders>
              <w:top w:val="nil"/>
              <w:left w:val="nil"/>
              <w:bottom w:val="single" w:sz="4" w:space="0" w:color="auto"/>
              <w:right w:val="single" w:sz="4" w:space="0" w:color="auto"/>
            </w:tcBorders>
            <w:shd w:val="clear" w:color="auto" w:fill="auto"/>
            <w:noWrap/>
            <w:vAlign w:val="center"/>
          </w:tcPr>
          <w:p w14:paraId="78D50640"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r>
      <w:tr w:rsidR="003B12A0" w14:paraId="6B26D83E"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6B4766A4"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981E" w14:textId="56825D3D"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6</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158D782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66.62</w:t>
            </w:r>
          </w:p>
        </w:tc>
        <w:tc>
          <w:tcPr>
            <w:tcW w:w="1394" w:type="dxa"/>
            <w:tcBorders>
              <w:top w:val="nil"/>
              <w:left w:val="nil"/>
              <w:bottom w:val="single" w:sz="4" w:space="0" w:color="auto"/>
              <w:right w:val="single" w:sz="4" w:space="0" w:color="auto"/>
            </w:tcBorders>
            <w:shd w:val="clear" w:color="auto" w:fill="auto"/>
            <w:noWrap/>
            <w:vAlign w:val="center"/>
          </w:tcPr>
          <w:p w14:paraId="6F479EC0"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10</w:t>
            </w:r>
          </w:p>
        </w:tc>
        <w:tc>
          <w:tcPr>
            <w:tcW w:w="1394" w:type="dxa"/>
            <w:tcBorders>
              <w:top w:val="nil"/>
              <w:left w:val="nil"/>
              <w:bottom w:val="single" w:sz="4" w:space="0" w:color="auto"/>
              <w:right w:val="single" w:sz="4" w:space="0" w:color="auto"/>
            </w:tcBorders>
            <w:shd w:val="clear" w:color="auto" w:fill="auto"/>
            <w:noWrap/>
            <w:vAlign w:val="center"/>
          </w:tcPr>
          <w:p w14:paraId="29A20E22"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199.00</w:t>
            </w:r>
          </w:p>
        </w:tc>
        <w:tc>
          <w:tcPr>
            <w:tcW w:w="1394" w:type="dxa"/>
            <w:tcBorders>
              <w:top w:val="nil"/>
              <w:left w:val="nil"/>
              <w:bottom w:val="single" w:sz="4" w:space="0" w:color="auto"/>
              <w:right w:val="single" w:sz="4" w:space="0" w:color="auto"/>
            </w:tcBorders>
            <w:shd w:val="clear" w:color="auto" w:fill="auto"/>
            <w:noWrap/>
            <w:vAlign w:val="center"/>
          </w:tcPr>
          <w:p w14:paraId="4904F4DC"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c>
          <w:tcPr>
            <w:tcW w:w="1394" w:type="dxa"/>
            <w:tcBorders>
              <w:top w:val="nil"/>
              <w:left w:val="nil"/>
              <w:bottom w:val="single" w:sz="4" w:space="0" w:color="auto"/>
              <w:right w:val="single" w:sz="4" w:space="0" w:color="auto"/>
            </w:tcBorders>
            <w:shd w:val="clear" w:color="auto" w:fill="auto"/>
            <w:noWrap/>
            <w:vAlign w:val="center"/>
          </w:tcPr>
          <w:p w14:paraId="5E3272D6"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332.15</w:t>
            </w:r>
          </w:p>
        </w:tc>
        <w:tc>
          <w:tcPr>
            <w:tcW w:w="1394" w:type="dxa"/>
            <w:tcBorders>
              <w:top w:val="nil"/>
              <w:left w:val="nil"/>
              <w:bottom w:val="single" w:sz="4" w:space="0" w:color="auto"/>
              <w:right w:val="single" w:sz="4" w:space="0" w:color="auto"/>
            </w:tcBorders>
            <w:shd w:val="clear" w:color="auto" w:fill="auto"/>
            <w:noWrap/>
            <w:vAlign w:val="center"/>
          </w:tcPr>
          <w:p w14:paraId="506C708E"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r>
      <w:tr w:rsidR="003B12A0" w14:paraId="6D0BAB15"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4C42A880"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71895" w14:textId="11DFD5B8"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7</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2686DD0E"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18.39</w:t>
            </w:r>
          </w:p>
        </w:tc>
        <w:tc>
          <w:tcPr>
            <w:tcW w:w="1394" w:type="dxa"/>
            <w:tcBorders>
              <w:top w:val="nil"/>
              <w:left w:val="nil"/>
              <w:bottom w:val="single" w:sz="4" w:space="0" w:color="auto"/>
              <w:right w:val="single" w:sz="4" w:space="0" w:color="auto"/>
            </w:tcBorders>
            <w:shd w:val="clear" w:color="auto" w:fill="auto"/>
            <w:noWrap/>
            <w:vAlign w:val="center"/>
          </w:tcPr>
          <w:p w14:paraId="1EDB1C28"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37</w:t>
            </w:r>
          </w:p>
        </w:tc>
        <w:tc>
          <w:tcPr>
            <w:tcW w:w="1394" w:type="dxa"/>
            <w:tcBorders>
              <w:top w:val="nil"/>
              <w:left w:val="nil"/>
              <w:bottom w:val="single" w:sz="4" w:space="0" w:color="auto"/>
              <w:right w:val="single" w:sz="4" w:space="0" w:color="auto"/>
            </w:tcBorders>
            <w:shd w:val="clear" w:color="auto" w:fill="auto"/>
            <w:noWrap/>
            <w:vAlign w:val="center"/>
          </w:tcPr>
          <w:p w14:paraId="56D3FB9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432.45</w:t>
            </w:r>
          </w:p>
        </w:tc>
        <w:tc>
          <w:tcPr>
            <w:tcW w:w="1394" w:type="dxa"/>
            <w:tcBorders>
              <w:top w:val="nil"/>
              <w:left w:val="nil"/>
              <w:bottom w:val="single" w:sz="4" w:space="0" w:color="auto"/>
              <w:right w:val="single" w:sz="4" w:space="0" w:color="auto"/>
            </w:tcBorders>
            <w:shd w:val="clear" w:color="auto" w:fill="auto"/>
            <w:noWrap/>
            <w:vAlign w:val="center"/>
          </w:tcPr>
          <w:p w14:paraId="1D683151"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c>
          <w:tcPr>
            <w:tcW w:w="1394" w:type="dxa"/>
            <w:tcBorders>
              <w:top w:val="nil"/>
              <w:left w:val="nil"/>
              <w:bottom w:val="single" w:sz="4" w:space="0" w:color="auto"/>
              <w:right w:val="single" w:sz="4" w:space="0" w:color="auto"/>
            </w:tcBorders>
            <w:shd w:val="clear" w:color="auto" w:fill="auto"/>
            <w:noWrap/>
            <w:vAlign w:val="center"/>
          </w:tcPr>
          <w:p w14:paraId="4138B942"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455.21</w:t>
            </w:r>
          </w:p>
        </w:tc>
        <w:tc>
          <w:tcPr>
            <w:tcW w:w="1394" w:type="dxa"/>
            <w:tcBorders>
              <w:top w:val="nil"/>
              <w:left w:val="nil"/>
              <w:bottom w:val="single" w:sz="4" w:space="0" w:color="auto"/>
              <w:right w:val="single" w:sz="4" w:space="0" w:color="auto"/>
            </w:tcBorders>
            <w:shd w:val="clear" w:color="auto" w:fill="auto"/>
            <w:noWrap/>
            <w:vAlign w:val="center"/>
          </w:tcPr>
          <w:p w14:paraId="3827E1BC"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w:t>
            </w:r>
          </w:p>
        </w:tc>
      </w:tr>
      <w:tr w:rsidR="003B12A0" w14:paraId="40036D3D"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73AF30E6"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3D387" w14:textId="77777777" w:rsidR="003B12A0" w:rsidRDefault="00BC197E">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代工产品前五大客户收入小计</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7F06B22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1,411.71</w:t>
            </w:r>
          </w:p>
        </w:tc>
        <w:tc>
          <w:tcPr>
            <w:tcW w:w="1394" w:type="dxa"/>
            <w:tcBorders>
              <w:top w:val="nil"/>
              <w:left w:val="nil"/>
              <w:bottom w:val="single" w:sz="4" w:space="0" w:color="auto"/>
              <w:right w:val="single" w:sz="4" w:space="0" w:color="auto"/>
            </w:tcBorders>
            <w:shd w:val="clear" w:color="auto" w:fill="auto"/>
            <w:noWrap/>
            <w:vAlign w:val="center"/>
          </w:tcPr>
          <w:p w14:paraId="3EECEF96"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22B0258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2,019.12</w:t>
            </w:r>
          </w:p>
        </w:tc>
        <w:tc>
          <w:tcPr>
            <w:tcW w:w="1394" w:type="dxa"/>
            <w:tcBorders>
              <w:top w:val="nil"/>
              <w:left w:val="nil"/>
              <w:bottom w:val="single" w:sz="4" w:space="0" w:color="auto"/>
              <w:right w:val="single" w:sz="4" w:space="0" w:color="auto"/>
            </w:tcBorders>
            <w:shd w:val="clear" w:color="auto" w:fill="auto"/>
            <w:noWrap/>
            <w:vAlign w:val="center"/>
          </w:tcPr>
          <w:p w14:paraId="5A9CBCA7"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49FE423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2,122.07</w:t>
            </w:r>
          </w:p>
        </w:tc>
        <w:tc>
          <w:tcPr>
            <w:tcW w:w="1394" w:type="dxa"/>
            <w:tcBorders>
              <w:top w:val="nil"/>
              <w:left w:val="nil"/>
              <w:bottom w:val="single" w:sz="4" w:space="0" w:color="auto"/>
              <w:right w:val="single" w:sz="4" w:space="0" w:color="auto"/>
            </w:tcBorders>
            <w:shd w:val="clear" w:color="auto" w:fill="auto"/>
            <w:noWrap/>
            <w:vAlign w:val="center"/>
          </w:tcPr>
          <w:p w14:paraId="3A3FE365"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0B65D00B"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5E8284F1"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2EBD7" w14:textId="77777777" w:rsidR="003B12A0" w:rsidRDefault="00BC197E">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代工产品总收入</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4C8E6C3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3,224.39</w:t>
            </w:r>
          </w:p>
        </w:tc>
        <w:tc>
          <w:tcPr>
            <w:tcW w:w="1394" w:type="dxa"/>
            <w:tcBorders>
              <w:top w:val="nil"/>
              <w:left w:val="nil"/>
              <w:bottom w:val="single" w:sz="4" w:space="0" w:color="auto"/>
              <w:right w:val="single" w:sz="4" w:space="0" w:color="auto"/>
            </w:tcBorders>
            <w:shd w:val="clear" w:color="auto" w:fill="auto"/>
            <w:noWrap/>
            <w:vAlign w:val="center"/>
          </w:tcPr>
          <w:p w14:paraId="0EDAADBD"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7647D5C4"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3,801.53</w:t>
            </w:r>
          </w:p>
        </w:tc>
        <w:tc>
          <w:tcPr>
            <w:tcW w:w="1394" w:type="dxa"/>
            <w:tcBorders>
              <w:top w:val="nil"/>
              <w:left w:val="nil"/>
              <w:bottom w:val="single" w:sz="4" w:space="0" w:color="auto"/>
              <w:right w:val="single" w:sz="4" w:space="0" w:color="auto"/>
            </w:tcBorders>
            <w:shd w:val="clear" w:color="auto" w:fill="auto"/>
            <w:noWrap/>
            <w:vAlign w:val="center"/>
          </w:tcPr>
          <w:p w14:paraId="3CE0C38E"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15BAE21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4,471.34</w:t>
            </w:r>
          </w:p>
        </w:tc>
        <w:tc>
          <w:tcPr>
            <w:tcW w:w="1394" w:type="dxa"/>
            <w:tcBorders>
              <w:top w:val="nil"/>
              <w:left w:val="nil"/>
              <w:bottom w:val="single" w:sz="4" w:space="0" w:color="auto"/>
              <w:right w:val="single" w:sz="4" w:space="0" w:color="auto"/>
            </w:tcBorders>
            <w:shd w:val="clear" w:color="auto" w:fill="auto"/>
            <w:noWrap/>
            <w:vAlign w:val="center"/>
          </w:tcPr>
          <w:p w14:paraId="3D80A5CF"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6448D98F" w14:textId="77777777" w:rsidTr="00D04955">
        <w:trPr>
          <w:trHeight w:val="54"/>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5BEAE14E"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246B9" w14:textId="77777777" w:rsidR="003B12A0" w:rsidRDefault="00BC197E">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代工产品前五大客户收入占比</w:t>
            </w:r>
          </w:p>
        </w:tc>
        <w:tc>
          <w:tcPr>
            <w:tcW w:w="1393" w:type="dxa"/>
            <w:tcBorders>
              <w:top w:val="nil"/>
              <w:left w:val="single" w:sz="4" w:space="0" w:color="auto"/>
              <w:bottom w:val="single" w:sz="4" w:space="0" w:color="auto"/>
              <w:right w:val="single" w:sz="4" w:space="0" w:color="auto"/>
            </w:tcBorders>
            <w:shd w:val="clear" w:color="auto" w:fill="auto"/>
            <w:noWrap/>
            <w:vAlign w:val="center"/>
          </w:tcPr>
          <w:p w14:paraId="09F01BCD"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43.78%</w:t>
            </w:r>
          </w:p>
        </w:tc>
        <w:tc>
          <w:tcPr>
            <w:tcW w:w="1394" w:type="dxa"/>
            <w:tcBorders>
              <w:top w:val="nil"/>
              <w:left w:val="nil"/>
              <w:bottom w:val="single" w:sz="4" w:space="0" w:color="auto"/>
              <w:right w:val="single" w:sz="4" w:space="0" w:color="auto"/>
            </w:tcBorders>
            <w:shd w:val="clear" w:color="auto" w:fill="auto"/>
            <w:noWrap/>
            <w:vAlign w:val="center"/>
          </w:tcPr>
          <w:p w14:paraId="5B672CDC"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2030E644"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53.11%</w:t>
            </w:r>
          </w:p>
        </w:tc>
        <w:tc>
          <w:tcPr>
            <w:tcW w:w="1394" w:type="dxa"/>
            <w:tcBorders>
              <w:top w:val="nil"/>
              <w:left w:val="nil"/>
              <w:bottom w:val="single" w:sz="4" w:space="0" w:color="auto"/>
              <w:right w:val="single" w:sz="4" w:space="0" w:color="auto"/>
            </w:tcBorders>
            <w:shd w:val="clear" w:color="auto" w:fill="auto"/>
            <w:noWrap/>
            <w:vAlign w:val="center"/>
          </w:tcPr>
          <w:p w14:paraId="0EFE793A"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537D543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47.46%</w:t>
            </w:r>
          </w:p>
        </w:tc>
        <w:tc>
          <w:tcPr>
            <w:tcW w:w="1394" w:type="dxa"/>
            <w:tcBorders>
              <w:top w:val="nil"/>
              <w:left w:val="nil"/>
              <w:bottom w:val="single" w:sz="4" w:space="0" w:color="auto"/>
              <w:right w:val="single" w:sz="4" w:space="0" w:color="auto"/>
            </w:tcBorders>
            <w:shd w:val="clear" w:color="auto" w:fill="auto"/>
            <w:noWrap/>
            <w:vAlign w:val="center"/>
          </w:tcPr>
          <w:p w14:paraId="0A150AB8"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1AF05DF8" w14:textId="77777777" w:rsidTr="00D04955">
        <w:trPr>
          <w:trHeight w:val="54"/>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CF1CF0"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标准规格菌粉客户</w:t>
            </w:r>
          </w:p>
        </w:tc>
        <w:tc>
          <w:tcPr>
            <w:tcW w:w="3388" w:type="dxa"/>
            <w:tcBorders>
              <w:top w:val="single" w:sz="4" w:space="0" w:color="auto"/>
              <w:left w:val="nil"/>
              <w:bottom w:val="single" w:sz="4" w:space="0" w:color="auto"/>
              <w:right w:val="single" w:sz="4" w:space="0" w:color="auto"/>
            </w:tcBorders>
            <w:shd w:val="clear" w:color="auto" w:fill="auto"/>
            <w:noWrap/>
            <w:vAlign w:val="center"/>
          </w:tcPr>
          <w:p w14:paraId="799602CB" w14:textId="47FB08DA"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1</w:t>
            </w:r>
          </w:p>
        </w:tc>
        <w:tc>
          <w:tcPr>
            <w:tcW w:w="1393" w:type="dxa"/>
            <w:tcBorders>
              <w:top w:val="nil"/>
              <w:left w:val="nil"/>
              <w:bottom w:val="single" w:sz="4" w:space="0" w:color="auto"/>
              <w:right w:val="single" w:sz="4" w:space="0" w:color="auto"/>
            </w:tcBorders>
            <w:shd w:val="clear" w:color="auto" w:fill="auto"/>
            <w:noWrap/>
            <w:vAlign w:val="center"/>
          </w:tcPr>
          <w:p w14:paraId="0AF61D4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1,062.55</w:t>
            </w:r>
          </w:p>
        </w:tc>
        <w:tc>
          <w:tcPr>
            <w:tcW w:w="1394" w:type="dxa"/>
            <w:tcBorders>
              <w:top w:val="nil"/>
              <w:left w:val="nil"/>
              <w:bottom w:val="single" w:sz="4" w:space="0" w:color="auto"/>
              <w:right w:val="single" w:sz="4" w:space="0" w:color="auto"/>
            </w:tcBorders>
            <w:shd w:val="clear" w:color="auto" w:fill="auto"/>
            <w:noWrap/>
            <w:vAlign w:val="center"/>
          </w:tcPr>
          <w:p w14:paraId="1ECD3C07"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w:t>
            </w:r>
          </w:p>
        </w:tc>
        <w:tc>
          <w:tcPr>
            <w:tcW w:w="1394" w:type="dxa"/>
            <w:tcBorders>
              <w:top w:val="nil"/>
              <w:left w:val="nil"/>
              <w:bottom w:val="single" w:sz="4" w:space="0" w:color="auto"/>
              <w:right w:val="single" w:sz="4" w:space="0" w:color="auto"/>
            </w:tcBorders>
            <w:shd w:val="clear" w:color="auto" w:fill="auto"/>
            <w:noWrap/>
            <w:vAlign w:val="center"/>
          </w:tcPr>
          <w:p w14:paraId="4284A43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1,108.18</w:t>
            </w:r>
          </w:p>
        </w:tc>
        <w:tc>
          <w:tcPr>
            <w:tcW w:w="1394" w:type="dxa"/>
            <w:tcBorders>
              <w:top w:val="nil"/>
              <w:left w:val="nil"/>
              <w:bottom w:val="single" w:sz="4" w:space="0" w:color="auto"/>
              <w:right w:val="single" w:sz="4" w:space="0" w:color="auto"/>
            </w:tcBorders>
            <w:shd w:val="clear" w:color="auto" w:fill="auto"/>
            <w:noWrap/>
            <w:vAlign w:val="center"/>
          </w:tcPr>
          <w:p w14:paraId="759CE3B7"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w:t>
            </w:r>
          </w:p>
        </w:tc>
        <w:tc>
          <w:tcPr>
            <w:tcW w:w="1394" w:type="dxa"/>
            <w:tcBorders>
              <w:top w:val="nil"/>
              <w:left w:val="nil"/>
              <w:bottom w:val="single" w:sz="4" w:space="0" w:color="auto"/>
              <w:right w:val="single" w:sz="4" w:space="0" w:color="auto"/>
            </w:tcBorders>
            <w:shd w:val="clear" w:color="auto" w:fill="auto"/>
            <w:noWrap/>
            <w:vAlign w:val="center"/>
          </w:tcPr>
          <w:p w14:paraId="1ED8C87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373.81</w:t>
            </w:r>
          </w:p>
        </w:tc>
        <w:tc>
          <w:tcPr>
            <w:tcW w:w="1394" w:type="dxa"/>
            <w:tcBorders>
              <w:top w:val="nil"/>
              <w:left w:val="nil"/>
              <w:bottom w:val="single" w:sz="4" w:space="0" w:color="auto"/>
              <w:right w:val="single" w:sz="4" w:space="0" w:color="auto"/>
            </w:tcBorders>
            <w:shd w:val="clear" w:color="auto" w:fill="auto"/>
            <w:noWrap/>
            <w:vAlign w:val="center"/>
          </w:tcPr>
          <w:p w14:paraId="7D901130"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w:t>
            </w:r>
          </w:p>
        </w:tc>
      </w:tr>
      <w:tr w:rsidR="003B12A0" w14:paraId="0BB98613"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1251AC91"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6255F65D" w14:textId="4A4B8DDF" w:rsidR="003B12A0" w:rsidRDefault="0038580C">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2</w:t>
            </w:r>
          </w:p>
        </w:tc>
        <w:tc>
          <w:tcPr>
            <w:tcW w:w="1393" w:type="dxa"/>
            <w:tcBorders>
              <w:top w:val="nil"/>
              <w:left w:val="nil"/>
              <w:bottom w:val="single" w:sz="4" w:space="0" w:color="auto"/>
              <w:right w:val="single" w:sz="4" w:space="0" w:color="auto"/>
            </w:tcBorders>
            <w:shd w:val="clear" w:color="auto" w:fill="auto"/>
            <w:noWrap/>
            <w:vAlign w:val="center"/>
          </w:tcPr>
          <w:p w14:paraId="16D936C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601.06</w:t>
            </w:r>
          </w:p>
        </w:tc>
        <w:tc>
          <w:tcPr>
            <w:tcW w:w="1394" w:type="dxa"/>
            <w:tcBorders>
              <w:top w:val="nil"/>
              <w:left w:val="nil"/>
              <w:bottom w:val="single" w:sz="4" w:space="0" w:color="auto"/>
              <w:right w:val="single" w:sz="4" w:space="0" w:color="auto"/>
            </w:tcBorders>
            <w:shd w:val="clear" w:color="auto" w:fill="auto"/>
            <w:noWrap/>
            <w:vAlign w:val="center"/>
          </w:tcPr>
          <w:p w14:paraId="26169CAD"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w:t>
            </w:r>
          </w:p>
        </w:tc>
        <w:tc>
          <w:tcPr>
            <w:tcW w:w="1394" w:type="dxa"/>
            <w:tcBorders>
              <w:top w:val="nil"/>
              <w:left w:val="nil"/>
              <w:bottom w:val="single" w:sz="4" w:space="0" w:color="auto"/>
              <w:right w:val="single" w:sz="4" w:space="0" w:color="auto"/>
            </w:tcBorders>
            <w:shd w:val="clear" w:color="auto" w:fill="auto"/>
            <w:noWrap/>
            <w:vAlign w:val="center"/>
          </w:tcPr>
          <w:p w14:paraId="4C85576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0.27</w:t>
            </w:r>
          </w:p>
        </w:tc>
        <w:tc>
          <w:tcPr>
            <w:tcW w:w="1394" w:type="dxa"/>
            <w:tcBorders>
              <w:top w:val="nil"/>
              <w:left w:val="nil"/>
              <w:bottom w:val="single" w:sz="4" w:space="0" w:color="auto"/>
              <w:right w:val="single" w:sz="4" w:space="0" w:color="auto"/>
            </w:tcBorders>
            <w:shd w:val="clear" w:color="auto" w:fill="auto"/>
            <w:noWrap/>
            <w:vAlign w:val="center"/>
          </w:tcPr>
          <w:p w14:paraId="32774AAF"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150</w:t>
            </w:r>
          </w:p>
        </w:tc>
        <w:tc>
          <w:tcPr>
            <w:tcW w:w="1394" w:type="dxa"/>
            <w:tcBorders>
              <w:top w:val="nil"/>
              <w:left w:val="nil"/>
              <w:bottom w:val="single" w:sz="4" w:space="0" w:color="auto"/>
              <w:right w:val="single" w:sz="4" w:space="0" w:color="auto"/>
            </w:tcBorders>
            <w:shd w:val="clear" w:color="auto" w:fill="auto"/>
            <w:noWrap/>
            <w:vAlign w:val="center"/>
          </w:tcPr>
          <w:p w14:paraId="2578F8DD"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2CEFEF3B"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52A11028"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67593FFF"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65F90335" w14:textId="152E619C"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3</w:t>
            </w:r>
          </w:p>
        </w:tc>
        <w:tc>
          <w:tcPr>
            <w:tcW w:w="1393" w:type="dxa"/>
            <w:tcBorders>
              <w:top w:val="nil"/>
              <w:left w:val="nil"/>
              <w:bottom w:val="single" w:sz="4" w:space="0" w:color="auto"/>
              <w:right w:val="single" w:sz="4" w:space="0" w:color="auto"/>
            </w:tcBorders>
            <w:shd w:val="clear" w:color="auto" w:fill="auto"/>
            <w:noWrap/>
            <w:vAlign w:val="center"/>
          </w:tcPr>
          <w:p w14:paraId="1CFD05D6"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506.01</w:t>
            </w:r>
          </w:p>
        </w:tc>
        <w:tc>
          <w:tcPr>
            <w:tcW w:w="1394" w:type="dxa"/>
            <w:tcBorders>
              <w:top w:val="nil"/>
              <w:left w:val="nil"/>
              <w:bottom w:val="single" w:sz="4" w:space="0" w:color="auto"/>
              <w:right w:val="single" w:sz="4" w:space="0" w:color="auto"/>
            </w:tcBorders>
            <w:shd w:val="clear" w:color="auto" w:fill="auto"/>
            <w:noWrap/>
            <w:vAlign w:val="center"/>
          </w:tcPr>
          <w:p w14:paraId="31D5A6B4"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c>
          <w:tcPr>
            <w:tcW w:w="1394" w:type="dxa"/>
            <w:tcBorders>
              <w:top w:val="nil"/>
              <w:left w:val="nil"/>
              <w:bottom w:val="single" w:sz="4" w:space="0" w:color="auto"/>
              <w:right w:val="single" w:sz="4" w:space="0" w:color="auto"/>
            </w:tcBorders>
            <w:shd w:val="clear" w:color="auto" w:fill="auto"/>
            <w:noWrap/>
            <w:vAlign w:val="center"/>
          </w:tcPr>
          <w:p w14:paraId="6C691790"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553.13</w:t>
            </w:r>
          </w:p>
        </w:tc>
        <w:tc>
          <w:tcPr>
            <w:tcW w:w="1394" w:type="dxa"/>
            <w:tcBorders>
              <w:top w:val="nil"/>
              <w:left w:val="nil"/>
              <w:bottom w:val="single" w:sz="4" w:space="0" w:color="auto"/>
              <w:right w:val="single" w:sz="4" w:space="0" w:color="auto"/>
            </w:tcBorders>
            <w:shd w:val="clear" w:color="auto" w:fill="auto"/>
            <w:noWrap/>
            <w:vAlign w:val="center"/>
          </w:tcPr>
          <w:p w14:paraId="16B9D6CB"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w:t>
            </w:r>
          </w:p>
        </w:tc>
        <w:tc>
          <w:tcPr>
            <w:tcW w:w="1394" w:type="dxa"/>
            <w:tcBorders>
              <w:top w:val="nil"/>
              <w:left w:val="nil"/>
              <w:bottom w:val="single" w:sz="4" w:space="0" w:color="auto"/>
              <w:right w:val="single" w:sz="4" w:space="0" w:color="auto"/>
            </w:tcBorders>
            <w:shd w:val="clear" w:color="auto" w:fill="auto"/>
            <w:noWrap/>
            <w:vAlign w:val="center"/>
          </w:tcPr>
          <w:p w14:paraId="7271D760"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427.26</w:t>
            </w:r>
          </w:p>
        </w:tc>
        <w:tc>
          <w:tcPr>
            <w:tcW w:w="1394" w:type="dxa"/>
            <w:tcBorders>
              <w:top w:val="nil"/>
              <w:left w:val="nil"/>
              <w:bottom w:val="single" w:sz="4" w:space="0" w:color="auto"/>
              <w:right w:val="single" w:sz="4" w:space="0" w:color="auto"/>
            </w:tcBorders>
            <w:shd w:val="clear" w:color="auto" w:fill="auto"/>
            <w:noWrap/>
            <w:vAlign w:val="center"/>
          </w:tcPr>
          <w:p w14:paraId="14606F78"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w:t>
            </w:r>
          </w:p>
        </w:tc>
      </w:tr>
      <w:tr w:rsidR="003B12A0" w14:paraId="1BA730D8"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07F5A5E7"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75EA3A73" w14:textId="7B29C97C"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4</w:t>
            </w:r>
          </w:p>
        </w:tc>
        <w:tc>
          <w:tcPr>
            <w:tcW w:w="1393" w:type="dxa"/>
            <w:tcBorders>
              <w:top w:val="nil"/>
              <w:left w:val="nil"/>
              <w:bottom w:val="single" w:sz="4" w:space="0" w:color="auto"/>
              <w:right w:val="single" w:sz="4" w:space="0" w:color="auto"/>
            </w:tcBorders>
            <w:shd w:val="clear" w:color="auto" w:fill="auto"/>
            <w:noWrap/>
            <w:vAlign w:val="center"/>
          </w:tcPr>
          <w:p w14:paraId="35D13C1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130.93</w:t>
            </w:r>
          </w:p>
        </w:tc>
        <w:tc>
          <w:tcPr>
            <w:tcW w:w="1394" w:type="dxa"/>
            <w:tcBorders>
              <w:top w:val="nil"/>
              <w:left w:val="nil"/>
              <w:bottom w:val="single" w:sz="4" w:space="0" w:color="auto"/>
              <w:right w:val="single" w:sz="4" w:space="0" w:color="auto"/>
            </w:tcBorders>
            <w:shd w:val="clear" w:color="auto" w:fill="auto"/>
            <w:noWrap/>
            <w:vAlign w:val="center"/>
          </w:tcPr>
          <w:p w14:paraId="36FA66C4"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1394" w:type="dxa"/>
            <w:tcBorders>
              <w:top w:val="nil"/>
              <w:left w:val="nil"/>
              <w:bottom w:val="single" w:sz="4" w:space="0" w:color="auto"/>
              <w:right w:val="single" w:sz="4" w:space="0" w:color="auto"/>
            </w:tcBorders>
            <w:shd w:val="clear" w:color="auto" w:fill="auto"/>
            <w:noWrap/>
            <w:vAlign w:val="center"/>
          </w:tcPr>
          <w:p w14:paraId="3F453A14"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19.73</w:t>
            </w:r>
          </w:p>
        </w:tc>
        <w:tc>
          <w:tcPr>
            <w:tcW w:w="1394" w:type="dxa"/>
            <w:tcBorders>
              <w:top w:val="nil"/>
              <w:left w:val="nil"/>
              <w:bottom w:val="single" w:sz="4" w:space="0" w:color="auto"/>
              <w:right w:val="single" w:sz="4" w:space="0" w:color="auto"/>
            </w:tcBorders>
            <w:shd w:val="clear" w:color="auto" w:fill="auto"/>
            <w:noWrap/>
            <w:vAlign w:val="center"/>
          </w:tcPr>
          <w:p w14:paraId="5DD1F90A"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19</w:t>
            </w:r>
          </w:p>
        </w:tc>
        <w:tc>
          <w:tcPr>
            <w:tcW w:w="1394" w:type="dxa"/>
            <w:tcBorders>
              <w:top w:val="nil"/>
              <w:left w:val="nil"/>
              <w:bottom w:val="single" w:sz="4" w:space="0" w:color="auto"/>
              <w:right w:val="single" w:sz="4" w:space="0" w:color="auto"/>
            </w:tcBorders>
            <w:shd w:val="clear" w:color="auto" w:fill="auto"/>
            <w:noWrap/>
            <w:vAlign w:val="center"/>
          </w:tcPr>
          <w:p w14:paraId="5B4BE46D"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098703BD"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31D6168A"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7809975F"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23010D9A" w14:textId="7EC4AAC4"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5</w:t>
            </w:r>
          </w:p>
        </w:tc>
        <w:tc>
          <w:tcPr>
            <w:tcW w:w="1393" w:type="dxa"/>
            <w:tcBorders>
              <w:top w:val="nil"/>
              <w:left w:val="nil"/>
              <w:bottom w:val="single" w:sz="4" w:space="0" w:color="auto"/>
              <w:right w:val="single" w:sz="4" w:space="0" w:color="auto"/>
            </w:tcBorders>
            <w:shd w:val="clear" w:color="auto" w:fill="auto"/>
            <w:noWrap/>
            <w:vAlign w:val="center"/>
          </w:tcPr>
          <w:p w14:paraId="7A738A9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111.83</w:t>
            </w:r>
          </w:p>
        </w:tc>
        <w:tc>
          <w:tcPr>
            <w:tcW w:w="1394" w:type="dxa"/>
            <w:tcBorders>
              <w:top w:val="nil"/>
              <w:left w:val="nil"/>
              <w:bottom w:val="single" w:sz="4" w:space="0" w:color="auto"/>
              <w:right w:val="single" w:sz="4" w:space="0" w:color="auto"/>
            </w:tcBorders>
            <w:shd w:val="clear" w:color="auto" w:fill="auto"/>
            <w:noWrap/>
            <w:vAlign w:val="center"/>
          </w:tcPr>
          <w:p w14:paraId="3D996F52"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c>
          <w:tcPr>
            <w:tcW w:w="1394" w:type="dxa"/>
            <w:tcBorders>
              <w:top w:val="nil"/>
              <w:left w:val="nil"/>
              <w:bottom w:val="single" w:sz="4" w:space="0" w:color="auto"/>
              <w:right w:val="single" w:sz="4" w:space="0" w:color="auto"/>
            </w:tcBorders>
            <w:shd w:val="clear" w:color="auto" w:fill="auto"/>
            <w:noWrap/>
            <w:vAlign w:val="center"/>
          </w:tcPr>
          <w:p w14:paraId="42505EF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243.35</w:t>
            </w:r>
          </w:p>
        </w:tc>
        <w:tc>
          <w:tcPr>
            <w:tcW w:w="1394" w:type="dxa"/>
            <w:tcBorders>
              <w:top w:val="nil"/>
              <w:left w:val="nil"/>
              <w:bottom w:val="single" w:sz="4" w:space="0" w:color="auto"/>
              <w:right w:val="single" w:sz="4" w:space="0" w:color="auto"/>
            </w:tcBorders>
            <w:shd w:val="clear" w:color="auto" w:fill="auto"/>
            <w:noWrap/>
            <w:vAlign w:val="center"/>
          </w:tcPr>
          <w:p w14:paraId="20577908"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c>
          <w:tcPr>
            <w:tcW w:w="1394" w:type="dxa"/>
            <w:tcBorders>
              <w:top w:val="nil"/>
              <w:left w:val="nil"/>
              <w:bottom w:val="single" w:sz="4" w:space="0" w:color="auto"/>
              <w:right w:val="single" w:sz="4" w:space="0" w:color="auto"/>
            </w:tcBorders>
            <w:shd w:val="clear" w:color="auto" w:fill="auto"/>
            <w:noWrap/>
            <w:vAlign w:val="center"/>
          </w:tcPr>
          <w:p w14:paraId="56CAD8D5"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3EED54AC"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03B6F5AB"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7D2B6D9E"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06193D2A" w14:textId="28678B49"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6</w:t>
            </w:r>
          </w:p>
        </w:tc>
        <w:tc>
          <w:tcPr>
            <w:tcW w:w="1393" w:type="dxa"/>
            <w:tcBorders>
              <w:top w:val="nil"/>
              <w:left w:val="nil"/>
              <w:bottom w:val="single" w:sz="4" w:space="0" w:color="auto"/>
              <w:right w:val="single" w:sz="4" w:space="0" w:color="auto"/>
            </w:tcBorders>
            <w:shd w:val="clear" w:color="auto" w:fill="auto"/>
            <w:noWrap/>
            <w:vAlign w:val="center"/>
          </w:tcPr>
          <w:p w14:paraId="114C23FE"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12.21</w:t>
            </w:r>
          </w:p>
        </w:tc>
        <w:tc>
          <w:tcPr>
            <w:tcW w:w="1394" w:type="dxa"/>
            <w:tcBorders>
              <w:top w:val="nil"/>
              <w:left w:val="nil"/>
              <w:bottom w:val="single" w:sz="4" w:space="0" w:color="auto"/>
              <w:right w:val="single" w:sz="4" w:space="0" w:color="auto"/>
            </w:tcBorders>
            <w:shd w:val="clear" w:color="auto" w:fill="auto"/>
            <w:noWrap/>
            <w:vAlign w:val="center"/>
          </w:tcPr>
          <w:p w14:paraId="310D6F70"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31</w:t>
            </w:r>
          </w:p>
        </w:tc>
        <w:tc>
          <w:tcPr>
            <w:tcW w:w="1394" w:type="dxa"/>
            <w:tcBorders>
              <w:top w:val="nil"/>
              <w:left w:val="nil"/>
              <w:bottom w:val="single" w:sz="4" w:space="0" w:color="auto"/>
              <w:right w:val="single" w:sz="4" w:space="0" w:color="auto"/>
            </w:tcBorders>
            <w:shd w:val="clear" w:color="auto" w:fill="auto"/>
            <w:noWrap/>
            <w:vAlign w:val="center"/>
          </w:tcPr>
          <w:p w14:paraId="6B78DCF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219.42</w:t>
            </w:r>
          </w:p>
        </w:tc>
        <w:tc>
          <w:tcPr>
            <w:tcW w:w="1394" w:type="dxa"/>
            <w:tcBorders>
              <w:top w:val="nil"/>
              <w:left w:val="nil"/>
              <w:bottom w:val="single" w:sz="4" w:space="0" w:color="auto"/>
              <w:right w:val="single" w:sz="4" w:space="0" w:color="auto"/>
            </w:tcBorders>
            <w:shd w:val="clear" w:color="auto" w:fill="auto"/>
            <w:noWrap/>
            <w:vAlign w:val="center"/>
          </w:tcPr>
          <w:p w14:paraId="16C13823"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1394" w:type="dxa"/>
            <w:tcBorders>
              <w:top w:val="nil"/>
              <w:left w:val="nil"/>
              <w:bottom w:val="single" w:sz="4" w:space="0" w:color="auto"/>
              <w:right w:val="single" w:sz="4" w:space="0" w:color="auto"/>
            </w:tcBorders>
            <w:shd w:val="clear" w:color="auto" w:fill="auto"/>
            <w:noWrap/>
            <w:vAlign w:val="center"/>
          </w:tcPr>
          <w:p w14:paraId="0D9352E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67DF7C78"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70E77E0C"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1CFB4E15"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6FEF2E81" w14:textId="6FCC3070"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7</w:t>
            </w:r>
          </w:p>
        </w:tc>
        <w:tc>
          <w:tcPr>
            <w:tcW w:w="1393" w:type="dxa"/>
            <w:tcBorders>
              <w:top w:val="nil"/>
              <w:left w:val="nil"/>
              <w:bottom w:val="single" w:sz="4" w:space="0" w:color="auto"/>
              <w:right w:val="single" w:sz="4" w:space="0" w:color="auto"/>
            </w:tcBorders>
            <w:shd w:val="clear" w:color="auto" w:fill="auto"/>
            <w:noWrap/>
            <w:vAlign w:val="center"/>
          </w:tcPr>
          <w:p w14:paraId="45D7F184"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5.58</w:t>
            </w:r>
          </w:p>
        </w:tc>
        <w:tc>
          <w:tcPr>
            <w:tcW w:w="1394" w:type="dxa"/>
            <w:tcBorders>
              <w:top w:val="nil"/>
              <w:left w:val="nil"/>
              <w:bottom w:val="single" w:sz="4" w:space="0" w:color="auto"/>
              <w:right w:val="single" w:sz="4" w:space="0" w:color="auto"/>
            </w:tcBorders>
            <w:shd w:val="clear" w:color="auto" w:fill="auto"/>
            <w:noWrap/>
            <w:vAlign w:val="center"/>
          </w:tcPr>
          <w:p w14:paraId="0859291A"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48</w:t>
            </w:r>
          </w:p>
        </w:tc>
        <w:tc>
          <w:tcPr>
            <w:tcW w:w="1394" w:type="dxa"/>
            <w:tcBorders>
              <w:top w:val="nil"/>
              <w:left w:val="nil"/>
              <w:bottom w:val="single" w:sz="4" w:space="0" w:color="auto"/>
              <w:right w:val="single" w:sz="4" w:space="0" w:color="auto"/>
            </w:tcBorders>
            <w:shd w:val="clear" w:color="auto" w:fill="auto"/>
            <w:noWrap/>
            <w:vAlign w:val="center"/>
          </w:tcPr>
          <w:p w14:paraId="5F8A7D3F"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92.92</w:t>
            </w:r>
          </w:p>
        </w:tc>
        <w:tc>
          <w:tcPr>
            <w:tcW w:w="1394" w:type="dxa"/>
            <w:tcBorders>
              <w:top w:val="nil"/>
              <w:left w:val="nil"/>
              <w:bottom w:val="single" w:sz="4" w:space="0" w:color="auto"/>
              <w:right w:val="single" w:sz="4" w:space="0" w:color="auto"/>
            </w:tcBorders>
            <w:shd w:val="clear" w:color="auto" w:fill="auto"/>
            <w:noWrap/>
            <w:vAlign w:val="center"/>
          </w:tcPr>
          <w:p w14:paraId="5EF3B992"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c>
          <w:tcPr>
            <w:tcW w:w="1394" w:type="dxa"/>
            <w:tcBorders>
              <w:top w:val="nil"/>
              <w:left w:val="nil"/>
              <w:bottom w:val="single" w:sz="4" w:space="0" w:color="auto"/>
              <w:right w:val="single" w:sz="4" w:space="0" w:color="auto"/>
            </w:tcBorders>
            <w:shd w:val="clear" w:color="auto" w:fill="auto"/>
            <w:noWrap/>
            <w:vAlign w:val="center"/>
          </w:tcPr>
          <w:p w14:paraId="4722EE28"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22173F63"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0F0580A7"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7BDB7E54"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2E8A52FB" w14:textId="4E2A1E4C"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8</w:t>
            </w:r>
          </w:p>
        </w:tc>
        <w:tc>
          <w:tcPr>
            <w:tcW w:w="1393" w:type="dxa"/>
            <w:tcBorders>
              <w:top w:val="nil"/>
              <w:left w:val="nil"/>
              <w:bottom w:val="single" w:sz="4" w:space="0" w:color="auto"/>
              <w:right w:val="single" w:sz="4" w:space="0" w:color="auto"/>
            </w:tcBorders>
            <w:shd w:val="clear" w:color="auto" w:fill="auto"/>
            <w:noWrap/>
            <w:vAlign w:val="center"/>
          </w:tcPr>
          <w:p w14:paraId="0B9E2168"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4.64</w:t>
            </w:r>
          </w:p>
        </w:tc>
        <w:tc>
          <w:tcPr>
            <w:tcW w:w="1394" w:type="dxa"/>
            <w:tcBorders>
              <w:top w:val="nil"/>
              <w:left w:val="nil"/>
              <w:bottom w:val="single" w:sz="4" w:space="0" w:color="auto"/>
              <w:right w:val="single" w:sz="4" w:space="0" w:color="auto"/>
            </w:tcBorders>
            <w:shd w:val="clear" w:color="auto" w:fill="auto"/>
            <w:noWrap/>
            <w:vAlign w:val="center"/>
          </w:tcPr>
          <w:p w14:paraId="4C744B6D"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56</w:t>
            </w:r>
          </w:p>
        </w:tc>
        <w:tc>
          <w:tcPr>
            <w:tcW w:w="1394" w:type="dxa"/>
            <w:tcBorders>
              <w:top w:val="nil"/>
              <w:left w:val="nil"/>
              <w:bottom w:val="single" w:sz="4" w:space="0" w:color="auto"/>
              <w:right w:val="single" w:sz="4" w:space="0" w:color="auto"/>
            </w:tcBorders>
            <w:shd w:val="clear" w:color="auto" w:fill="auto"/>
            <w:noWrap/>
            <w:vAlign w:val="center"/>
          </w:tcPr>
          <w:p w14:paraId="247E7AB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2.03</w:t>
            </w:r>
          </w:p>
        </w:tc>
        <w:tc>
          <w:tcPr>
            <w:tcW w:w="1394" w:type="dxa"/>
            <w:tcBorders>
              <w:top w:val="nil"/>
              <w:left w:val="nil"/>
              <w:bottom w:val="single" w:sz="4" w:space="0" w:color="auto"/>
              <w:right w:val="single" w:sz="4" w:space="0" w:color="auto"/>
            </w:tcBorders>
            <w:shd w:val="clear" w:color="auto" w:fill="auto"/>
            <w:noWrap/>
            <w:vAlign w:val="center"/>
          </w:tcPr>
          <w:p w14:paraId="2336FB27"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71</w:t>
            </w:r>
          </w:p>
        </w:tc>
        <w:tc>
          <w:tcPr>
            <w:tcW w:w="1394" w:type="dxa"/>
            <w:tcBorders>
              <w:top w:val="nil"/>
              <w:left w:val="nil"/>
              <w:bottom w:val="single" w:sz="4" w:space="0" w:color="auto"/>
              <w:right w:val="single" w:sz="4" w:space="0" w:color="auto"/>
            </w:tcBorders>
            <w:shd w:val="clear" w:color="auto" w:fill="auto"/>
            <w:noWrap/>
            <w:vAlign w:val="center"/>
          </w:tcPr>
          <w:p w14:paraId="0F4DC8E2"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151.91</w:t>
            </w:r>
          </w:p>
        </w:tc>
        <w:tc>
          <w:tcPr>
            <w:tcW w:w="1394" w:type="dxa"/>
            <w:tcBorders>
              <w:top w:val="nil"/>
              <w:left w:val="nil"/>
              <w:bottom w:val="single" w:sz="4" w:space="0" w:color="auto"/>
              <w:right w:val="single" w:sz="4" w:space="0" w:color="auto"/>
            </w:tcBorders>
            <w:shd w:val="clear" w:color="auto" w:fill="auto"/>
            <w:noWrap/>
            <w:vAlign w:val="center"/>
          </w:tcPr>
          <w:p w14:paraId="3620450B"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r>
      <w:tr w:rsidR="003B12A0" w14:paraId="1012967C"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61254F59"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6F61EA83" w14:textId="22215981"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9</w:t>
            </w:r>
          </w:p>
        </w:tc>
        <w:tc>
          <w:tcPr>
            <w:tcW w:w="1393" w:type="dxa"/>
            <w:tcBorders>
              <w:top w:val="nil"/>
              <w:left w:val="nil"/>
              <w:bottom w:val="single" w:sz="4" w:space="0" w:color="auto"/>
              <w:right w:val="single" w:sz="4" w:space="0" w:color="auto"/>
            </w:tcBorders>
            <w:shd w:val="clear" w:color="auto" w:fill="auto"/>
            <w:noWrap/>
            <w:vAlign w:val="center"/>
          </w:tcPr>
          <w:p w14:paraId="1A6E93F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0.11</w:t>
            </w:r>
          </w:p>
        </w:tc>
        <w:tc>
          <w:tcPr>
            <w:tcW w:w="1394" w:type="dxa"/>
            <w:tcBorders>
              <w:top w:val="nil"/>
              <w:left w:val="nil"/>
              <w:bottom w:val="single" w:sz="4" w:space="0" w:color="auto"/>
              <w:right w:val="single" w:sz="4" w:space="0" w:color="auto"/>
            </w:tcBorders>
            <w:shd w:val="clear" w:color="auto" w:fill="auto"/>
            <w:noWrap/>
            <w:vAlign w:val="center"/>
          </w:tcPr>
          <w:p w14:paraId="1F2FEFB5"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223</w:t>
            </w:r>
          </w:p>
        </w:tc>
        <w:tc>
          <w:tcPr>
            <w:tcW w:w="1394" w:type="dxa"/>
            <w:tcBorders>
              <w:top w:val="nil"/>
              <w:left w:val="nil"/>
              <w:bottom w:val="single" w:sz="4" w:space="0" w:color="auto"/>
              <w:right w:val="single" w:sz="4" w:space="0" w:color="auto"/>
            </w:tcBorders>
            <w:shd w:val="clear" w:color="auto" w:fill="auto"/>
            <w:noWrap/>
            <w:vAlign w:val="center"/>
          </w:tcPr>
          <w:p w14:paraId="0D0BBF56"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7.74</w:t>
            </w:r>
          </w:p>
        </w:tc>
        <w:tc>
          <w:tcPr>
            <w:tcW w:w="1394" w:type="dxa"/>
            <w:tcBorders>
              <w:top w:val="nil"/>
              <w:left w:val="nil"/>
              <w:bottom w:val="single" w:sz="4" w:space="0" w:color="auto"/>
              <w:right w:val="single" w:sz="4" w:space="0" w:color="auto"/>
            </w:tcBorders>
            <w:shd w:val="clear" w:color="auto" w:fill="auto"/>
            <w:noWrap/>
            <w:vAlign w:val="center"/>
          </w:tcPr>
          <w:p w14:paraId="16B7EBC9"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32</w:t>
            </w:r>
          </w:p>
        </w:tc>
        <w:tc>
          <w:tcPr>
            <w:tcW w:w="1394" w:type="dxa"/>
            <w:tcBorders>
              <w:top w:val="nil"/>
              <w:left w:val="nil"/>
              <w:bottom w:val="single" w:sz="4" w:space="0" w:color="auto"/>
              <w:right w:val="single" w:sz="4" w:space="0" w:color="auto"/>
            </w:tcBorders>
            <w:shd w:val="clear" w:color="auto" w:fill="auto"/>
            <w:noWrap/>
            <w:vAlign w:val="center"/>
          </w:tcPr>
          <w:p w14:paraId="28DD3192"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140.30</w:t>
            </w:r>
          </w:p>
        </w:tc>
        <w:tc>
          <w:tcPr>
            <w:tcW w:w="1394" w:type="dxa"/>
            <w:tcBorders>
              <w:top w:val="nil"/>
              <w:left w:val="nil"/>
              <w:bottom w:val="single" w:sz="4" w:space="0" w:color="auto"/>
              <w:right w:val="single" w:sz="4" w:space="0" w:color="auto"/>
            </w:tcBorders>
            <w:shd w:val="clear" w:color="auto" w:fill="auto"/>
            <w:noWrap/>
            <w:vAlign w:val="center"/>
          </w:tcPr>
          <w:p w14:paraId="48C386AE"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r>
      <w:tr w:rsidR="003B12A0" w14:paraId="6035E8E4"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3423BB49"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59D4A7C0" w14:textId="0D479DF3" w:rsidR="003B12A0" w:rsidRDefault="0038580C" w:rsidP="008C54F0">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菌粉</w:t>
            </w:r>
            <w:r w:rsidR="00E1335C">
              <w:rPr>
                <w:rFonts w:ascii="宋体" w:eastAsia="宋体" w:hAnsi="宋体" w:cs="Times New Roman" w:hint="eastAsia"/>
                <w:color w:val="000000"/>
                <w:kern w:val="0"/>
                <w:szCs w:val="21"/>
              </w:rPr>
              <w:t>客户</w:t>
            </w:r>
            <w:r w:rsidR="008C54F0">
              <w:rPr>
                <w:rFonts w:ascii="宋体" w:eastAsia="宋体" w:hAnsi="宋体" w:cs="Times New Roman"/>
                <w:color w:val="000000"/>
                <w:kern w:val="0"/>
                <w:szCs w:val="21"/>
              </w:rPr>
              <w:t>10</w:t>
            </w:r>
          </w:p>
        </w:tc>
        <w:tc>
          <w:tcPr>
            <w:tcW w:w="1393" w:type="dxa"/>
            <w:tcBorders>
              <w:top w:val="nil"/>
              <w:left w:val="nil"/>
              <w:bottom w:val="single" w:sz="4" w:space="0" w:color="auto"/>
              <w:right w:val="single" w:sz="4" w:space="0" w:color="auto"/>
            </w:tcBorders>
            <w:shd w:val="clear" w:color="auto" w:fill="auto"/>
            <w:noWrap/>
            <w:vAlign w:val="center"/>
          </w:tcPr>
          <w:p w14:paraId="4E344E7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14:paraId="47B3CDCD"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57EB1ABF"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82.74</w:t>
            </w:r>
          </w:p>
        </w:tc>
        <w:tc>
          <w:tcPr>
            <w:tcW w:w="1394" w:type="dxa"/>
            <w:tcBorders>
              <w:top w:val="nil"/>
              <w:left w:val="nil"/>
              <w:bottom w:val="single" w:sz="4" w:space="0" w:color="auto"/>
              <w:right w:val="single" w:sz="4" w:space="0" w:color="auto"/>
            </w:tcBorders>
            <w:shd w:val="clear" w:color="auto" w:fill="auto"/>
            <w:noWrap/>
            <w:vAlign w:val="center"/>
          </w:tcPr>
          <w:p w14:paraId="716DF317"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6</w:t>
            </w:r>
          </w:p>
        </w:tc>
        <w:tc>
          <w:tcPr>
            <w:tcW w:w="1394" w:type="dxa"/>
            <w:tcBorders>
              <w:top w:val="nil"/>
              <w:left w:val="nil"/>
              <w:bottom w:val="single" w:sz="4" w:space="0" w:color="auto"/>
              <w:right w:val="single" w:sz="4" w:space="0" w:color="auto"/>
            </w:tcBorders>
            <w:shd w:val="clear" w:color="auto" w:fill="auto"/>
            <w:noWrap/>
            <w:vAlign w:val="center"/>
          </w:tcPr>
          <w:p w14:paraId="2213B42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68.03</w:t>
            </w:r>
          </w:p>
        </w:tc>
        <w:tc>
          <w:tcPr>
            <w:tcW w:w="1394" w:type="dxa"/>
            <w:tcBorders>
              <w:top w:val="nil"/>
              <w:left w:val="nil"/>
              <w:bottom w:val="single" w:sz="4" w:space="0" w:color="auto"/>
              <w:right w:val="single" w:sz="4" w:space="0" w:color="auto"/>
            </w:tcBorders>
            <w:shd w:val="clear" w:color="auto" w:fill="auto"/>
            <w:noWrap/>
            <w:vAlign w:val="center"/>
          </w:tcPr>
          <w:p w14:paraId="68F37E01"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color w:val="000000"/>
                <w:kern w:val="0"/>
                <w:szCs w:val="21"/>
              </w:rPr>
              <w:t>5</w:t>
            </w:r>
          </w:p>
        </w:tc>
      </w:tr>
      <w:tr w:rsidR="003B12A0" w14:paraId="3D137AEC"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0F346EB0"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69871314" w14:textId="77777777" w:rsidR="003B12A0" w:rsidRDefault="00BC197E">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标准规格菌粉前五大客户收入小计</w:t>
            </w:r>
          </w:p>
        </w:tc>
        <w:tc>
          <w:tcPr>
            <w:tcW w:w="1393" w:type="dxa"/>
            <w:tcBorders>
              <w:top w:val="nil"/>
              <w:left w:val="nil"/>
              <w:bottom w:val="single" w:sz="4" w:space="0" w:color="auto"/>
              <w:right w:val="single" w:sz="4" w:space="0" w:color="auto"/>
            </w:tcBorders>
            <w:shd w:val="clear" w:color="auto" w:fill="auto"/>
            <w:noWrap/>
            <w:vAlign w:val="center"/>
          </w:tcPr>
          <w:p w14:paraId="7DF3C87E"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2,434.92</w:t>
            </w:r>
          </w:p>
        </w:tc>
        <w:tc>
          <w:tcPr>
            <w:tcW w:w="1394" w:type="dxa"/>
            <w:tcBorders>
              <w:top w:val="nil"/>
              <w:left w:val="nil"/>
              <w:bottom w:val="single" w:sz="4" w:space="0" w:color="auto"/>
              <w:right w:val="single" w:sz="4" w:space="0" w:color="auto"/>
            </w:tcBorders>
            <w:shd w:val="clear" w:color="auto" w:fill="auto"/>
            <w:noWrap/>
            <w:vAlign w:val="center"/>
          </w:tcPr>
          <w:p w14:paraId="0C5F8F00"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48FDA4F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2,329.51</w:t>
            </w:r>
          </w:p>
        </w:tc>
        <w:tc>
          <w:tcPr>
            <w:tcW w:w="1394" w:type="dxa"/>
            <w:tcBorders>
              <w:top w:val="nil"/>
              <w:left w:val="nil"/>
              <w:bottom w:val="single" w:sz="4" w:space="0" w:color="auto"/>
              <w:right w:val="single" w:sz="4" w:space="0" w:color="auto"/>
            </w:tcBorders>
            <w:shd w:val="clear" w:color="auto" w:fill="auto"/>
            <w:noWrap/>
            <w:vAlign w:val="center"/>
          </w:tcPr>
          <w:p w14:paraId="45AEEA94"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626A0ED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1,161.30</w:t>
            </w:r>
          </w:p>
        </w:tc>
        <w:tc>
          <w:tcPr>
            <w:tcW w:w="1394" w:type="dxa"/>
            <w:tcBorders>
              <w:top w:val="nil"/>
              <w:left w:val="nil"/>
              <w:bottom w:val="single" w:sz="4" w:space="0" w:color="auto"/>
              <w:right w:val="single" w:sz="4" w:space="0" w:color="auto"/>
            </w:tcBorders>
            <w:shd w:val="clear" w:color="auto" w:fill="auto"/>
            <w:noWrap/>
            <w:vAlign w:val="center"/>
          </w:tcPr>
          <w:p w14:paraId="19C887EE"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4B46C3F6"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2F5F71D3"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7B9E6711" w14:textId="77777777" w:rsidR="003B12A0" w:rsidRDefault="00BC197E">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标准规格菌粉总收入</w:t>
            </w:r>
          </w:p>
        </w:tc>
        <w:tc>
          <w:tcPr>
            <w:tcW w:w="1393" w:type="dxa"/>
            <w:tcBorders>
              <w:top w:val="nil"/>
              <w:left w:val="nil"/>
              <w:bottom w:val="single" w:sz="4" w:space="0" w:color="auto"/>
              <w:right w:val="single" w:sz="4" w:space="0" w:color="auto"/>
            </w:tcBorders>
            <w:shd w:val="clear" w:color="auto" w:fill="auto"/>
            <w:noWrap/>
            <w:vAlign w:val="center"/>
          </w:tcPr>
          <w:p w14:paraId="06E4F8F5"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3,532.94</w:t>
            </w:r>
          </w:p>
        </w:tc>
        <w:tc>
          <w:tcPr>
            <w:tcW w:w="1394" w:type="dxa"/>
            <w:tcBorders>
              <w:top w:val="nil"/>
              <w:left w:val="nil"/>
              <w:bottom w:val="single" w:sz="4" w:space="0" w:color="auto"/>
              <w:right w:val="single" w:sz="4" w:space="0" w:color="auto"/>
            </w:tcBorders>
            <w:shd w:val="clear" w:color="auto" w:fill="auto"/>
            <w:noWrap/>
            <w:vAlign w:val="center"/>
          </w:tcPr>
          <w:p w14:paraId="192F7332"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4C6314BD"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2,975.25</w:t>
            </w:r>
          </w:p>
        </w:tc>
        <w:tc>
          <w:tcPr>
            <w:tcW w:w="1394" w:type="dxa"/>
            <w:tcBorders>
              <w:top w:val="nil"/>
              <w:left w:val="nil"/>
              <w:bottom w:val="single" w:sz="4" w:space="0" w:color="auto"/>
              <w:right w:val="single" w:sz="4" w:space="0" w:color="auto"/>
            </w:tcBorders>
            <w:shd w:val="clear" w:color="auto" w:fill="auto"/>
            <w:noWrap/>
            <w:vAlign w:val="center"/>
          </w:tcPr>
          <w:p w14:paraId="101F6CC2"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209BF6A4"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1,798.35</w:t>
            </w:r>
          </w:p>
        </w:tc>
        <w:tc>
          <w:tcPr>
            <w:tcW w:w="1394" w:type="dxa"/>
            <w:tcBorders>
              <w:top w:val="nil"/>
              <w:left w:val="nil"/>
              <w:bottom w:val="single" w:sz="4" w:space="0" w:color="auto"/>
              <w:right w:val="single" w:sz="4" w:space="0" w:color="auto"/>
            </w:tcBorders>
            <w:shd w:val="clear" w:color="auto" w:fill="auto"/>
            <w:noWrap/>
            <w:vAlign w:val="center"/>
          </w:tcPr>
          <w:p w14:paraId="1A51B2D8"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4899DABF" w14:textId="77777777">
        <w:trPr>
          <w:trHeight w:val="54"/>
          <w:jc w:val="center"/>
        </w:trPr>
        <w:tc>
          <w:tcPr>
            <w:tcW w:w="1480" w:type="dxa"/>
            <w:vMerge/>
            <w:tcBorders>
              <w:top w:val="nil"/>
              <w:left w:val="single" w:sz="4" w:space="0" w:color="auto"/>
              <w:bottom w:val="single" w:sz="4" w:space="0" w:color="auto"/>
              <w:right w:val="single" w:sz="4" w:space="0" w:color="auto"/>
            </w:tcBorders>
            <w:vAlign w:val="center"/>
          </w:tcPr>
          <w:p w14:paraId="74D896BF" w14:textId="77777777" w:rsidR="003B12A0" w:rsidRDefault="003B12A0">
            <w:pPr>
              <w:widowControl/>
              <w:adjustRightInd w:val="0"/>
              <w:snapToGrid w:val="0"/>
              <w:jc w:val="left"/>
              <w:rPr>
                <w:rFonts w:ascii="宋体" w:eastAsia="宋体" w:hAnsi="宋体" w:cs="Times New Roman"/>
                <w:color w:val="000000"/>
                <w:kern w:val="0"/>
                <w:szCs w:val="21"/>
              </w:rPr>
            </w:pPr>
          </w:p>
        </w:tc>
        <w:tc>
          <w:tcPr>
            <w:tcW w:w="3388" w:type="dxa"/>
            <w:tcBorders>
              <w:top w:val="nil"/>
              <w:left w:val="nil"/>
              <w:bottom w:val="single" w:sz="4" w:space="0" w:color="auto"/>
              <w:right w:val="single" w:sz="4" w:space="0" w:color="auto"/>
            </w:tcBorders>
            <w:shd w:val="clear" w:color="auto" w:fill="auto"/>
            <w:noWrap/>
            <w:vAlign w:val="center"/>
          </w:tcPr>
          <w:p w14:paraId="341C0A2F" w14:textId="77777777" w:rsidR="003B12A0" w:rsidRDefault="00BC197E">
            <w:pPr>
              <w:widowControl/>
              <w:adjustRightInd w:val="0"/>
              <w:snapToGrid w:val="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标准规格菌粉前五大客户收入占比</w:t>
            </w:r>
          </w:p>
        </w:tc>
        <w:tc>
          <w:tcPr>
            <w:tcW w:w="1393" w:type="dxa"/>
            <w:tcBorders>
              <w:top w:val="nil"/>
              <w:left w:val="nil"/>
              <w:bottom w:val="single" w:sz="4" w:space="0" w:color="auto"/>
              <w:right w:val="single" w:sz="4" w:space="0" w:color="auto"/>
            </w:tcBorders>
            <w:shd w:val="clear" w:color="auto" w:fill="auto"/>
            <w:noWrap/>
            <w:vAlign w:val="center"/>
          </w:tcPr>
          <w:p w14:paraId="32BF7D06"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68.92%</w:t>
            </w:r>
          </w:p>
        </w:tc>
        <w:tc>
          <w:tcPr>
            <w:tcW w:w="1394" w:type="dxa"/>
            <w:tcBorders>
              <w:top w:val="nil"/>
              <w:left w:val="nil"/>
              <w:bottom w:val="single" w:sz="4" w:space="0" w:color="auto"/>
              <w:right w:val="single" w:sz="4" w:space="0" w:color="auto"/>
            </w:tcBorders>
            <w:shd w:val="clear" w:color="auto" w:fill="auto"/>
            <w:noWrap/>
            <w:vAlign w:val="center"/>
          </w:tcPr>
          <w:p w14:paraId="772C21BF"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7317A308"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78.30%</w:t>
            </w:r>
          </w:p>
        </w:tc>
        <w:tc>
          <w:tcPr>
            <w:tcW w:w="1394" w:type="dxa"/>
            <w:tcBorders>
              <w:top w:val="nil"/>
              <w:left w:val="nil"/>
              <w:bottom w:val="single" w:sz="4" w:space="0" w:color="auto"/>
              <w:right w:val="single" w:sz="4" w:space="0" w:color="auto"/>
            </w:tcBorders>
            <w:shd w:val="clear" w:color="auto" w:fill="auto"/>
            <w:noWrap/>
            <w:vAlign w:val="center"/>
          </w:tcPr>
          <w:p w14:paraId="6CD6537A"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754D6CF9"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64.58%</w:t>
            </w:r>
          </w:p>
        </w:tc>
        <w:tc>
          <w:tcPr>
            <w:tcW w:w="1394" w:type="dxa"/>
            <w:tcBorders>
              <w:top w:val="nil"/>
              <w:left w:val="nil"/>
              <w:bottom w:val="single" w:sz="4" w:space="0" w:color="auto"/>
              <w:right w:val="single" w:sz="4" w:space="0" w:color="auto"/>
            </w:tcBorders>
            <w:shd w:val="clear" w:color="auto" w:fill="auto"/>
            <w:noWrap/>
            <w:vAlign w:val="center"/>
          </w:tcPr>
          <w:p w14:paraId="365A7DD3"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03391ADE" w14:textId="77777777">
        <w:trPr>
          <w:trHeight w:val="54"/>
          <w:jc w:val="center"/>
        </w:trPr>
        <w:tc>
          <w:tcPr>
            <w:tcW w:w="48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69BC15"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前五大客户收入总计</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164A4"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3,846.63</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135EE0D1"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39E3615B"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4,348.63</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631AB912"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133ADFA7"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3,283.37</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54A2C3A9"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5D942132" w14:textId="77777777">
        <w:trPr>
          <w:trHeight w:val="54"/>
          <w:jc w:val="center"/>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C85C6A"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全年总收入</w:t>
            </w:r>
          </w:p>
        </w:tc>
        <w:tc>
          <w:tcPr>
            <w:tcW w:w="1393" w:type="dxa"/>
            <w:tcBorders>
              <w:top w:val="nil"/>
              <w:left w:val="nil"/>
              <w:bottom w:val="single" w:sz="4" w:space="0" w:color="auto"/>
              <w:right w:val="single" w:sz="4" w:space="0" w:color="auto"/>
            </w:tcBorders>
            <w:shd w:val="clear" w:color="auto" w:fill="auto"/>
            <w:noWrap/>
            <w:vAlign w:val="center"/>
          </w:tcPr>
          <w:p w14:paraId="618E16F7"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6,935.69</w:t>
            </w:r>
          </w:p>
        </w:tc>
        <w:tc>
          <w:tcPr>
            <w:tcW w:w="1394" w:type="dxa"/>
            <w:tcBorders>
              <w:top w:val="nil"/>
              <w:left w:val="nil"/>
              <w:bottom w:val="single" w:sz="4" w:space="0" w:color="auto"/>
              <w:right w:val="single" w:sz="4" w:space="0" w:color="auto"/>
            </w:tcBorders>
            <w:shd w:val="clear" w:color="auto" w:fill="auto"/>
            <w:noWrap/>
            <w:vAlign w:val="center"/>
          </w:tcPr>
          <w:p w14:paraId="2313E503"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4D45716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6,887.90</w:t>
            </w:r>
          </w:p>
        </w:tc>
        <w:tc>
          <w:tcPr>
            <w:tcW w:w="1394" w:type="dxa"/>
            <w:tcBorders>
              <w:top w:val="nil"/>
              <w:left w:val="nil"/>
              <w:bottom w:val="single" w:sz="4" w:space="0" w:color="auto"/>
              <w:right w:val="single" w:sz="4" w:space="0" w:color="auto"/>
            </w:tcBorders>
            <w:shd w:val="clear" w:color="auto" w:fill="auto"/>
            <w:noWrap/>
            <w:vAlign w:val="center"/>
          </w:tcPr>
          <w:p w14:paraId="7C1CDABA"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7A000EFF"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6,296.67</w:t>
            </w:r>
          </w:p>
        </w:tc>
        <w:tc>
          <w:tcPr>
            <w:tcW w:w="1394" w:type="dxa"/>
            <w:tcBorders>
              <w:top w:val="nil"/>
              <w:left w:val="nil"/>
              <w:bottom w:val="single" w:sz="4" w:space="0" w:color="auto"/>
              <w:right w:val="single" w:sz="4" w:space="0" w:color="auto"/>
            </w:tcBorders>
            <w:shd w:val="clear" w:color="auto" w:fill="auto"/>
            <w:noWrap/>
            <w:vAlign w:val="center"/>
          </w:tcPr>
          <w:p w14:paraId="6F4C4F89" w14:textId="77777777" w:rsidR="003B12A0" w:rsidRDefault="003B12A0">
            <w:pPr>
              <w:widowControl/>
              <w:adjustRightInd w:val="0"/>
              <w:snapToGrid w:val="0"/>
              <w:jc w:val="center"/>
              <w:rPr>
                <w:rFonts w:ascii="宋体" w:eastAsia="宋体" w:hAnsi="宋体" w:cs="Times New Roman"/>
                <w:color w:val="000000"/>
                <w:kern w:val="0"/>
                <w:szCs w:val="21"/>
              </w:rPr>
            </w:pPr>
          </w:p>
        </w:tc>
      </w:tr>
      <w:tr w:rsidR="003B12A0" w14:paraId="1672ACDD" w14:textId="77777777">
        <w:trPr>
          <w:trHeight w:val="54"/>
          <w:jc w:val="center"/>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6CA60B2" w14:textId="77777777" w:rsidR="003B12A0" w:rsidRDefault="00BC197E">
            <w:pPr>
              <w:widowControl/>
              <w:adjustRightInd w:val="0"/>
              <w:snapToGrid w:val="0"/>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前五大客户收入占比</w:t>
            </w:r>
          </w:p>
        </w:tc>
        <w:tc>
          <w:tcPr>
            <w:tcW w:w="1393" w:type="dxa"/>
            <w:tcBorders>
              <w:top w:val="nil"/>
              <w:left w:val="nil"/>
              <w:bottom w:val="single" w:sz="4" w:space="0" w:color="auto"/>
              <w:right w:val="single" w:sz="4" w:space="0" w:color="auto"/>
            </w:tcBorders>
            <w:shd w:val="clear" w:color="auto" w:fill="auto"/>
            <w:noWrap/>
            <w:vAlign w:val="center"/>
          </w:tcPr>
          <w:p w14:paraId="6CEC44DC"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55.46%</w:t>
            </w:r>
          </w:p>
        </w:tc>
        <w:tc>
          <w:tcPr>
            <w:tcW w:w="1394" w:type="dxa"/>
            <w:tcBorders>
              <w:top w:val="nil"/>
              <w:left w:val="nil"/>
              <w:bottom w:val="single" w:sz="4" w:space="0" w:color="auto"/>
              <w:right w:val="single" w:sz="4" w:space="0" w:color="auto"/>
            </w:tcBorders>
            <w:shd w:val="clear" w:color="auto" w:fill="auto"/>
            <w:noWrap/>
            <w:vAlign w:val="center"/>
          </w:tcPr>
          <w:p w14:paraId="3F1A8E9A"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78DD8C53"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63.13%</w:t>
            </w:r>
          </w:p>
        </w:tc>
        <w:tc>
          <w:tcPr>
            <w:tcW w:w="1394" w:type="dxa"/>
            <w:tcBorders>
              <w:top w:val="nil"/>
              <w:left w:val="nil"/>
              <w:bottom w:val="single" w:sz="4" w:space="0" w:color="auto"/>
              <w:right w:val="single" w:sz="4" w:space="0" w:color="auto"/>
            </w:tcBorders>
            <w:shd w:val="clear" w:color="auto" w:fill="auto"/>
            <w:noWrap/>
            <w:vAlign w:val="center"/>
          </w:tcPr>
          <w:p w14:paraId="665D38F2" w14:textId="77777777" w:rsidR="003B12A0" w:rsidRDefault="003B12A0">
            <w:pPr>
              <w:widowControl/>
              <w:adjustRightInd w:val="0"/>
              <w:snapToGrid w:val="0"/>
              <w:jc w:val="center"/>
              <w:rPr>
                <w:rFonts w:ascii="宋体" w:eastAsia="宋体" w:hAnsi="宋体" w:cs="Times New Roman"/>
                <w:color w:val="000000"/>
                <w:kern w:val="0"/>
                <w:szCs w:val="21"/>
              </w:rPr>
            </w:pPr>
          </w:p>
        </w:tc>
        <w:tc>
          <w:tcPr>
            <w:tcW w:w="1394" w:type="dxa"/>
            <w:tcBorders>
              <w:top w:val="nil"/>
              <w:left w:val="nil"/>
              <w:bottom w:val="single" w:sz="4" w:space="0" w:color="auto"/>
              <w:right w:val="single" w:sz="4" w:space="0" w:color="auto"/>
            </w:tcBorders>
            <w:shd w:val="clear" w:color="auto" w:fill="auto"/>
            <w:noWrap/>
            <w:vAlign w:val="center"/>
          </w:tcPr>
          <w:p w14:paraId="215E923A" w14:textId="77777777" w:rsidR="003B12A0" w:rsidRDefault="00BC197E">
            <w:pPr>
              <w:widowControl/>
              <w:adjustRightInd w:val="0"/>
              <w:snapToGrid w:val="0"/>
              <w:jc w:val="right"/>
              <w:rPr>
                <w:rFonts w:ascii="宋体" w:eastAsia="宋体" w:hAnsi="宋体" w:cs="Times New Roman"/>
                <w:color w:val="000000"/>
                <w:kern w:val="0"/>
                <w:szCs w:val="21"/>
              </w:rPr>
            </w:pPr>
            <w:r>
              <w:rPr>
                <w:rFonts w:ascii="宋体" w:eastAsia="宋体" w:hAnsi="宋体" w:cs="Times New Roman"/>
                <w:color w:val="000000"/>
                <w:kern w:val="0"/>
                <w:szCs w:val="21"/>
              </w:rPr>
              <w:t>52.14%</w:t>
            </w:r>
          </w:p>
        </w:tc>
        <w:tc>
          <w:tcPr>
            <w:tcW w:w="1394" w:type="dxa"/>
            <w:tcBorders>
              <w:top w:val="nil"/>
              <w:left w:val="nil"/>
              <w:bottom w:val="single" w:sz="4" w:space="0" w:color="auto"/>
              <w:right w:val="single" w:sz="4" w:space="0" w:color="auto"/>
            </w:tcBorders>
            <w:shd w:val="clear" w:color="auto" w:fill="auto"/>
            <w:noWrap/>
            <w:vAlign w:val="center"/>
          </w:tcPr>
          <w:p w14:paraId="441C8DA4" w14:textId="77777777" w:rsidR="003B12A0" w:rsidRDefault="003B12A0">
            <w:pPr>
              <w:widowControl/>
              <w:adjustRightInd w:val="0"/>
              <w:snapToGrid w:val="0"/>
              <w:jc w:val="center"/>
              <w:rPr>
                <w:rFonts w:ascii="宋体" w:eastAsia="宋体" w:hAnsi="宋体" w:cs="Times New Roman"/>
                <w:color w:val="000000"/>
                <w:kern w:val="0"/>
                <w:szCs w:val="21"/>
              </w:rPr>
            </w:pPr>
          </w:p>
        </w:tc>
      </w:tr>
    </w:tbl>
    <w:p w14:paraId="485E5D6C" w14:textId="11E2EED1" w:rsidR="003B12A0" w:rsidRDefault="00BC197E" w:rsidP="00D04955">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注：</w:t>
      </w:r>
      <w:r w:rsidR="00643960" w:rsidRPr="00643960">
        <w:rPr>
          <w:rFonts w:ascii="宋体" w:eastAsia="宋体" w:hAnsi="宋体"/>
        </w:rPr>
        <w:t>昆山佰生优生物科技有限公司为善恩康</w:t>
      </w:r>
      <w:proofErr w:type="gramStart"/>
      <w:r w:rsidR="00643960" w:rsidRPr="00643960">
        <w:rPr>
          <w:rFonts w:ascii="宋体" w:eastAsia="宋体" w:hAnsi="宋体"/>
        </w:rPr>
        <w:t>原实控人郁雪</w:t>
      </w:r>
      <w:proofErr w:type="gramEnd"/>
      <w:r w:rsidR="00643960" w:rsidRPr="00643960">
        <w:rPr>
          <w:rFonts w:ascii="宋体" w:eastAsia="宋体" w:hAnsi="宋体"/>
        </w:rPr>
        <w:t>平的配偶</w:t>
      </w:r>
      <w:proofErr w:type="gramStart"/>
      <w:r w:rsidR="00643960" w:rsidRPr="00643960">
        <w:rPr>
          <w:rFonts w:ascii="宋体" w:eastAsia="宋体" w:hAnsi="宋体"/>
        </w:rPr>
        <w:t>及持善恩康</w:t>
      </w:r>
      <w:proofErr w:type="gramEnd"/>
      <w:r w:rsidR="00643960" w:rsidRPr="00643960">
        <w:rPr>
          <w:rFonts w:ascii="宋体" w:eastAsia="宋体" w:hAnsi="宋体"/>
        </w:rPr>
        <w:t>5%以上股权的股东喻扬共同投资的企业。善恩康向昆山佰生优生物科技有限公司提供酸奶发酵剂菌粉产品。</w:t>
      </w:r>
      <w:proofErr w:type="gramStart"/>
      <w:r w:rsidR="00643960" w:rsidRPr="00643960">
        <w:rPr>
          <w:rFonts w:ascii="宋体" w:eastAsia="宋体" w:hAnsi="宋体"/>
        </w:rPr>
        <w:t>倍加洁于2024年4月</w:t>
      </w:r>
      <w:proofErr w:type="gramEnd"/>
      <w:r w:rsidR="00643960" w:rsidRPr="00643960">
        <w:rPr>
          <w:rFonts w:ascii="宋体" w:eastAsia="宋体" w:hAnsi="宋体"/>
        </w:rPr>
        <w:t>收购善恩康52.0006%后，根据《上海证券交易所股票上市规则》及《股权转让及增资协议》的约定，本次交易交割日后3个月内，善恩康应当停止与昆山佰生优生物科技有限公司之间的关联交易，后实际于2024年6月</w:t>
      </w:r>
      <w:r w:rsidR="00C85CA3">
        <w:rPr>
          <w:rFonts w:ascii="宋体" w:eastAsia="宋体" w:hAnsi="宋体" w:hint="eastAsia"/>
        </w:rPr>
        <w:t>底</w:t>
      </w:r>
      <w:r w:rsidR="00643960" w:rsidRPr="00643960">
        <w:rPr>
          <w:rFonts w:ascii="宋体" w:eastAsia="宋体" w:hAnsi="宋体"/>
        </w:rPr>
        <w:t>正式停止。</w:t>
      </w:r>
    </w:p>
    <w:p w14:paraId="49544E92" w14:textId="77777777" w:rsidR="003B12A0" w:rsidRDefault="003B12A0">
      <w:pPr>
        <w:spacing w:line="360" w:lineRule="auto"/>
        <w:ind w:firstLineChars="200" w:firstLine="480"/>
        <w:jc w:val="left"/>
        <w:rPr>
          <w:rFonts w:ascii="Times New Roman" w:eastAsia="宋体" w:hAnsi="Times New Roman" w:cs="Times New Roman"/>
          <w:color w:val="000000"/>
          <w:sz w:val="24"/>
          <w:szCs w:val="24"/>
        </w:rPr>
      </w:pPr>
    </w:p>
    <w:p w14:paraId="6732C87B"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hint="eastAsia"/>
          <w:bCs/>
          <w:color w:val="000000"/>
          <w:sz w:val="24"/>
          <w:szCs w:val="24"/>
        </w:rPr>
        <w:t>6、</w:t>
      </w:r>
      <w:r>
        <w:rPr>
          <w:rFonts w:ascii="宋体" w:eastAsia="宋体" w:hAnsi="宋体" w:cs="Times New Roman"/>
          <w:bCs/>
          <w:color w:val="000000"/>
          <w:sz w:val="24"/>
          <w:szCs w:val="24"/>
        </w:rPr>
        <w:t>善恩康</w:t>
      </w:r>
      <w:r>
        <w:rPr>
          <w:rFonts w:ascii="宋体" w:eastAsia="宋体" w:hAnsi="宋体" w:cs="Times New Roman" w:hint="eastAsia"/>
          <w:bCs/>
          <w:color w:val="000000"/>
          <w:sz w:val="24"/>
          <w:szCs w:val="24"/>
        </w:rPr>
        <w:t>近</w:t>
      </w:r>
      <w:r>
        <w:rPr>
          <w:rFonts w:ascii="宋体" w:eastAsia="宋体" w:hAnsi="宋体" w:cs="Times New Roman"/>
          <w:bCs/>
          <w:color w:val="000000"/>
          <w:sz w:val="24"/>
          <w:szCs w:val="24"/>
        </w:rPr>
        <w:t>三年回款情况</w:t>
      </w:r>
    </w:p>
    <w:p w14:paraId="22420521" w14:textId="77777777" w:rsidR="003B12A0" w:rsidRDefault="00BC197E">
      <w:pPr>
        <w:ind w:right="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单位：人民币万元</w:t>
      </w:r>
    </w:p>
    <w:tbl>
      <w:tblPr>
        <w:tblW w:w="13313" w:type="dxa"/>
        <w:jc w:val="center"/>
        <w:tblLayout w:type="fixed"/>
        <w:tblLook w:val="04A0" w:firstRow="1" w:lastRow="0" w:firstColumn="1" w:lastColumn="0" w:noHBand="0" w:noVBand="1"/>
      </w:tblPr>
      <w:tblGrid>
        <w:gridCol w:w="2662"/>
        <w:gridCol w:w="2663"/>
        <w:gridCol w:w="2662"/>
        <w:gridCol w:w="2663"/>
        <w:gridCol w:w="2663"/>
      </w:tblGrid>
      <w:tr w:rsidR="003B12A0" w14:paraId="7ADF39B2" w14:textId="77777777">
        <w:trPr>
          <w:trHeight w:val="54"/>
          <w:jc w:val="center"/>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14:paraId="59CB92C9" w14:textId="77777777" w:rsidR="003B12A0" w:rsidRDefault="00BC197E">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时点</w:t>
            </w:r>
          </w:p>
        </w:tc>
        <w:tc>
          <w:tcPr>
            <w:tcW w:w="2663" w:type="dxa"/>
            <w:tcBorders>
              <w:top w:val="single" w:sz="4" w:space="0" w:color="auto"/>
              <w:left w:val="nil"/>
              <w:bottom w:val="single" w:sz="4" w:space="0" w:color="auto"/>
              <w:right w:val="single" w:sz="4" w:space="0" w:color="auto"/>
            </w:tcBorders>
            <w:shd w:val="clear" w:color="auto" w:fill="auto"/>
            <w:vAlign w:val="center"/>
          </w:tcPr>
          <w:p w14:paraId="71CB1404" w14:textId="77777777" w:rsidR="003B12A0" w:rsidRDefault="00BC197E">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应收账款期末余额</w:t>
            </w:r>
          </w:p>
        </w:tc>
        <w:tc>
          <w:tcPr>
            <w:tcW w:w="2662" w:type="dxa"/>
            <w:tcBorders>
              <w:top w:val="single" w:sz="4" w:space="0" w:color="auto"/>
              <w:left w:val="nil"/>
              <w:bottom w:val="single" w:sz="4" w:space="0" w:color="auto"/>
              <w:right w:val="single" w:sz="4" w:space="0" w:color="auto"/>
            </w:tcBorders>
            <w:shd w:val="clear" w:color="auto" w:fill="auto"/>
            <w:vAlign w:val="center"/>
          </w:tcPr>
          <w:p w14:paraId="16CBC5FB" w14:textId="77777777" w:rsidR="003B12A0" w:rsidRDefault="00BC197E">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期后</w:t>
            </w:r>
            <w:r>
              <w:rPr>
                <w:rFonts w:ascii="宋体" w:eastAsia="宋体" w:hAnsi="宋体" w:cs="Times New Roman"/>
                <w:b/>
                <w:color w:val="000000"/>
                <w:kern w:val="0"/>
                <w:szCs w:val="21"/>
              </w:rPr>
              <w:t>1</w:t>
            </w:r>
            <w:r>
              <w:rPr>
                <w:rFonts w:ascii="宋体" w:eastAsia="宋体" w:hAnsi="宋体" w:cs="Times New Roman" w:hint="eastAsia"/>
                <w:b/>
                <w:color w:val="000000"/>
                <w:kern w:val="0"/>
                <w:szCs w:val="21"/>
              </w:rPr>
              <w:t>年以内回款</w:t>
            </w:r>
          </w:p>
        </w:tc>
        <w:tc>
          <w:tcPr>
            <w:tcW w:w="2663" w:type="dxa"/>
            <w:tcBorders>
              <w:top w:val="single" w:sz="4" w:space="0" w:color="auto"/>
              <w:left w:val="nil"/>
              <w:bottom w:val="single" w:sz="4" w:space="0" w:color="auto"/>
              <w:right w:val="single" w:sz="4" w:space="0" w:color="auto"/>
            </w:tcBorders>
            <w:shd w:val="clear" w:color="auto" w:fill="auto"/>
            <w:vAlign w:val="center"/>
          </w:tcPr>
          <w:p w14:paraId="2276F0A6" w14:textId="77777777" w:rsidR="003B12A0" w:rsidRDefault="00BC197E">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期后</w:t>
            </w:r>
            <w:r>
              <w:rPr>
                <w:rFonts w:ascii="宋体" w:eastAsia="宋体" w:hAnsi="宋体" w:cs="Times New Roman"/>
                <w:b/>
                <w:color w:val="000000"/>
                <w:kern w:val="0"/>
                <w:szCs w:val="21"/>
              </w:rPr>
              <w:t>1</w:t>
            </w:r>
            <w:r>
              <w:rPr>
                <w:rFonts w:ascii="宋体" w:eastAsia="宋体" w:hAnsi="宋体" w:cs="Times New Roman" w:hint="eastAsia"/>
                <w:b/>
                <w:color w:val="000000"/>
                <w:kern w:val="0"/>
                <w:szCs w:val="21"/>
              </w:rPr>
              <w:t>年以上回款</w:t>
            </w:r>
          </w:p>
        </w:tc>
        <w:tc>
          <w:tcPr>
            <w:tcW w:w="2663" w:type="dxa"/>
            <w:tcBorders>
              <w:top w:val="single" w:sz="4" w:space="0" w:color="auto"/>
              <w:left w:val="nil"/>
              <w:bottom w:val="single" w:sz="4" w:space="0" w:color="auto"/>
              <w:right w:val="single" w:sz="4" w:space="0" w:color="auto"/>
            </w:tcBorders>
            <w:shd w:val="clear" w:color="auto" w:fill="auto"/>
            <w:vAlign w:val="center"/>
          </w:tcPr>
          <w:p w14:paraId="47FAC833" w14:textId="77777777" w:rsidR="003B12A0" w:rsidRDefault="00BC197E">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期后回款比例</w:t>
            </w:r>
          </w:p>
        </w:tc>
      </w:tr>
      <w:tr w:rsidR="003B12A0" w14:paraId="5C8CAF25" w14:textId="77777777">
        <w:trPr>
          <w:trHeight w:val="260"/>
          <w:jc w:val="center"/>
        </w:trPr>
        <w:tc>
          <w:tcPr>
            <w:tcW w:w="2662" w:type="dxa"/>
            <w:tcBorders>
              <w:top w:val="nil"/>
              <w:left w:val="single" w:sz="4" w:space="0" w:color="auto"/>
              <w:bottom w:val="single" w:sz="4" w:space="0" w:color="auto"/>
              <w:right w:val="single" w:sz="4" w:space="0" w:color="auto"/>
            </w:tcBorders>
            <w:shd w:val="clear" w:color="auto" w:fill="auto"/>
            <w:vAlign w:val="center"/>
          </w:tcPr>
          <w:p w14:paraId="60B55474"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2024年12月31日</w:t>
            </w:r>
          </w:p>
        </w:tc>
        <w:tc>
          <w:tcPr>
            <w:tcW w:w="2663" w:type="dxa"/>
            <w:tcBorders>
              <w:top w:val="nil"/>
              <w:left w:val="nil"/>
              <w:bottom w:val="single" w:sz="4" w:space="0" w:color="auto"/>
              <w:right w:val="single" w:sz="4" w:space="0" w:color="auto"/>
            </w:tcBorders>
            <w:shd w:val="clear" w:color="auto" w:fill="auto"/>
            <w:noWrap/>
            <w:vAlign w:val="center"/>
          </w:tcPr>
          <w:p w14:paraId="2775CA79"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923.03</w:t>
            </w:r>
          </w:p>
        </w:tc>
        <w:tc>
          <w:tcPr>
            <w:tcW w:w="2662" w:type="dxa"/>
            <w:tcBorders>
              <w:top w:val="nil"/>
              <w:left w:val="nil"/>
              <w:bottom w:val="single" w:sz="4" w:space="0" w:color="auto"/>
              <w:right w:val="single" w:sz="4" w:space="0" w:color="auto"/>
            </w:tcBorders>
            <w:shd w:val="clear" w:color="auto" w:fill="auto"/>
            <w:noWrap/>
            <w:vAlign w:val="center"/>
          </w:tcPr>
          <w:p w14:paraId="6CE53FBF"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644.04</w:t>
            </w:r>
          </w:p>
        </w:tc>
        <w:tc>
          <w:tcPr>
            <w:tcW w:w="2663" w:type="dxa"/>
            <w:tcBorders>
              <w:top w:val="nil"/>
              <w:left w:val="nil"/>
              <w:bottom w:val="single" w:sz="4" w:space="0" w:color="auto"/>
              <w:right w:val="single" w:sz="4" w:space="0" w:color="auto"/>
            </w:tcBorders>
            <w:shd w:val="clear" w:color="auto" w:fill="auto"/>
            <w:noWrap/>
            <w:vAlign w:val="center"/>
          </w:tcPr>
          <w:p w14:paraId="31CB80A4"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30.00</w:t>
            </w:r>
          </w:p>
        </w:tc>
        <w:tc>
          <w:tcPr>
            <w:tcW w:w="2663" w:type="dxa"/>
            <w:tcBorders>
              <w:top w:val="nil"/>
              <w:left w:val="nil"/>
              <w:bottom w:val="single" w:sz="4" w:space="0" w:color="auto"/>
              <w:right w:val="single" w:sz="4" w:space="0" w:color="auto"/>
            </w:tcBorders>
            <w:shd w:val="clear" w:color="auto" w:fill="auto"/>
            <w:noWrap/>
            <w:vAlign w:val="center"/>
          </w:tcPr>
          <w:p w14:paraId="6712EFF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73.02%</w:t>
            </w:r>
          </w:p>
        </w:tc>
      </w:tr>
      <w:tr w:rsidR="003B12A0" w14:paraId="7656A391" w14:textId="77777777">
        <w:trPr>
          <w:trHeight w:val="260"/>
          <w:jc w:val="center"/>
        </w:trPr>
        <w:tc>
          <w:tcPr>
            <w:tcW w:w="2662" w:type="dxa"/>
            <w:tcBorders>
              <w:top w:val="nil"/>
              <w:left w:val="single" w:sz="4" w:space="0" w:color="auto"/>
              <w:bottom w:val="single" w:sz="4" w:space="0" w:color="auto"/>
              <w:right w:val="single" w:sz="4" w:space="0" w:color="auto"/>
            </w:tcBorders>
            <w:shd w:val="clear" w:color="auto" w:fill="auto"/>
            <w:vAlign w:val="center"/>
          </w:tcPr>
          <w:p w14:paraId="1C28052C"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2023年12月31日</w:t>
            </w:r>
          </w:p>
        </w:tc>
        <w:tc>
          <w:tcPr>
            <w:tcW w:w="2663" w:type="dxa"/>
            <w:tcBorders>
              <w:top w:val="nil"/>
              <w:left w:val="nil"/>
              <w:bottom w:val="single" w:sz="4" w:space="0" w:color="auto"/>
              <w:right w:val="single" w:sz="4" w:space="0" w:color="auto"/>
            </w:tcBorders>
            <w:shd w:val="clear" w:color="auto" w:fill="auto"/>
            <w:noWrap/>
            <w:vAlign w:val="center"/>
          </w:tcPr>
          <w:p w14:paraId="465B1D95"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1,338.18</w:t>
            </w:r>
          </w:p>
        </w:tc>
        <w:tc>
          <w:tcPr>
            <w:tcW w:w="2662" w:type="dxa"/>
            <w:tcBorders>
              <w:top w:val="nil"/>
              <w:left w:val="nil"/>
              <w:bottom w:val="single" w:sz="4" w:space="0" w:color="auto"/>
              <w:right w:val="single" w:sz="4" w:space="0" w:color="auto"/>
            </w:tcBorders>
            <w:shd w:val="clear" w:color="auto" w:fill="auto"/>
            <w:noWrap/>
            <w:vAlign w:val="center"/>
          </w:tcPr>
          <w:p w14:paraId="308ACA9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1,075.76</w:t>
            </w:r>
          </w:p>
        </w:tc>
        <w:tc>
          <w:tcPr>
            <w:tcW w:w="2663" w:type="dxa"/>
            <w:tcBorders>
              <w:top w:val="nil"/>
              <w:left w:val="nil"/>
              <w:bottom w:val="single" w:sz="4" w:space="0" w:color="auto"/>
              <w:right w:val="single" w:sz="4" w:space="0" w:color="auto"/>
            </w:tcBorders>
            <w:shd w:val="clear" w:color="auto" w:fill="auto"/>
            <w:noWrap/>
            <w:vAlign w:val="center"/>
          </w:tcPr>
          <w:p w14:paraId="578B37E2"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30.00</w:t>
            </w:r>
          </w:p>
        </w:tc>
        <w:tc>
          <w:tcPr>
            <w:tcW w:w="2663" w:type="dxa"/>
            <w:tcBorders>
              <w:top w:val="nil"/>
              <w:left w:val="nil"/>
              <w:bottom w:val="single" w:sz="4" w:space="0" w:color="auto"/>
              <w:right w:val="single" w:sz="4" w:space="0" w:color="auto"/>
            </w:tcBorders>
            <w:shd w:val="clear" w:color="auto" w:fill="auto"/>
            <w:noWrap/>
            <w:vAlign w:val="center"/>
          </w:tcPr>
          <w:p w14:paraId="12EBACF3"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82.63%</w:t>
            </w:r>
          </w:p>
        </w:tc>
      </w:tr>
      <w:tr w:rsidR="003B12A0" w14:paraId="4A0557E6" w14:textId="77777777">
        <w:trPr>
          <w:trHeight w:val="260"/>
          <w:jc w:val="center"/>
        </w:trPr>
        <w:tc>
          <w:tcPr>
            <w:tcW w:w="2662" w:type="dxa"/>
            <w:tcBorders>
              <w:top w:val="nil"/>
              <w:left w:val="single" w:sz="4" w:space="0" w:color="auto"/>
              <w:bottom w:val="single" w:sz="4" w:space="0" w:color="auto"/>
              <w:right w:val="single" w:sz="4" w:space="0" w:color="auto"/>
            </w:tcBorders>
            <w:shd w:val="clear" w:color="auto" w:fill="auto"/>
            <w:vAlign w:val="center"/>
          </w:tcPr>
          <w:p w14:paraId="74CDE1D7" w14:textId="77777777" w:rsidR="003B12A0" w:rsidRDefault="00BC197E">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2022年12月31日</w:t>
            </w:r>
          </w:p>
        </w:tc>
        <w:tc>
          <w:tcPr>
            <w:tcW w:w="2663" w:type="dxa"/>
            <w:tcBorders>
              <w:top w:val="nil"/>
              <w:left w:val="nil"/>
              <w:bottom w:val="single" w:sz="4" w:space="0" w:color="auto"/>
              <w:right w:val="single" w:sz="4" w:space="0" w:color="auto"/>
            </w:tcBorders>
            <w:shd w:val="clear" w:color="auto" w:fill="auto"/>
            <w:noWrap/>
            <w:vAlign w:val="center"/>
          </w:tcPr>
          <w:p w14:paraId="195DF22A"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946.87</w:t>
            </w:r>
          </w:p>
        </w:tc>
        <w:tc>
          <w:tcPr>
            <w:tcW w:w="2662" w:type="dxa"/>
            <w:tcBorders>
              <w:top w:val="nil"/>
              <w:left w:val="nil"/>
              <w:bottom w:val="single" w:sz="4" w:space="0" w:color="auto"/>
              <w:right w:val="single" w:sz="4" w:space="0" w:color="auto"/>
            </w:tcBorders>
            <w:shd w:val="clear" w:color="auto" w:fill="auto"/>
            <w:noWrap/>
            <w:vAlign w:val="center"/>
          </w:tcPr>
          <w:p w14:paraId="441FEEE1"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848.90</w:t>
            </w:r>
          </w:p>
        </w:tc>
        <w:tc>
          <w:tcPr>
            <w:tcW w:w="2663" w:type="dxa"/>
            <w:tcBorders>
              <w:top w:val="nil"/>
              <w:left w:val="nil"/>
              <w:bottom w:val="single" w:sz="4" w:space="0" w:color="auto"/>
              <w:right w:val="single" w:sz="4" w:space="0" w:color="auto"/>
            </w:tcBorders>
            <w:shd w:val="clear" w:color="auto" w:fill="auto"/>
            <w:noWrap/>
            <w:vAlign w:val="center"/>
          </w:tcPr>
          <w:p w14:paraId="181BFB5E"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97.96</w:t>
            </w:r>
          </w:p>
        </w:tc>
        <w:tc>
          <w:tcPr>
            <w:tcW w:w="2663" w:type="dxa"/>
            <w:tcBorders>
              <w:top w:val="nil"/>
              <w:left w:val="nil"/>
              <w:bottom w:val="single" w:sz="4" w:space="0" w:color="auto"/>
              <w:right w:val="single" w:sz="4" w:space="0" w:color="auto"/>
            </w:tcBorders>
            <w:shd w:val="clear" w:color="auto" w:fill="auto"/>
            <w:noWrap/>
            <w:vAlign w:val="center"/>
          </w:tcPr>
          <w:p w14:paraId="0486FF86" w14:textId="77777777" w:rsidR="003B12A0" w:rsidRDefault="00BC197E">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100.00%</w:t>
            </w:r>
          </w:p>
        </w:tc>
      </w:tr>
    </w:tbl>
    <w:p w14:paraId="4A09F071" w14:textId="302AA953" w:rsidR="003B12A0" w:rsidRDefault="00BC197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2023</w:t>
      </w:r>
      <w:r>
        <w:rPr>
          <w:rFonts w:ascii="Times New Roman" w:eastAsia="宋体" w:hAnsi="Times New Roman" w:cs="Times New Roman"/>
          <w:color w:val="000000"/>
          <w:sz w:val="24"/>
          <w:szCs w:val="24"/>
        </w:rPr>
        <w:t>年末应收账款余额至</w:t>
      </w:r>
      <w:r>
        <w:rPr>
          <w:rFonts w:ascii="Times New Roman" w:eastAsia="宋体" w:hAnsi="Times New Roman" w:cs="Times New Roman"/>
          <w:color w:val="000000"/>
          <w:sz w:val="24"/>
          <w:szCs w:val="24"/>
        </w:rPr>
        <w:t>2025</w:t>
      </w:r>
      <w:r>
        <w:rPr>
          <w:rFonts w:ascii="Times New Roman" w:eastAsia="宋体" w:hAnsi="Times New Roman" w:cs="Times New Roman"/>
          <w:color w:val="000000"/>
          <w:sz w:val="24"/>
          <w:szCs w:val="24"/>
        </w:rPr>
        <w:t>年</w:t>
      </w:r>
      <w:r w:rsidR="00E15730">
        <w:rPr>
          <w:rFonts w:ascii="Times New Roman" w:eastAsia="宋体" w:hAnsi="Times New Roman" w:cs="Times New Roman" w:hint="eastAsia"/>
          <w:color w:val="000000"/>
          <w:sz w:val="24"/>
          <w:szCs w:val="24"/>
        </w:rPr>
        <w:t>6</w:t>
      </w:r>
      <w:r>
        <w:rPr>
          <w:rFonts w:ascii="Times New Roman" w:eastAsia="宋体" w:hAnsi="Times New Roman" w:cs="Times New Roman"/>
          <w:color w:val="000000"/>
          <w:sz w:val="24"/>
          <w:szCs w:val="24"/>
        </w:rPr>
        <w:t>月末未回款的为</w:t>
      </w:r>
      <w:r w:rsidR="009A20DC">
        <w:rPr>
          <w:rFonts w:ascii="Times New Roman" w:eastAsia="宋体" w:hAnsi="Times New Roman" w:cs="Times New Roman" w:hint="eastAsia"/>
          <w:color w:val="000000"/>
          <w:sz w:val="24"/>
          <w:szCs w:val="24"/>
        </w:rPr>
        <w:t>代工产品</w:t>
      </w:r>
      <w:r w:rsidR="00E1335C">
        <w:rPr>
          <w:rFonts w:ascii="Times New Roman" w:eastAsia="宋体" w:hAnsi="Times New Roman" w:cs="Times New Roman" w:hint="eastAsia"/>
          <w:color w:val="000000"/>
          <w:sz w:val="24"/>
          <w:szCs w:val="24"/>
        </w:rPr>
        <w:t>客户</w:t>
      </w:r>
      <w:r w:rsidR="008C54F0">
        <w:rPr>
          <w:rFonts w:ascii="Times New Roman" w:eastAsia="宋体" w:hAnsi="Times New Roman" w:cs="Times New Roman"/>
          <w:color w:val="000000"/>
          <w:sz w:val="24"/>
          <w:szCs w:val="24"/>
        </w:rPr>
        <w:t>7</w:t>
      </w:r>
      <w:r w:rsidR="009A20DC">
        <w:rPr>
          <w:rFonts w:ascii="Times New Roman" w:eastAsia="宋体" w:hAnsi="Times New Roman" w:cs="Times New Roman" w:hint="eastAsia"/>
          <w:color w:val="000000"/>
          <w:sz w:val="24"/>
          <w:szCs w:val="24"/>
        </w:rPr>
        <w:t>的</w:t>
      </w:r>
      <w:r>
        <w:rPr>
          <w:rFonts w:ascii="Times New Roman" w:eastAsia="宋体" w:hAnsi="Times New Roman" w:cs="Times New Roman" w:hint="eastAsia"/>
          <w:color w:val="000000"/>
          <w:sz w:val="24"/>
          <w:szCs w:val="24"/>
        </w:rPr>
        <w:t>232.42</w:t>
      </w:r>
      <w:r>
        <w:rPr>
          <w:rFonts w:ascii="Times New Roman" w:eastAsia="宋体" w:hAnsi="Times New Roman" w:cs="Times New Roman" w:hint="eastAsia"/>
          <w:color w:val="000000"/>
          <w:sz w:val="24"/>
          <w:szCs w:val="24"/>
        </w:rPr>
        <w:t>万</w:t>
      </w:r>
      <w:r>
        <w:rPr>
          <w:rFonts w:ascii="Times New Roman" w:eastAsia="宋体" w:hAnsi="Times New Roman" w:cs="Times New Roman"/>
          <w:color w:val="000000"/>
          <w:sz w:val="24"/>
          <w:szCs w:val="24"/>
        </w:rPr>
        <w:t>元，</w:t>
      </w:r>
      <w:r>
        <w:rPr>
          <w:rFonts w:ascii="Times New Roman" w:eastAsia="宋体" w:hAnsi="Times New Roman" w:cs="Times New Roman" w:hint="eastAsia"/>
          <w:color w:val="000000"/>
          <w:sz w:val="24"/>
          <w:szCs w:val="24"/>
        </w:rPr>
        <w:t>2024</w:t>
      </w:r>
      <w:r>
        <w:rPr>
          <w:rFonts w:ascii="Times New Roman" w:eastAsia="宋体" w:hAnsi="Times New Roman" w:cs="Times New Roman" w:hint="eastAsia"/>
          <w:color w:val="000000"/>
          <w:sz w:val="24"/>
          <w:szCs w:val="24"/>
        </w:rPr>
        <w:t>年末应收账款余额至</w:t>
      </w:r>
      <w:r>
        <w:rPr>
          <w:rFonts w:ascii="Times New Roman" w:eastAsia="宋体" w:hAnsi="Times New Roman" w:cs="Times New Roman" w:hint="eastAsia"/>
          <w:color w:val="000000"/>
          <w:sz w:val="24"/>
          <w:szCs w:val="24"/>
        </w:rPr>
        <w:t>2025</w:t>
      </w:r>
      <w:r>
        <w:rPr>
          <w:rFonts w:ascii="Times New Roman" w:eastAsia="宋体" w:hAnsi="Times New Roman" w:cs="Times New Roman" w:hint="eastAsia"/>
          <w:color w:val="000000"/>
          <w:sz w:val="24"/>
          <w:szCs w:val="24"/>
        </w:rPr>
        <w:t>年</w:t>
      </w:r>
      <w:r w:rsidR="00E15730">
        <w:rPr>
          <w:rFonts w:ascii="Times New Roman" w:eastAsia="宋体" w:hAnsi="Times New Roman" w:cs="Times New Roman" w:hint="eastAsia"/>
          <w:color w:val="000000"/>
          <w:sz w:val="24"/>
          <w:szCs w:val="24"/>
        </w:rPr>
        <w:t>6</w:t>
      </w:r>
      <w:r>
        <w:rPr>
          <w:rFonts w:ascii="Times New Roman" w:eastAsia="宋体" w:hAnsi="Times New Roman" w:cs="Times New Roman" w:hint="eastAsia"/>
          <w:color w:val="000000"/>
          <w:sz w:val="24"/>
          <w:szCs w:val="24"/>
        </w:rPr>
        <w:t>月末未回款的亦为</w:t>
      </w:r>
      <w:r w:rsidR="009A20DC">
        <w:rPr>
          <w:rFonts w:ascii="Times New Roman" w:eastAsia="宋体" w:hAnsi="Times New Roman" w:cs="Times New Roman" w:hint="eastAsia"/>
          <w:color w:val="000000"/>
          <w:sz w:val="24"/>
          <w:szCs w:val="24"/>
        </w:rPr>
        <w:t>代工产品</w:t>
      </w:r>
      <w:r w:rsidR="00E1335C">
        <w:rPr>
          <w:rFonts w:ascii="Times New Roman" w:eastAsia="宋体" w:hAnsi="Times New Roman" w:cs="Times New Roman" w:hint="eastAsia"/>
          <w:color w:val="000000"/>
          <w:sz w:val="24"/>
          <w:szCs w:val="24"/>
        </w:rPr>
        <w:t>客户</w:t>
      </w:r>
      <w:r w:rsidR="008C54F0">
        <w:rPr>
          <w:rFonts w:ascii="Times New Roman" w:eastAsia="宋体" w:hAnsi="Times New Roman" w:cs="Times New Roman"/>
          <w:color w:val="000000"/>
          <w:sz w:val="24"/>
          <w:szCs w:val="24"/>
        </w:rPr>
        <w:t>7</w:t>
      </w:r>
      <w:r w:rsidR="009A20DC">
        <w:rPr>
          <w:rFonts w:ascii="Times New Roman" w:eastAsia="宋体" w:hAnsi="Times New Roman" w:cs="Times New Roman" w:hint="eastAsia"/>
          <w:color w:val="000000"/>
          <w:sz w:val="24"/>
          <w:szCs w:val="24"/>
        </w:rPr>
        <w:t>的</w:t>
      </w:r>
      <w:r>
        <w:rPr>
          <w:rFonts w:ascii="Times New Roman" w:eastAsia="宋体" w:hAnsi="Times New Roman" w:cs="Times New Roman" w:hint="eastAsia"/>
          <w:color w:val="000000"/>
          <w:sz w:val="24"/>
          <w:szCs w:val="24"/>
        </w:rPr>
        <w:t>232.42</w:t>
      </w:r>
      <w:r>
        <w:rPr>
          <w:rFonts w:ascii="Times New Roman" w:eastAsia="宋体" w:hAnsi="Times New Roman" w:cs="Times New Roman" w:hint="eastAsia"/>
          <w:color w:val="000000"/>
          <w:sz w:val="24"/>
          <w:szCs w:val="24"/>
        </w:rPr>
        <w:t>万元。该</w:t>
      </w:r>
      <w:r w:rsidR="00E1335C">
        <w:rPr>
          <w:rFonts w:ascii="Times New Roman" w:eastAsia="宋体" w:hAnsi="Times New Roman" w:cs="Times New Roman" w:hint="eastAsia"/>
          <w:color w:val="000000"/>
          <w:sz w:val="24"/>
          <w:szCs w:val="24"/>
        </w:rPr>
        <w:t>客户</w:t>
      </w:r>
      <w:r>
        <w:rPr>
          <w:rFonts w:ascii="Times New Roman" w:eastAsia="宋体" w:hAnsi="Times New Roman" w:cs="Times New Roman" w:hint="eastAsia"/>
          <w:color w:val="000000"/>
          <w:sz w:val="24"/>
          <w:szCs w:val="24"/>
        </w:rPr>
        <w:t>发生财务困难、长期拖欠货款，</w:t>
      </w:r>
      <w:r>
        <w:rPr>
          <w:rFonts w:ascii="Times New Roman" w:eastAsia="宋体" w:hAnsi="Times New Roman" w:cs="Times New Roman" w:hint="eastAsia"/>
          <w:color w:val="000000"/>
          <w:sz w:val="24"/>
          <w:szCs w:val="24"/>
        </w:rPr>
        <w:t>2023</w:t>
      </w:r>
      <w:r>
        <w:rPr>
          <w:rFonts w:ascii="Times New Roman" w:eastAsia="宋体" w:hAnsi="Times New Roman" w:cs="Times New Roman" w:hint="eastAsia"/>
          <w:color w:val="000000"/>
          <w:sz w:val="24"/>
          <w:szCs w:val="24"/>
        </w:rPr>
        <w:t>年已对</w:t>
      </w:r>
      <w:r w:rsidR="009A20DC">
        <w:rPr>
          <w:rFonts w:ascii="Times New Roman" w:eastAsia="宋体" w:hAnsi="Times New Roman" w:cs="Times New Roman" w:hint="eastAsia"/>
          <w:color w:val="000000"/>
          <w:sz w:val="24"/>
          <w:szCs w:val="24"/>
        </w:rPr>
        <w:t>代工产品</w:t>
      </w:r>
      <w:r w:rsidR="00E1335C">
        <w:rPr>
          <w:rFonts w:ascii="Times New Roman" w:eastAsia="宋体" w:hAnsi="Times New Roman" w:cs="Times New Roman" w:hint="eastAsia"/>
          <w:color w:val="000000"/>
          <w:sz w:val="24"/>
          <w:szCs w:val="24"/>
        </w:rPr>
        <w:t>客户</w:t>
      </w:r>
      <w:r w:rsidR="008C54F0">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全额计提坏账。</w:t>
      </w:r>
      <w:r w:rsidR="00DE7010">
        <w:rPr>
          <w:rFonts w:ascii="Times New Roman" w:eastAsia="宋体" w:hAnsi="Times New Roman" w:cs="Times New Roman" w:hint="eastAsia"/>
          <w:color w:val="000000"/>
          <w:sz w:val="24"/>
          <w:szCs w:val="24"/>
        </w:rPr>
        <w:t>善恩康</w:t>
      </w:r>
      <w:r>
        <w:rPr>
          <w:rFonts w:ascii="Times New Roman" w:eastAsia="宋体" w:hAnsi="Times New Roman" w:cs="Times New Roman" w:hint="eastAsia"/>
          <w:color w:val="000000"/>
          <w:sz w:val="24"/>
          <w:szCs w:val="24"/>
        </w:rPr>
        <w:t>目前在加紧催收工作。</w:t>
      </w:r>
    </w:p>
    <w:p w14:paraId="7A59E960" w14:textId="053316EB" w:rsidR="003B12A0" w:rsidRDefault="00BC197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color w:val="000000"/>
          <w:sz w:val="24"/>
          <w:szCs w:val="24"/>
        </w:rPr>
        <w:t>024</w:t>
      </w:r>
      <w:r>
        <w:rPr>
          <w:rFonts w:ascii="Times New Roman" w:eastAsia="宋体" w:hAnsi="Times New Roman" w:cs="Times New Roman" w:hint="eastAsia"/>
          <w:color w:val="000000"/>
          <w:sz w:val="24"/>
          <w:szCs w:val="24"/>
        </w:rPr>
        <w:t>年末除</w:t>
      </w:r>
      <w:r w:rsidR="009A20DC">
        <w:rPr>
          <w:rFonts w:ascii="Times New Roman" w:eastAsia="宋体" w:hAnsi="Times New Roman" w:cs="Times New Roman" w:hint="eastAsia"/>
          <w:color w:val="000000"/>
          <w:sz w:val="24"/>
          <w:szCs w:val="24"/>
        </w:rPr>
        <w:t>代工产品</w:t>
      </w:r>
      <w:r w:rsidR="00DE7010">
        <w:rPr>
          <w:rFonts w:ascii="Times New Roman" w:eastAsia="宋体" w:hAnsi="Times New Roman" w:cs="Times New Roman" w:hint="eastAsia"/>
          <w:color w:val="000000"/>
          <w:sz w:val="24"/>
          <w:szCs w:val="24"/>
        </w:rPr>
        <w:t>客户</w:t>
      </w:r>
      <w:r w:rsidR="008C54F0">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未回款外，其余为</w:t>
      </w:r>
      <w:r w:rsidR="009A20DC">
        <w:rPr>
          <w:rFonts w:ascii="Times New Roman" w:eastAsia="宋体" w:hAnsi="Times New Roman" w:cs="Times New Roman" w:hint="eastAsia"/>
          <w:color w:val="000000"/>
          <w:sz w:val="24"/>
          <w:szCs w:val="24"/>
        </w:rPr>
        <w:t>菌粉</w:t>
      </w:r>
      <w:r w:rsidR="00DE7010">
        <w:rPr>
          <w:rFonts w:ascii="Times New Roman" w:eastAsia="宋体" w:hAnsi="Times New Roman" w:cs="Times New Roman" w:hint="eastAsia"/>
          <w:color w:val="000000"/>
          <w:sz w:val="24"/>
          <w:szCs w:val="24"/>
        </w:rPr>
        <w:t>客户</w:t>
      </w:r>
      <w:r w:rsidR="00B13752">
        <w:rPr>
          <w:rFonts w:ascii="Times New Roman" w:eastAsia="宋体" w:hAnsi="Times New Roman" w:cs="Times New Roman"/>
          <w:color w:val="000000"/>
          <w:sz w:val="24"/>
          <w:szCs w:val="24"/>
        </w:rPr>
        <w:t>11</w:t>
      </w:r>
      <w:r w:rsidR="009A20DC">
        <w:rPr>
          <w:rFonts w:ascii="Times New Roman" w:eastAsia="宋体" w:hAnsi="Times New Roman" w:cs="Times New Roman" w:hint="eastAsia"/>
          <w:color w:val="000000"/>
          <w:sz w:val="24"/>
          <w:szCs w:val="24"/>
        </w:rPr>
        <w:t>在</w:t>
      </w:r>
      <w:r>
        <w:rPr>
          <w:rFonts w:ascii="Times New Roman" w:eastAsia="宋体" w:hAnsi="Times New Roman" w:cs="Times New Roman" w:hint="eastAsia"/>
          <w:color w:val="000000"/>
          <w:sz w:val="24"/>
          <w:szCs w:val="24"/>
        </w:rPr>
        <w:t>2024</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12</w:t>
      </w:r>
      <w:r>
        <w:rPr>
          <w:rFonts w:ascii="Times New Roman" w:eastAsia="宋体" w:hAnsi="Times New Roman" w:cs="Times New Roman" w:hint="eastAsia"/>
          <w:color w:val="000000"/>
          <w:sz w:val="24"/>
          <w:szCs w:val="24"/>
        </w:rPr>
        <w:t>月产生的</w:t>
      </w:r>
      <w:r>
        <w:rPr>
          <w:rFonts w:ascii="Times New Roman" w:eastAsia="宋体" w:hAnsi="Times New Roman" w:cs="Times New Roman" w:hint="eastAsia"/>
          <w:color w:val="000000"/>
          <w:sz w:val="24"/>
          <w:szCs w:val="24"/>
        </w:rPr>
        <w:t>16</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57</w:t>
      </w:r>
      <w:r>
        <w:rPr>
          <w:rFonts w:ascii="Times New Roman" w:eastAsia="宋体" w:hAnsi="Times New Roman" w:cs="Times New Roman" w:hint="eastAsia"/>
          <w:color w:val="000000"/>
          <w:sz w:val="24"/>
          <w:szCs w:val="24"/>
        </w:rPr>
        <w:t>万元应收账款，尚未回款。</w:t>
      </w:r>
    </w:p>
    <w:p w14:paraId="665B0F45" w14:textId="77777777" w:rsidR="003B12A0" w:rsidRDefault="003B12A0">
      <w:pPr>
        <w:spacing w:line="360" w:lineRule="auto"/>
        <w:ind w:firstLineChars="200" w:firstLine="480"/>
        <w:rPr>
          <w:rFonts w:ascii="Times New Roman" w:eastAsia="宋体" w:hAnsi="Times New Roman" w:cs="Times New Roman"/>
          <w:color w:val="000000"/>
          <w:sz w:val="24"/>
          <w:szCs w:val="24"/>
        </w:rPr>
        <w:sectPr w:rsidR="003B12A0">
          <w:pgSz w:w="16838" w:h="11906" w:orient="landscape"/>
          <w:pgMar w:top="1800" w:right="1440" w:bottom="1800" w:left="1440" w:header="851" w:footer="992" w:gutter="0"/>
          <w:cols w:space="425"/>
          <w:docGrid w:type="lines" w:linePitch="312"/>
        </w:sectPr>
      </w:pPr>
    </w:p>
    <w:p w14:paraId="4E65AC99"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bCs/>
          <w:color w:val="000000"/>
          <w:sz w:val="24"/>
          <w:szCs w:val="24"/>
        </w:rPr>
        <w:lastRenderedPageBreak/>
        <w:t>7</w:t>
      </w:r>
      <w:r>
        <w:rPr>
          <w:rFonts w:ascii="宋体" w:eastAsia="宋体" w:hAnsi="宋体" w:cs="Times New Roman" w:hint="eastAsia"/>
          <w:bCs/>
          <w:color w:val="000000"/>
          <w:sz w:val="24"/>
          <w:szCs w:val="24"/>
        </w:rPr>
        <w:t>、行业政策</w:t>
      </w:r>
    </w:p>
    <w:p w14:paraId="2D9B3DF4" w14:textId="7777777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2024年中国益生</w:t>
      </w:r>
      <w:proofErr w:type="gramStart"/>
      <w:r>
        <w:rPr>
          <w:rFonts w:ascii="宋体" w:eastAsia="宋体" w:hAnsi="宋体" w:cs="Times New Roman"/>
          <w:color w:val="000000"/>
          <w:sz w:val="24"/>
          <w:szCs w:val="24"/>
        </w:rPr>
        <w:t>菌行业</w:t>
      </w:r>
      <w:proofErr w:type="gramEnd"/>
      <w:r>
        <w:rPr>
          <w:rFonts w:ascii="宋体" w:eastAsia="宋体" w:hAnsi="宋体" w:cs="Times New Roman"/>
          <w:color w:val="000000"/>
          <w:sz w:val="24"/>
          <w:szCs w:val="24"/>
        </w:rPr>
        <w:t>的产业政策主要集中在标准完善、监管强化、技术创新和市场引导等方面，旨在推动行业规范化、高质量发展。</w:t>
      </w:r>
    </w:p>
    <w:p w14:paraId="37A48159" w14:textId="21EE76A0"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标准完善：2</w:t>
      </w:r>
      <w:r>
        <w:rPr>
          <w:rFonts w:ascii="宋体" w:eastAsia="宋体" w:hAnsi="宋体" w:cs="Times New Roman"/>
          <w:color w:val="000000"/>
          <w:sz w:val="24"/>
          <w:szCs w:val="24"/>
        </w:rPr>
        <w:t>024</w:t>
      </w:r>
      <w:r>
        <w:rPr>
          <w:rFonts w:ascii="宋体" w:eastAsia="宋体" w:hAnsi="宋体" w:cs="Times New Roman" w:hint="eastAsia"/>
          <w:color w:val="000000"/>
          <w:sz w:val="24"/>
          <w:szCs w:val="24"/>
        </w:rPr>
        <w:t>年7月1日，由工信部发布的《食品用菌种制剂》（QB</w:t>
      </w:r>
      <w:r>
        <w:rPr>
          <w:rFonts w:ascii="宋体" w:eastAsia="宋体" w:hAnsi="宋体" w:cs="Times New Roman"/>
          <w:color w:val="000000"/>
          <w:sz w:val="24"/>
          <w:szCs w:val="24"/>
        </w:rPr>
        <w:t>/T4575-2023</w:t>
      </w:r>
      <w:r>
        <w:rPr>
          <w:rFonts w:ascii="宋体" w:eastAsia="宋体" w:hAnsi="宋体" w:cs="Times New Roman" w:hint="eastAsia"/>
          <w:color w:val="000000"/>
          <w:sz w:val="24"/>
          <w:szCs w:val="24"/>
        </w:rPr>
        <w:t>）正式开始实施</w:t>
      </w:r>
      <w:r w:rsidR="009113FB">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中国保健协会于2</w:t>
      </w:r>
      <w:r>
        <w:rPr>
          <w:rFonts w:ascii="宋体" w:eastAsia="宋体" w:hAnsi="宋体" w:cs="Times New Roman"/>
          <w:color w:val="000000"/>
          <w:sz w:val="24"/>
          <w:szCs w:val="24"/>
        </w:rPr>
        <w:t>024</w:t>
      </w:r>
      <w:r>
        <w:rPr>
          <w:rFonts w:ascii="宋体" w:eastAsia="宋体" w:hAnsi="宋体" w:cs="Times New Roman" w:hint="eastAsia"/>
          <w:color w:val="000000"/>
          <w:sz w:val="24"/>
          <w:szCs w:val="24"/>
        </w:rPr>
        <w:t>年8月2</w:t>
      </w:r>
      <w:r>
        <w:rPr>
          <w:rFonts w:ascii="宋体" w:eastAsia="宋体" w:hAnsi="宋体" w:cs="Times New Roman"/>
          <w:color w:val="000000"/>
          <w:sz w:val="24"/>
          <w:szCs w:val="24"/>
        </w:rPr>
        <w:t>0</w:t>
      </w:r>
      <w:r>
        <w:rPr>
          <w:rFonts w:ascii="宋体" w:eastAsia="宋体" w:hAnsi="宋体" w:cs="Times New Roman" w:hint="eastAsia"/>
          <w:color w:val="000000"/>
          <w:sz w:val="24"/>
          <w:szCs w:val="24"/>
        </w:rPr>
        <w:t>日批准发布</w:t>
      </w:r>
      <w:r>
        <w:rPr>
          <w:rFonts w:ascii="宋体" w:eastAsia="宋体" w:hAnsi="宋体" w:cs="Times New Roman"/>
          <w:color w:val="000000"/>
          <w:sz w:val="24"/>
          <w:szCs w:val="24"/>
        </w:rPr>
        <w:t>《益生菌制剂食品》</w:t>
      </w:r>
      <w:r>
        <w:rPr>
          <w:rFonts w:ascii="宋体" w:eastAsia="宋体" w:hAnsi="宋体" w:cs="Times New Roman" w:hint="eastAsia"/>
          <w:color w:val="000000"/>
          <w:sz w:val="24"/>
          <w:szCs w:val="24"/>
        </w:rPr>
        <w:t>（</w:t>
      </w:r>
      <w:r>
        <w:rPr>
          <w:rFonts w:ascii="宋体" w:eastAsia="宋体" w:hAnsi="宋体" w:cs="Times New Roman"/>
          <w:color w:val="000000"/>
          <w:sz w:val="24"/>
          <w:szCs w:val="24"/>
        </w:rPr>
        <w:t>T/CHC 1014-2024</w:t>
      </w:r>
      <w:r>
        <w:rPr>
          <w:rFonts w:ascii="宋体" w:eastAsia="宋体" w:hAnsi="宋体" w:cs="Times New Roman" w:hint="eastAsia"/>
          <w:color w:val="000000"/>
          <w:sz w:val="24"/>
          <w:szCs w:val="24"/>
        </w:rPr>
        <w:t>）</w:t>
      </w:r>
      <w:r>
        <w:rPr>
          <w:rFonts w:ascii="宋体" w:eastAsia="宋体" w:hAnsi="宋体" w:cs="Times New Roman"/>
          <w:color w:val="000000"/>
          <w:sz w:val="24"/>
          <w:szCs w:val="24"/>
        </w:rPr>
        <w:t>团体标准</w:t>
      </w:r>
      <w:r>
        <w:rPr>
          <w:rFonts w:ascii="宋体" w:eastAsia="宋体" w:hAnsi="宋体" w:cs="Times New Roman" w:hint="eastAsia"/>
          <w:color w:val="000000"/>
          <w:sz w:val="24"/>
          <w:szCs w:val="24"/>
        </w:rPr>
        <w:t>；中国营养学会于2024年12月16 日发布两项团体标准《保健食品原料保健功能声称科学证据评价技术指南》（T/CNSS 031-2024）、《益生菌术语》（T/CNSS 032-2024</w:t>
      </w:r>
      <w:r w:rsidR="009113FB">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在打击虚假宣传与违法行为方面，</w:t>
      </w:r>
      <w:r>
        <w:rPr>
          <w:rFonts w:ascii="宋体" w:eastAsia="宋体" w:hAnsi="宋体" w:cs="Times New Roman"/>
          <w:color w:val="000000"/>
          <w:sz w:val="24"/>
          <w:szCs w:val="24"/>
        </w:rPr>
        <w:t>2024年市场监管总局继续落实“四个最严”要求，严查益生菌虚假宣传等食品安全违法行为</w:t>
      </w:r>
      <w:r>
        <w:rPr>
          <w:rFonts w:ascii="宋体" w:eastAsia="宋体" w:hAnsi="宋体" w:cs="Times New Roman" w:hint="eastAsia"/>
          <w:color w:val="000000"/>
          <w:sz w:val="24"/>
          <w:szCs w:val="24"/>
        </w:rPr>
        <w:t>等。</w:t>
      </w:r>
    </w:p>
    <w:p w14:paraId="3D0306A7"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bCs/>
          <w:color w:val="000000"/>
          <w:sz w:val="24"/>
          <w:szCs w:val="24"/>
        </w:rPr>
        <w:t>8</w:t>
      </w:r>
      <w:r>
        <w:rPr>
          <w:rFonts w:ascii="宋体" w:eastAsia="宋体" w:hAnsi="宋体" w:cs="Times New Roman" w:hint="eastAsia"/>
          <w:bCs/>
          <w:color w:val="000000"/>
          <w:sz w:val="24"/>
          <w:szCs w:val="24"/>
        </w:rPr>
        <w:t>、市场供需关系</w:t>
      </w:r>
    </w:p>
    <w:p w14:paraId="38230DE9" w14:textId="0E618352"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长期以来，国内的益生</w:t>
      </w:r>
      <w:proofErr w:type="gramStart"/>
      <w:r>
        <w:rPr>
          <w:rFonts w:ascii="宋体" w:eastAsia="宋体" w:hAnsi="宋体" w:cs="Times New Roman" w:hint="eastAsia"/>
          <w:color w:val="000000"/>
          <w:sz w:val="24"/>
          <w:szCs w:val="24"/>
        </w:rPr>
        <w:t>菌市场</w:t>
      </w:r>
      <w:proofErr w:type="gramEnd"/>
      <w:r>
        <w:rPr>
          <w:rFonts w:ascii="宋体" w:eastAsia="宋体" w:hAnsi="宋体" w:cs="Times New Roman" w:hint="eastAsia"/>
          <w:color w:val="000000"/>
          <w:sz w:val="24"/>
          <w:szCs w:val="24"/>
        </w:rPr>
        <w:t>被国外企业所垄断，在很长一段时间</w:t>
      </w:r>
      <w:proofErr w:type="gramStart"/>
      <w:r>
        <w:rPr>
          <w:rFonts w:ascii="宋体" w:eastAsia="宋体" w:hAnsi="宋体" w:cs="Times New Roman" w:hint="eastAsia"/>
          <w:color w:val="000000"/>
          <w:sz w:val="24"/>
          <w:szCs w:val="24"/>
        </w:rPr>
        <w:t>内益生菌价格</w:t>
      </w:r>
      <w:proofErr w:type="gramEnd"/>
      <w:r>
        <w:rPr>
          <w:rFonts w:ascii="宋体" w:eastAsia="宋体" w:hAnsi="宋体" w:cs="Times New Roman" w:hint="eastAsia"/>
          <w:color w:val="000000"/>
          <w:sz w:val="24"/>
          <w:szCs w:val="24"/>
        </w:rPr>
        <w:t>居高不下，随着国内科拓生物、善恩康等企业逐渐发力，该局面有所改变。但随着</w:t>
      </w:r>
      <w:proofErr w:type="gramStart"/>
      <w:r>
        <w:rPr>
          <w:rFonts w:ascii="宋体" w:eastAsia="宋体" w:hAnsi="宋体" w:cs="Times New Roman" w:hint="eastAsia"/>
          <w:color w:val="000000"/>
          <w:sz w:val="24"/>
          <w:szCs w:val="24"/>
        </w:rPr>
        <w:t>2</w:t>
      </w:r>
      <w:r>
        <w:rPr>
          <w:rFonts w:ascii="宋体" w:eastAsia="宋体" w:hAnsi="宋体" w:cs="Times New Roman"/>
          <w:color w:val="000000"/>
          <w:sz w:val="24"/>
          <w:szCs w:val="24"/>
        </w:rPr>
        <w:t>024</w:t>
      </w:r>
      <w:r>
        <w:rPr>
          <w:rFonts w:ascii="宋体" w:eastAsia="宋体" w:hAnsi="宋体" w:cs="Times New Roman" w:hint="eastAsia"/>
          <w:color w:val="000000"/>
          <w:sz w:val="24"/>
          <w:szCs w:val="24"/>
        </w:rPr>
        <w:t>年7月微康生物</w:t>
      </w:r>
      <w:proofErr w:type="gramEnd"/>
      <w:r>
        <w:rPr>
          <w:rFonts w:ascii="宋体" w:eastAsia="宋体" w:hAnsi="宋体" w:cs="Times New Roman" w:hint="eastAsia"/>
          <w:color w:val="000000"/>
          <w:sz w:val="24"/>
          <w:szCs w:val="24"/>
        </w:rPr>
        <w:t>三期工厂成功投产，新增益生</w:t>
      </w:r>
      <w:proofErr w:type="gramStart"/>
      <w:r>
        <w:rPr>
          <w:rFonts w:ascii="宋体" w:eastAsia="宋体" w:hAnsi="宋体" w:cs="Times New Roman" w:hint="eastAsia"/>
          <w:color w:val="000000"/>
          <w:sz w:val="24"/>
          <w:szCs w:val="24"/>
        </w:rPr>
        <w:t>菌原料</w:t>
      </w:r>
      <w:proofErr w:type="gramEnd"/>
      <w:r>
        <w:rPr>
          <w:rFonts w:ascii="宋体" w:eastAsia="宋体" w:hAnsi="宋体" w:cs="Times New Roman" w:hint="eastAsia"/>
          <w:color w:val="000000"/>
          <w:sz w:val="24"/>
          <w:szCs w:val="24"/>
        </w:rPr>
        <w:t>产能</w:t>
      </w:r>
      <w:r>
        <w:rPr>
          <w:rFonts w:ascii="宋体" w:eastAsia="宋体" w:hAnsi="宋体" w:cs="Times New Roman"/>
          <w:color w:val="000000"/>
          <w:sz w:val="24"/>
          <w:szCs w:val="24"/>
        </w:rPr>
        <w:t>600吨，</w:t>
      </w:r>
      <w:r>
        <w:rPr>
          <w:rFonts w:ascii="宋体" w:eastAsia="宋体" w:hAnsi="宋体" w:cs="Times New Roman" w:hint="eastAsia"/>
          <w:color w:val="000000"/>
          <w:sz w:val="24"/>
          <w:szCs w:val="24"/>
        </w:rPr>
        <w:t>导致益生</w:t>
      </w:r>
      <w:proofErr w:type="gramStart"/>
      <w:r>
        <w:rPr>
          <w:rFonts w:ascii="宋体" w:eastAsia="宋体" w:hAnsi="宋体" w:cs="Times New Roman" w:hint="eastAsia"/>
          <w:color w:val="000000"/>
          <w:sz w:val="24"/>
          <w:szCs w:val="24"/>
        </w:rPr>
        <w:t>菌行业</w:t>
      </w:r>
      <w:proofErr w:type="gramEnd"/>
      <w:r>
        <w:rPr>
          <w:rFonts w:ascii="宋体" w:eastAsia="宋体" w:hAnsi="宋体" w:cs="Times New Roman" w:hint="eastAsia"/>
          <w:color w:val="000000"/>
          <w:sz w:val="24"/>
          <w:szCs w:val="24"/>
        </w:rPr>
        <w:t>原料市场供大于求，国内原料菌粉价格大幅下降</w:t>
      </w:r>
      <w:r>
        <w:rPr>
          <w:rFonts w:ascii="宋体" w:eastAsia="宋体" w:hAnsi="宋体" w:cs="Times New Roman"/>
          <w:color w:val="000000"/>
          <w:sz w:val="24"/>
          <w:szCs w:val="24"/>
        </w:rPr>
        <w:t>。</w:t>
      </w:r>
    </w:p>
    <w:p w14:paraId="33D963EF"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bCs/>
          <w:color w:val="000000"/>
          <w:sz w:val="24"/>
          <w:szCs w:val="24"/>
        </w:rPr>
        <w:t>9</w:t>
      </w:r>
      <w:r>
        <w:rPr>
          <w:rFonts w:ascii="宋体" w:eastAsia="宋体" w:hAnsi="宋体" w:cs="Times New Roman" w:hint="eastAsia"/>
          <w:bCs/>
          <w:color w:val="000000"/>
          <w:sz w:val="24"/>
          <w:szCs w:val="24"/>
        </w:rPr>
        <w:t>、上下游情况</w:t>
      </w:r>
    </w:p>
    <w:p w14:paraId="35DB9BD2" w14:textId="20DCEE04"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益生</w:t>
      </w:r>
      <w:proofErr w:type="gramStart"/>
      <w:r>
        <w:rPr>
          <w:rFonts w:ascii="宋体" w:eastAsia="宋体" w:hAnsi="宋体" w:cs="Times New Roman" w:hint="eastAsia"/>
          <w:color w:val="000000"/>
          <w:sz w:val="24"/>
          <w:szCs w:val="24"/>
        </w:rPr>
        <w:t>菌行业</w:t>
      </w:r>
      <w:proofErr w:type="gramEnd"/>
      <w:r>
        <w:rPr>
          <w:rFonts w:ascii="宋体" w:eastAsia="宋体" w:hAnsi="宋体" w:cs="Times New Roman" w:hint="eastAsia"/>
          <w:color w:val="000000"/>
          <w:sz w:val="24"/>
          <w:szCs w:val="24"/>
        </w:rPr>
        <w:t>下游客户主要包括乳制品企业、药企、功能性食品企业、膳食补充剂企业、大</w:t>
      </w:r>
      <w:proofErr w:type="gramStart"/>
      <w:r>
        <w:rPr>
          <w:rFonts w:ascii="宋体" w:eastAsia="宋体" w:hAnsi="宋体" w:cs="Times New Roman" w:hint="eastAsia"/>
          <w:color w:val="000000"/>
          <w:sz w:val="24"/>
          <w:szCs w:val="24"/>
        </w:rPr>
        <w:t>健康企业</w:t>
      </w:r>
      <w:proofErr w:type="gramEnd"/>
      <w:r>
        <w:rPr>
          <w:rFonts w:ascii="宋体" w:eastAsia="宋体" w:hAnsi="宋体" w:cs="Times New Roman" w:hint="eastAsia"/>
          <w:color w:val="000000"/>
          <w:sz w:val="24"/>
          <w:szCs w:val="24"/>
        </w:rPr>
        <w:t>等，销售模式分</w:t>
      </w:r>
      <w:r w:rsidR="00DE7010">
        <w:rPr>
          <w:rFonts w:ascii="宋体" w:eastAsia="宋体" w:hAnsi="宋体" w:cs="Times New Roman" w:hint="eastAsia"/>
          <w:color w:val="000000"/>
          <w:sz w:val="24"/>
          <w:szCs w:val="24"/>
        </w:rPr>
        <w:t>为</w:t>
      </w:r>
      <w:r>
        <w:rPr>
          <w:rFonts w:ascii="宋体" w:eastAsia="宋体" w:hAnsi="宋体" w:cs="Times New Roman" w:hint="eastAsia"/>
          <w:color w:val="000000"/>
          <w:sz w:val="24"/>
          <w:szCs w:val="24"/>
        </w:rPr>
        <w:t>电</w:t>
      </w:r>
      <w:proofErr w:type="gramStart"/>
      <w:r>
        <w:rPr>
          <w:rFonts w:ascii="宋体" w:eastAsia="宋体" w:hAnsi="宋体" w:cs="Times New Roman" w:hint="eastAsia"/>
          <w:color w:val="000000"/>
          <w:sz w:val="24"/>
          <w:szCs w:val="24"/>
        </w:rPr>
        <w:t>商业务</w:t>
      </w:r>
      <w:proofErr w:type="gramEnd"/>
      <w:r>
        <w:rPr>
          <w:rFonts w:ascii="宋体" w:eastAsia="宋体" w:hAnsi="宋体" w:cs="Times New Roman" w:hint="eastAsia"/>
          <w:color w:val="000000"/>
          <w:sz w:val="24"/>
          <w:szCs w:val="24"/>
        </w:rPr>
        <w:t>及线下业务等。电</w:t>
      </w:r>
      <w:proofErr w:type="gramStart"/>
      <w:r>
        <w:rPr>
          <w:rFonts w:ascii="宋体" w:eastAsia="宋体" w:hAnsi="宋体" w:cs="Times New Roman" w:hint="eastAsia"/>
          <w:color w:val="000000"/>
          <w:sz w:val="24"/>
          <w:szCs w:val="24"/>
        </w:rPr>
        <w:t>商业务</w:t>
      </w:r>
      <w:proofErr w:type="gramEnd"/>
      <w:r>
        <w:rPr>
          <w:rFonts w:ascii="宋体" w:eastAsia="宋体" w:hAnsi="宋体" w:cs="Times New Roman" w:hint="eastAsia"/>
          <w:color w:val="000000"/>
          <w:sz w:val="24"/>
          <w:szCs w:val="24"/>
        </w:rPr>
        <w:t>由于市场投放和推广费用高，市场竞争尤其激烈，导致不少企业销售额出现下降情况。</w:t>
      </w:r>
    </w:p>
    <w:p w14:paraId="44F59284" w14:textId="77777777" w:rsidR="003B12A0" w:rsidRDefault="00BC197E">
      <w:pPr>
        <w:spacing w:line="360" w:lineRule="auto"/>
        <w:ind w:firstLineChars="200" w:firstLine="480"/>
        <w:outlineLvl w:val="1"/>
        <w:rPr>
          <w:rFonts w:ascii="宋体" w:eastAsia="宋体" w:hAnsi="宋体" w:cs="Times New Roman"/>
          <w:bCs/>
          <w:color w:val="000000"/>
          <w:sz w:val="24"/>
          <w:szCs w:val="24"/>
        </w:rPr>
      </w:pPr>
      <w:r>
        <w:rPr>
          <w:rFonts w:ascii="宋体" w:eastAsia="宋体" w:hAnsi="宋体" w:cs="Times New Roman"/>
          <w:bCs/>
          <w:color w:val="000000"/>
          <w:sz w:val="24"/>
          <w:szCs w:val="24"/>
        </w:rPr>
        <w:t>10</w:t>
      </w:r>
      <w:r>
        <w:rPr>
          <w:rFonts w:ascii="宋体" w:eastAsia="宋体" w:hAnsi="宋体" w:cs="Times New Roman" w:hint="eastAsia"/>
          <w:bCs/>
          <w:color w:val="000000"/>
          <w:sz w:val="24"/>
          <w:szCs w:val="24"/>
        </w:rPr>
        <w:t>、同行业可比公司情况</w:t>
      </w:r>
    </w:p>
    <w:p w14:paraId="1C02B9E2" w14:textId="7777777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考虑到A股上市公司中益生</w:t>
      </w:r>
      <w:proofErr w:type="gramStart"/>
      <w:r>
        <w:rPr>
          <w:rFonts w:ascii="宋体" w:eastAsia="宋体" w:hAnsi="宋体" w:cs="Times New Roman" w:hint="eastAsia"/>
          <w:color w:val="000000"/>
          <w:sz w:val="24"/>
          <w:szCs w:val="24"/>
        </w:rPr>
        <w:t>菌业务</w:t>
      </w:r>
      <w:proofErr w:type="gramEnd"/>
      <w:r>
        <w:rPr>
          <w:rFonts w:ascii="宋体" w:eastAsia="宋体" w:hAnsi="宋体" w:cs="Times New Roman" w:hint="eastAsia"/>
          <w:color w:val="000000"/>
          <w:sz w:val="24"/>
          <w:szCs w:val="24"/>
        </w:rPr>
        <w:t>收入占比超过5</w:t>
      </w:r>
      <w:r>
        <w:rPr>
          <w:rFonts w:ascii="宋体" w:eastAsia="宋体" w:hAnsi="宋体" w:cs="Times New Roman"/>
          <w:color w:val="000000"/>
          <w:sz w:val="24"/>
          <w:szCs w:val="24"/>
        </w:rPr>
        <w:t>0%</w:t>
      </w:r>
      <w:r>
        <w:rPr>
          <w:rFonts w:ascii="宋体" w:eastAsia="宋体" w:hAnsi="宋体" w:cs="Times New Roman" w:hint="eastAsia"/>
          <w:color w:val="000000"/>
          <w:sz w:val="24"/>
          <w:szCs w:val="24"/>
        </w:rPr>
        <w:t>的企业仅有科拓生物一家，因此重点分析科拓生物的经营业绩变化情况。对比同行业可比公司科拓生物，可以发现</w:t>
      </w:r>
      <w:r>
        <w:rPr>
          <w:rFonts w:ascii="宋体" w:eastAsia="宋体" w:hAnsi="宋体" w:cs="Times New Roman"/>
          <w:color w:val="000000"/>
          <w:sz w:val="24"/>
          <w:szCs w:val="24"/>
        </w:rPr>
        <w:t>2024年益生</w:t>
      </w:r>
      <w:proofErr w:type="gramStart"/>
      <w:r>
        <w:rPr>
          <w:rFonts w:ascii="宋体" w:eastAsia="宋体" w:hAnsi="宋体" w:cs="Times New Roman"/>
          <w:color w:val="000000"/>
          <w:sz w:val="24"/>
          <w:szCs w:val="24"/>
        </w:rPr>
        <w:t>菌行业</w:t>
      </w:r>
      <w:proofErr w:type="gramEnd"/>
      <w:r>
        <w:rPr>
          <w:rFonts w:ascii="宋体" w:eastAsia="宋体" w:hAnsi="宋体" w:cs="Times New Roman"/>
          <w:color w:val="000000"/>
          <w:sz w:val="24"/>
          <w:szCs w:val="24"/>
        </w:rPr>
        <w:t>竞争加剧，</w:t>
      </w:r>
      <w:r>
        <w:rPr>
          <w:rFonts w:ascii="宋体" w:eastAsia="宋体" w:hAnsi="宋体" w:cs="Times New Roman" w:hint="eastAsia"/>
          <w:color w:val="000000"/>
          <w:sz w:val="24"/>
          <w:szCs w:val="24"/>
        </w:rPr>
        <w:t>益生菌制品单价同比2</w:t>
      </w:r>
      <w:r>
        <w:rPr>
          <w:rFonts w:ascii="宋体" w:eastAsia="宋体" w:hAnsi="宋体" w:cs="Times New Roman"/>
          <w:color w:val="000000"/>
          <w:sz w:val="24"/>
          <w:szCs w:val="24"/>
        </w:rPr>
        <w:t>023</w:t>
      </w:r>
      <w:r>
        <w:rPr>
          <w:rFonts w:ascii="宋体" w:eastAsia="宋体" w:hAnsi="宋体" w:cs="Times New Roman" w:hint="eastAsia"/>
          <w:color w:val="000000"/>
          <w:sz w:val="24"/>
          <w:szCs w:val="24"/>
        </w:rPr>
        <w:t>年明显下滑。</w:t>
      </w:r>
    </w:p>
    <w:p w14:paraId="2FA1C41B" w14:textId="77777777" w:rsidR="003B12A0" w:rsidRDefault="00BC197E">
      <w:pPr>
        <w:tabs>
          <w:tab w:val="left" w:pos="0"/>
        </w:tabs>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科拓生物近两年</w:t>
      </w:r>
      <w:r>
        <w:rPr>
          <w:rFonts w:ascii="Times New Roman" w:eastAsia="宋体" w:hAnsi="Times New Roman" w:cs="Times New Roman" w:hint="eastAsia"/>
          <w:b/>
          <w:color w:val="000000"/>
          <w:sz w:val="24"/>
          <w:szCs w:val="24"/>
        </w:rPr>
        <w:t>食用益生菌制品</w:t>
      </w:r>
      <w:r>
        <w:rPr>
          <w:rFonts w:ascii="Times New Roman" w:eastAsia="宋体" w:hAnsi="Times New Roman" w:cs="Times New Roman"/>
          <w:b/>
          <w:color w:val="000000"/>
          <w:sz w:val="24"/>
          <w:szCs w:val="24"/>
        </w:rPr>
        <w:t>营收、销量及单价情况</w:t>
      </w:r>
    </w:p>
    <w:p w14:paraId="6BED11B4" w14:textId="77777777" w:rsidR="003B12A0" w:rsidRDefault="00BC197E">
      <w:pPr>
        <w:jc w:val="right"/>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 xml:space="preserve"> </w:t>
      </w:r>
      <w:r>
        <w:rPr>
          <w:rFonts w:ascii="Times New Roman" w:eastAsia="宋体" w:hAnsi="Times New Roman" w:cs="Times New Roman"/>
          <w:color w:val="000000"/>
          <w:szCs w:val="24"/>
        </w:rPr>
        <w:t xml:space="preserve">     </w:t>
      </w:r>
      <w:r>
        <w:rPr>
          <w:rFonts w:ascii="Times New Roman" w:eastAsia="宋体" w:hAnsi="Times New Roman" w:cs="Times New Roman"/>
          <w:color w:val="000000"/>
          <w:szCs w:val="24"/>
        </w:rPr>
        <w:t>单位：</w:t>
      </w:r>
      <w:r>
        <w:rPr>
          <w:rFonts w:ascii="Times New Roman" w:eastAsia="宋体" w:hAnsi="Times New Roman" w:cs="Times New Roman" w:hint="eastAsia"/>
          <w:color w:val="000000"/>
          <w:szCs w:val="24"/>
        </w:rPr>
        <w:t>万</w:t>
      </w:r>
      <w:r>
        <w:rPr>
          <w:rFonts w:ascii="Times New Roman" w:eastAsia="宋体" w:hAnsi="Times New Roman" w:cs="Times New Roman"/>
          <w:color w:val="000000"/>
          <w:szCs w:val="24"/>
        </w:rPr>
        <w:t>元、吨、</w:t>
      </w:r>
      <w:r>
        <w:rPr>
          <w:rFonts w:ascii="Times New Roman" w:eastAsia="宋体" w:hAnsi="Times New Roman" w:cs="Times New Roman" w:hint="eastAsia"/>
          <w:color w:val="000000"/>
          <w:szCs w:val="24"/>
        </w:rPr>
        <w:t>万</w:t>
      </w:r>
      <w:r>
        <w:rPr>
          <w:rFonts w:ascii="Times New Roman" w:eastAsia="宋体" w:hAnsi="Times New Roman" w:cs="Times New Roman"/>
          <w:color w:val="000000"/>
          <w:szCs w:val="24"/>
        </w:rPr>
        <w:t>元</w:t>
      </w:r>
      <w:r>
        <w:rPr>
          <w:rFonts w:ascii="Times New Roman" w:eastAsia="宋体" w:hAnsi="Times New Roman" w:cs="Times New Roman"/>
          <w:color w:val="000000"/>
          <w:szCs w:val="24"/>
        </w:rPr>
        <w:t>/</w:t>
      </w:r>
      <w:r>
        <w:rPr>
          <w:rFonts w:ascii="Times New Roman" w:eastAsia="宋体" w:hAnsi="Times New Roman" w:cs="Times New Roman"/>
          <w:color w:val="000000"/>
          <w:szCs w:val="24"/>
        </w:rPr>
        <w:t>吨</w:t>
      </w:r>
    </w:p>
    <w:tbl>
      <w:tblPr>
        <w:tblStyle w:val="41"/>
        <w:tblW w:w="5602" w:type="pct"/>
        <w:jc w:val="center"/>
        <w:tblLook w:val="04A0" w:firstRow="1" w:lastRow="0" w:firstColumn="1" w:lastColumn="0" w:noHBand="0" w:noVBand="1"/>
      </w:tblPr>
      <w:tblGrid>
        <w:gridCol w:w="1657"/>
        <w:gridCol w:w="1130"/>
        <w:gridCol w:w="1130"/>
        <w:gridCol w:w="1104"/>
        <w:gridCol w:w="1102"/>
        <w:gridCol w:w="969"/>
        <w:gridCol w:w="965"/>
        <w:gridCol w:w="1238"/>
      </w:tblGrid>
      <w:tr w:rsidR="003B12A0" w14:paraId="679A8585" w14:textId="77777777">
        <w:trPr>
          <w:jc w:val="center"/>
        </w:trPr>
        <w:tc>
          <w:tcPr>
            <w:tcW w:w="891" w:type="pct"/>
            <w:vAlign w:val="center"/>
          </w:tcPr>
          <w:p w14:paraId="00CD14B0" w14:textId="77777777" w:rsidR="003B12A0" w:rsidRDefault="00BC197E">
            <w:pPr>
              <w:spacing w:line="360" w:lineRule="auto"/>
              <w:jc w:val="center"/>
              <w:rPr>
                <w:rFonts w:ascii="宋体" w:hAnsi="宋体"/>
                <w:b/>
                <w:color w:val="000000"/>
                <w:kern w:val="0"/>
                <w:sz w:val="20"/>
                <w:szCs w:val="21"/>
              </w:rPr>
            </w:pPr>
            <w:r>
              <w:rPr>
                <w:rFonts w:ascii="宋体" w:hAnsi="宋体" w:hint="eastAsia"/>
                <w:b/>
                <w:color w:val="000000"/>
                <w:kern w:val="0"/>
                <w:sz w:val="20"/>
                <w:szCs w:val="21"/>
              </w:rPr>
              <w:t>项目</w:t>
            </w:r>
          </w:p>
        </w:tc>
        <w:tc>
          <w:tcPr>
            <w:tcW w:w="608" w:type="pct"/>
            <w:vAlign w:val="center"/>
          </w:tcPr>
          <w:p w14:paraId="569F65CC"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2024年</w:t>
            </w:r>
            <w:r>
              <w:rPr>
                <w:rFonts w:ascii="宋体" w:hAnsi="宋体" w:hint="eastAsia"/>
                <w:b/>
                <w:color w:val="000000"/>
                <w:kern w:val="0"/>
                <w:sz w:val="20"/>
                <w:szCs w:val="21"/>
              </w:rPr>
              <w:t>度</w:t>
            </w:r>
            <w:r>
              <w:rPr>
                <w:rFonts w:ascii="宋体" w:hAnsi="宋体"/>
                <w:b/>
                <w:color w:val="000000"/>
                <w:kern w:val="0"/>
                <w:sz w:val="20"/>
                <w:szCs w:val="21"/>
              </w:rPr>
              <w:t>营收</w:t>
            </w:r>
          </w:p>
        </w:tc>
        <w:tc>
          <w:tcPr>
            <w:tcW w:w="608" w:type="pct"/>
            <w:vAlign w:val="center"/>
          </w:tcPr>
          <w:p w14:paraId="3C11365A"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2023年</w:t>
            </w:r>
            <w:r>
              <w:rPr>
                <w:rFonts w:ascii="宋体" w:hAnsi="宋体" w:hint="eastAsia"/>
                <w:b/>
                <w:color w:val="000000"/>
                <w:kern w:val="0"/>
                <w:sz w:val="20"/>
                <w:szCs w:val="21"/>
              </w:rPr>
              <w:t>度</w:t>
            </w:r>
            <w:r>
              <w:rPr>
                <w:rFonts w:ascii="宋体" w:hAnsi="宋体"/>
                <w:b/>
                <w:color w:val="000000"/>
                <w:kern w:val="0"/>
                <w:sz w:val="20"/>
                <w:szCs w:val="21"/>
              </w:rPr>
              <w:t>营收</w:t>
            </w:r>
          </w:p>
        </w:tc>
        <w:tc>
          <w:tcPr>
            <w:tcW w:w="594" w:type="pct"/>
            <w:vAlign w:val="center"/>
          </w:tcPr>
          <w:p w14:paraId="7B5EE792"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2024年</w:t>
            </w:r>
            <w:r>
              <w:rPr>
                <w:rFonts w:ascii="宋体" w:hAnsi="宋体" w:hint="eastAsia"/>
                <w:b/>
                <w:color w:val="000000"/>
                <w:kern w:val="0"/>
                <w:sz w:val="20"/>
                <w:szCs w:val="21"/>
              </w:rPr>
              <w:t>度</w:t>
            </w:r>
            <w:r>
              <w:rPr>
                <w:rFonts w:ascii="宋体" w:hAnsi="宋体"/>
                <w:b/>
                <w:color w:val="000000"/>
                <w:kern w:val="0"/>
                <w:sz w:val="20"/>
                <w:szCs w:val="21"/>
              </w:rPr>
              <w:t>销售量</w:t>
            </w:r>
          </w:p>
        </w:tc>
        <w:tc>
          <w:tcPr>
            <w:tcW w:w="593" w:type="pct"/>
            <w:vAlign w:val="center"/>
          </w:tcPr>
          <w:p w14:paraId="02E6B3D2"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2023年</w:t>
            </w:r>
            <w:r>
              <w:rPr>
                <w:rFonts w:ascii="宋体" w:hAnsi="宋体" w:hint="eastAsia"/>
                <w:b/>
                <w:color w:val="000000"/>
                <w:kern w:val="0"/>
                <w:sz w:val="20"/>
                <w:szCs w:val="21"/>
              </w:rPr>
              <w:t>度</w:t>
            </w:r>
            <w:r>
              <w:rPr>
                <w:rFonts w:ascii="宋体" w:hAnsi="宋体"/>
                <w:b/>
                <w:color w:val="000000"/>
                <w:kern w:val="0"/>
                <w:sz w:val="20"/>
                <w:szCs w:val="21"/>
              </w:rPr>
              <w:t>销售量</w:t>
            </w:r>
          </w:p>
        </w:tc>
        <w:tc>
          <w:tcPr>
            <w:tcW w:w="521" w:type="pct"/>
            <w:vAlign w:val="center"/>
          </w:tcPr>
          <w:p w14:paraId="678D226E"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2024</w:t>
            </w:r>
            <w:r>
              <w:rPr>
                <w:rFonts w:ascii="宋体" w:hAnsi="宋体" w:hint="eastAsia"/>
                <w:b/>
                <w:color w:val="000000"/>
                <w:kern w:val="0"/>
                <w:sz w:val="20"/>
                <w:szCs w:val="21"/>
              </w:rPr>
              <w:t>年度</w:t>
            </w:r>
            <w:r>
              <w:rPr>
                <w:rFonts w:ascii="宋体" w:hAnsi="宋体"/>
                <w:b/>
                <w:color w:val="000000"/>
                <w:kern w:val="0"/>
                <w:sz w:val="20"/>
                <w:szCs w:val="21"/>
              </w:rPr>
              <w:t>单价</w:t>
            </w:r>
          </w:p>
        </w:tc>
        <w:tc>
          <w:tcPr>
            <w:tcW w:w="519" w:type="pct"/>
            <w:vAlign w:val="center"/>
          </w:tcPr>
          <w:p w14:paraId="2C6EB712"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2023</w:t>
            </w:r>
            <w:r>
              <w:rPr>
                <w:rFonts w:ascii="宋体" w:hAnsi="宋体" w:hint="eastAsia"/>
                <w:b/>
                <w:color w:val="000000"/>
                <w:kern w:val="0"/>
                <w:sz w:val="20"/>
                <w:szCs w:val="21"/>
              </w:rPr>
              <w:t>年度</w:t>
            </w:r>
            <w:r>
              <w:rPr>
                <w:rFonts w:ascii="宋体" w:hAnsi="宋体"/>
                <w:b/>
                <w:color w:val="000000"/>
                <w:kern w:val="0"/>
                <w:sz w:val="20"/>
                <w:szCs w:val="21"/>
              </w:rPr>
              <w:t>单价</w:t>
            </w:r>
          </w:p>
        </w:tc>
        <w:tc>
          <w:tcPr>
            <w:tcW w:w="666" w:type="pct"/>
            <w:vAlign w:val="center"/>
          </w:tcPr>
          <w:p w14:paraId="2E72079B" w14:textId="77777777" w:rsidR="003B12A0" w:rsidRDefault="00BC197E">
            <w:pPr>
              <w:spacing w:line="360" w:lineRule="auto"/>
              <w:jc w:val="center"/>
              <w:rPr>
                <w:rFonts w:ascii="宋体" w:hAnsi="宋体"/>
                <w:b/>
                <w:color w:val="000000"/>
                <w:kern w:val="0"/>
                <w:sz w:val="20"/>
                <w:szCs w:val="21"/>
              </w:rPr>
            </w:pPr>
            <w:r>
              <w:rPr>
                <w:rFonts w:ascii="宋体" w:hAnsi="宋体"/>
                <w:b/>
                <w:color w:val="000000"/>
                <w:kern w:val="0"/>
                <w:sz w:val="20"/>
                <w:szCs w:val="21"/>
              </w:rPr>
              <w:t>2024</w:t>
            </w:r>
            <w:r>
              <w:rPr>
                <w:rFonts w:ascii="宋体" w:hAnsi="宋体" w:hint="eastAsia"/>
                <w:b/>
                <w:color w:val="000000"/>
                <w:kern w:val="0"/>
                <w:sz w:val="20"/>
                <w:szCs w:val="21"/>
              </w:rPr>
              <w:t>年较2</w:t>
            </w:r>
            <w:r>
              <w:rPr>
                <w:rFonts w:ascii="宋体" w:hAnsi="宋体"/>
                <w:b/>
                <w:color w:val="000000"/>
                <w:kern w:val="0"/>
                <w:sz w:val="20"/>
                <w:szCs w:val="21"/>
              </w:rPr>
              <w:t>023</w:t>
            </w:r>
            <w:r>
              <w:rPr>
                <w:rFonts w:ascii="宋体" w:hAnsi="宋体" w:hint="eastAsia"/>
                <w:b/>
                <w:color w:val="000000"/>
                <w:kern w:val="0"/>
                <w:sz w:val="20"/>
                <w:szCs w:val="21"/>
              </w:rPr>
              <w:t>年单价下降比例</w:t>
            </w:r>
          </w:p>
        </w:tc>
      </w:tr>
      <w:tr w:rsidR="003B12A0" w14:paraId="53AE5F58" w14:textId="77777777">
        <w:trPr>
          <w:jc w:val="center"/>
        </w:trPr>
        <w:tc>
          <w:tcPr>
            <w:tcW w:w="891" w:type="pct"/>
            <w:vAlign w:val="center"/>
          </w:tcPr>
          <w:p w14:paraId="2E0132B5"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食用益生菌制品</w:t>
            </w:r>
          </w:p>
        </w:tc>
        <w:tc>
          <w:tcPr>
            <w:tcW w:w="608" w:type="pct"/>
            <w:vAlign w:val="center"/>
          </w:tcPr>
          <w:p w14:paraId="7F031919"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23</w:t>
            </w:r>
            <w:r>
              <w:rPr>
                <w:rFonts w:ascii="宋体" w:hAnsi="宋体" w:hint="eastAsia"/>
                <w:color w:val="000000"/>
                <w:kern w:val="0"/>
                <w:sz w:val="20"/>
                <w:szCs w:val="21"/>
              </w:rPr>
              <w:t>,</w:t>
            </w:r>
            <w:r>
              <w:rPr>
                <w:rFonts w:ascii="宋体" w:hAnsi="宋体"/>
                <w:color w:val="000000"/>
                <w:kern w:val="0"/>
                <w:sz w:val="20"/>
                <w:szCs w:val="21"/>
              </w:rPr>
              <w:t>162.71</w:t>
            </w:r>
          </w:p>
        </w:tc>
        <w:tc>
          <w:tcPr>
            <w:tcW w:w="608" w:type="pct"/>
            <w:vAlign w:val="center"/>
          </w:tcPr>
          <w:p w14:paraId="34E6E1FF"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19,167.12</w:t>
            </w:r>
          </w:p>
        </w:tc>
        <w:tc>
          <w:tcPr>
            <w:tcW w:w="594" w:type="pct"/>
            <w:vAlign w:val="center"/>
          </w:tcPr>
          <w:p w14:paraId="1878CEAD"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438.87</w:t>
            </w:r>
          </w:p>
        </w:tc>
        <w:tc>
          <w:tcPr>
            <w:tcW w:w="593" w:type="pct"/>
            <w:vAlign w:val="center"/>
          </w:tcPr>
          <w:p w14:paraId="6D9D90EC"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290.67</w:t>
            </w:r>
          </w:p>
        </w:tc>
        <w:tc>
          <w:tcPr>
            <w:tcW w:w="521" w:type="pct"/>
            <w:vAlign w:val="center"/>
          </w:tcPr>
          <w:p w14:paraId="50CD91EA"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52.78</w:t>
            </w:r>
          </w:p>
        </w:tc>
        <w:tc>
          <w:tcPr>
            <w:tcW w:w="519" w:type="pct"/>
            <w:vAlign w:val="center"/>
          </w:tcPr>
          <w:p w14:paraId="7963924D"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65.94</w:t>
            </w:r>
          </w:p>
        </w:tc>
        <w:tc>
          <w:tcPr>
            <w:tcW w:w="666" w:type="pct"/>
            <w:vAlign w:val="center"/>
          </w:tcPr>
          <w:p w14:paraId="7BF07B12" w14:textId="77777777" w:rsidR="003B12A0" w:rsidRDefault="00BC197E">
            <w:pPr>
              <w:spacing w:line="360" w:lineRule="auto"/>
              <w:jc w:val="center"/>
              <w:rPr>
                <w:rFonts w:ascii="宋体" w:hAnsi="宋体"/>
                <w:color w:val="000000"/>
                <w:kern w:val="0"/>
                <w:sz w:val="20"/>
                <w:szCs w:val="21"/>
              </w:rPr>
            </w:pPr>
            <w:r>
              <w:rPr>
                <w:rFonts w:ascii="宋体" w:hAnsi="宋体"/>
                <w:color w:val="000000"/>
                <w:kern w:val="0"/>
                <w:sz w:val="20"/>
                <w:szCs w:val="21"/>
              </w:rPr>
              <w:t>-</w:t>
            </w:r>
            <w:r>
              <w:rPr>
                <w:rFonts w:ascii="宋体" w:hAnsi="宋体" w:hint="eastAsia"/>
                <w:color w:val="000000"/>
                <w:kern w:val="0"/>
                <w:sz w:val="20"/>
                <w:szCs w:val="21"/>
              </w:rPr>
              <w:t>1</w:t>
            </w:r>
            <w:r>
              <w:rPr>
                <w:rFonts w:ascii="宋体" w:hAnsi="宋体"/>
                <w:color w:val="000000"/>
                <w:kern w:val="0"/>
                <w:sz w:val="20"/>
                <w:szCs w:val="21"/>
              </w:rPr>
              <w:t>9.96%</w:t>
            </w:r>
          </w:p>
        </w:tc>
      </w:tr>
    </w:tbl>
    <w:p w14:paraId="21E0346D" w14:textId="4970319E" w:rsidR="003B12A0" w:rsidRDefault="00BC197E" w:rsidP="0020763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综上</w:t>
      </w: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024</w:t>
      </w:r>
      <w:r>
        <w:rPr>
          <w:rFonts w:ascii="宋体" w:eastAsia="宋体" w:hAnsi="宋体" w:cs="Times New Roman" w:hint="eastAsia"/>
          <w:color w:val="000000"/>
          <w:sz w:val="24"/>
          <w:szCs w:val="24"/>
        </w:rPr>
        <w:t>年益生</w:t>
      </w:r>
      <w:proofErr w:type="gramStart"/>
      <w:r>
        <w:rPr>
          <w:rFonts w:ascii="宋体" w:eastAsia="宋体" w:hAnsi="宋体" w:cs="Times New Roman" w:hint="eastAsia"/>
          <w:color w:val="000000"/>
          <w:sz w:val="24"/>
          <w:szCs w:val="24"/>
        </w:rPr>
        <w:t>菌行业</w:t>
      </w:r>
      <w:proofErr w:type="gramEnd"/>
      <w:r>
        <w:rPr>
          <w:rFonts w:ascii="宋体" w:eastAsia="宋体" w:hAnsi="宋体" w:cs="Times New Roman" w:hint="eastAsia"/>
          <w:color w:val="000000"/>
          <w:sz w:val="24"/>
          <w:szCs w:val="24"/>
        </w:rPr>
        <w:t>逐步规范，但因供需关系发生变化，市场竞争进一步加剧，善恩康标准规格菌粉单价下</w:t>
      </w:r>
      <w:r w:rsidRPr="000670FF">
        <w:rPr>
          <w:rFonts w:ascii="宋体" w:eastAsia="宋体" w:hAnsi="宋体" w:cs="Times New Roman" w:hint="eastAsia"/>
          <w:color w:val="000000"/>
          <w:sz w:val="24"/>
          <w:szCs w:val="24"/>
        </w:rPr>
        <w:t>降2</w:t>
      </w:r>
      <w:r w:rsidR="000670FF" w:rsidRPr="000670FF">
        <w:rPr>
          <w:rFonts w:ascii="宋体" w:eastAsia="宋体" w:hAnsi="宋体" w:cs="Times New Roman"/>
          <w:color w:val="000000"/>
          <w:sz w:val="24"/>
          <w:szCs w:val="24"/>
        </w:rPr>
        <w:t>1.92</w:t>
      </w:r>
      <w:r w:rsidRPr="000670FF">
        <w:rPr>
          <w:rFonts w:ascii="宋体" w:eastAsia="宋体" w:hAnsi="宋体" w:cs="Times New Roman"/>
          <w:color w:val="000000"/>
          <w:sz w:val="24"/>
          <w:szCs w:val="24"/>
        </w:rPr>
        <w:t>%</w:t>
      </w:r>
      <w:r>
        <w:rPr>
          <w:rFonts w:ascii="宋体" w:eastAsia="宋体" w:hAnsi="宋体" w:cs="Times New Roman" w:hint="eastAsia"/>
          <w:color w:val="000000"/>
          <w:sz w:val="24"/>
          <w:szCs w:val="24"/>
        </w:rPr>
        <w:t>；代工产品单价同比下降4</w:t>
      </w:r>
      <w:r>
        <w:rPr>
          <w:rFonts w:ascii="宋体" w:eastAsia="宋体" w:hAnsi="宋体" w:cs="Times New Roman"/>
          <w:color w:val="000000"/>
          <w:sz w:val="24"/>
          <w:szCs w:val="24"/>
        </w:rPr>
        <w:t>.17%</w:t>
      </w:r>
      <w:r>
        <w:rPr>
          <w:rFonts w:ascii="宋体" w:eastAsia="宋体" w:hAnsi="宋体" w:cs="Times New Roman" w:hint="eastAsia"/>
          <w:color w:val="000000"/>
          <w:sz w:val="24"/>
          <w:szCs w:val="24"/>
        </w:rPr>
        <w:t>，与同行业可比公司科拓生物单价下降趋势一致，叠加</w:t>
      </w:r>
      <w:r w:rsidR="00E24A20">
        <w:rPr>
          <w:rFonts w:ascii="宋体" w:eastAsia="宋体" w:hAnsi="宋体" w:cs="Times New Roman" w:hint="eastAsia"/>
          <w:color w:val="000000"/>
          <w:sz w:val="24"/>
          <w:szCs w:val="24"/>
        </w:rPr>
        <w:t>善恩康</w:t>
      </w:r>
      <w:r w:rsidR="00766932">
        <w:rPr>
          <w:rFonts w:ascii="宋体" w:eastAsia="宋体" w:hAnsi="宋体" w:cs="Times New Roman" w:hint="eastAsia"/>
          <w:color w:val="000000"/>
          <w:sz w:val="24"/>
          <w:szCs w:val="24"/>
        </w:rPr>
        <w:t>部分客户经营不达预期</w:t>
      </w:r>
      <w:r>
        <w:rPr>
          <w:rFonts w:ascii="宋体" w:eastAsia="宋体" w:hAnsi="宋体" w:cs="Times New Roman" w:hint="eastAsia"/>
          <w:color w:val="000000"/>
          <w:sz w:val="24"/>
          <w:szCs w:val="24"/>
        </w:rPr>
        <w:t>，新客户开发进度缓慢等，最终导致善恩康首年未完成业绩承诺。具有合理性。</w:t>
      </w:r>
    </w:p>
    <w:p w14:paraId="3147F7B7" w14:textId="77777777" w:rsidR="003B12A0" w:rsidRDefault="003B12A0">
      <w:pPr>
        <w:spacing w:line="360" w:lineRule="auto"/>
        <w:ind w:firstLineChars="200" w:firstLine="480"/>
        <w:rPr>
          <w:rFonts w:ascii="宋体" w:eastAsia="宋体" w:hAnsi="宋体" w:cs="Times New Roman"/>
          <w:color w:val="000000"/>
          <w:sz w:val="24"/>
          <w:szCs w:val="24"/>
        </w:rPr>
      </w:pPr>
    </w:p>
    <w:p w14:paraId="30F6F136" w14:textId="53F481B5"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023</w:t>
      </w:r>
      <w:r>
        <w:rPr>
          <w:rFonts w:ascii="宋体" w:eastAsia="宋体" w:hAnsi="宋体" w:cs="Times New Roman" w:hint="eastAsia"/>
          <w:color w:val="000000"/>
          <w:sz w:val="24"/>
          <w:szCs w:val="24"/>
        </w:rPr>
        <w:t>年，善恩康代工产品销售单价同比增长</w:t>
      </w:r>
      <w:r w:rsidR="00D34258">
        <w:rPr>
          <w:rFonts w:ascii="宋体" w:eastAsia="宋体" w:hAnsi="宋体" w:cs="Times New Roman"/>
          <w:color w:val="000000"/>
          <w:sz w:val="24"/>
          <w:szCs w:val="24"/>
        </w:rPr>
        <w:t>9.09%</w:t>
      </w:r>
      <w:r w:rsidR="00D34258">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标准规格菌粉销售单价同比增长</w:t>
      </w:r>
      <w:r>
        <w:rPr>
          <w:rFonts w:ascii="宋体" w:eastAsia="宋体" w:hAnsi="宋体" w:cs="Times New Roman"/>
          <w:color w:val="000000"/>
          <w:sz w:val="24"/>
          <w:szCs w:val="24"/>
        </w:rPr>
        <w:t>50.52%</w:t>
      </w:r>
      <w:r>
        <w:rPr>
          <w:rFonts w:ascii="宋体" w:eastAsia="宋体" w:hAnsi="宋体" w:cs="Times New Roman" w:hint="eastAsia"/>
          <w:color w:val="000000"/>
          <w:sz w:val="24"/>
          <w:szCs w:val="24"/>
        </w:rPr>
        <w:t>，全年实现营收6,</w:t>
      </w:r>
      <w:r>
        <w:rPr>
          <w:rFonts w:ascii="宋体" w:eastAsia="宋体" w:hAnsi="宋体" w:cs="Times New Roman"/>
          <w:color w:val="000000"/>
          <w:sz w:val="24"/>
          <w:szCs w:val="24"/>
        </w:rPr>
        <w:t>887.90</w:t>
      </w:r>
      <w:r>
        <w:rPr>
          <w:rFonts w:ascii="宋体" w:eastAsia="宋体" w:hAnsi="宋体" w:cs="Times New Roman" w:hint="eastAsia"/>
          <w:color w:val="000000"/>
          <w:sz w:val="24"/>
          <w:szCs w:val="24"/>
        </w:rPr>
        <w:t>万元，同比增长9</w:t>
      </w:r>
      <w:r>
        <w:rPr>
          <w:rFonts w:ascii="宋体" w:eastAsia="宋体" w:hAnsi="宋体" w:cs="Times New Roman"/>
          <w:color w:val="000000"/>
          <w:sz w:val="24"/>
          <w:szCs w:val="24"/>
        </w:rPr>
        <w:t>.39%</w:t>
      </w:r>
      <w:r>
        <w:rPr>
          <w:rFonts w:ascii="宋体" w:eastAsia="宋体" w:hAnsi="宋体" w:cs="Times New Roman" w:hint="eastAsia"/>
          <w:color w:val="000000"/>
          <w:sz w:val="24"/>
          <w:szCs w:val="24"/>
        </w:rPr>
        <w:t>，总体发展趋势良好。在收购善恩康的过程中，倍加洁聘请立信会计师事务所对善恩康的经营业绩进行了审计，并聘请了银信资产评估有限公司对善恩康股东全部权益价值进行了评估，</w:t>
      </w:r>
      <w:r>
        <w:rPr>
          <w:rFonts w:ascii="宋体" w:eastAsia="宋体" w:hAnsi="宋体" w:cs="Times New Roman"/>
          <w:color w:val="000000"/>
          <w:sz w:val="24"/>
          <w:szCs w:val="24"/>
        </w:rPr>
        <w:t>标的公司100%股权的评估价值为2.72亿元（估值基准日2023年6月30日）。本次交易为市场化购买，在综合考虑标的公司所处行业发展空间、技术优势、行业壁垒、可比上市公司对比等多种因素的情况下，公司认为，首先，标的公司技术优势和竞争壁垒较高，目前</w:t>
      </w:r>
      <w:proofErr w:type="gramStart"/>
      <w:r>
        <w:rPr>
          <w:rFonts w:ascii="宋体" w:eastAsia="宋体" w:hAnsi="宋体" w:cs="Times New Roman"/>
          <w:color w:val="000000"/>
          <w:sz w:val="24"/>
          <w:szCs w:val="24"/>
        </w:rPr>
        <w:t>仅益生菌行业</w:t>
      </w:r>
      <w:proofErr w:type="gramEnd"/>
      <w:r>
        <w:rPr>
          <w:rFonts w:ascii="宋体" w:eastAsia="宋体" w:hAnsi="宋体" w:cs="Times New Roman"/>
          <w:color w:val="000000"/>
          <w:sz w:val="24"/>
          <w:szCs w:val="24"/>
        </w:rPr>
        <w:t>相关发明专利就有36项</w:t>
      </w:r>
      <w:r>
        <w:rPr>
          <w:rFonts w:ascii="宋体" w:eastAsia="宋体" w:hAnsi="宋体" w:cs="Times New Roman" w:hint="eastAsia"/>
          <w:color w:val="000000"/>
          <w:sz w:val="24"/>
          <w:szCs w:val="24"/>
        </w:rPr>
        <w:t>；</w:t>
      </w:r>
      <w:r>
        <w:rPr>
          <w:rFonts w:ascii="宋体" w:eastAsia="宋体" w:hAnsi="宋体" w:cs="Times New Roman"/>
          <w:color w:val="000000"/>
          <w:sz w:val="24"/>
          <w:szCs w:val="24"/>
        </w:rPr>
        <w:t>其次，标的公司未来具有良好的成长性，目前业绩主要受制于产能，未来随着产能的扩充及释放，预计营收和利润会带来较快的增长。故交</w:t>
      </w:r>
      <w:proofErr w:type="gramStart"/>
      <w:r>
        <w:rPr>
          <w:rFonts w:ascii="宋体" w:eastAsia="宋体" w:hAnsi="宋体" w:cs="Times New Roman"/>
          <w:color w:val="000000"/>
          <w:sz w:val="24"/>
          <w:szCs w:val="24"/>
        </w:rPr>
        <w:t>易各方经</w:t>
      </w:r>
      <w:proofErr w:type="gramEnd"/>
      <w:r>
        <w:rPr>
          <w:rFonts w:ascii="宋体" w:eastAsia="宋体" w:hAnsi="宋体" w:cs="Times New Roman"/>
          <w:color w:val="000000"/>
          <w:sz w:val="24"/>
          <w:szCs w:val="24"/>
        </w:rPr>
        <w:t>友好协商，同意标的公司整体估值为3亿元。</w:t>
      </w:r>
    </w:p>
    <w:p w14:paraId="0C907445" w14:textId="77777777"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023</w:t>
      </w:r>
      <w:r>
        <w:rPr>
          <w:rFonts w:ascii="宋体" w:eastAsia="宋体" w:hAnsi="宋体" w:cs="Times New Roman" w:hint="eastAsia"/>
          <w:color w:val="000000"/>
          <w:sz w:val="24"/>
          <w:szCs w:val="24"/>
        </w:rPr>
        <w:t>年1</w:t>
      </w:r>
      <w:r>
        <w:rPr>
          <w:rFonts w:ascii="宋体" w:eastAsia="宋体" w:hAnsi="宋体" w:cs="Times New Roman"/>
          <w:color w:val="000000"/>
          <w:sz w:val="24"/>
          <w:szCs w:val="24"/>
        </w:rPr>
        <w:t>1</w:t>
      </w:r>
      <w:r>
        <w:rPr>
          <w:rFonts w:ascii="宋体" w:eastAsia="宋体" w:hAnsi="宋体" w:cs="Times New Roman" w:hint="eastAsia"/>
          <w:color w:val="000000"/>
          <w:sz w:val="24"/>
          <w:szCs w:val="24"/>
        </w:rPr>
        <w:t>月1</w:t>
      </w:r>
      <w:r>
        <w:rPr>
          <w:rFonts w:ascii="宋体" w:eastAsia="宋体" w:hAnsi="宋体" w:cs="Times New Roman"/>
          <w:color w:val="000000"/>
          <w:sz w:val="24"/>
          <w:szCs w:val="24"/>
        </w:rPr>
        <w:t>3</w:t>
      </w:r>
      <w:r>
        <w:rPr>
          <w:rFonts w:ascii="宋体" w:eastAsia="宋体" w:hAnsi="宋体" w:cs="Times New Roman" w:hint="eastAsia"/>
          <w:color w:val="000000"/>
          <w:sz w:val="24"/>
          <w:szCs w:val="24"/>
        </w:rPr>
        <w:t>日，倍加</w:t>
      </w:r>
      <w:proofErr w:type="gramStart"/>
      <w:r>
        <w:rPr>
          <w:rFonts w:ascii="宋体" w:eastAsia="宋体" w:hAnsi="宋体" w:cs="Times New Roman" w:hint="eastAsia"/>
          <w:color w:val="000000"/>
          <w:sz w:val="24"/>
          <w:szCs w:val="24"/>
        </w:rPr>
        <w:t>洁发布</w:t>
      </w:r>
      <w:proofErr w:type="gramEnd"/>
      <w:r>
        <w:rPr>
          <w:rFonts w:ascii="宋体" w:eastAsia="宋体" w:hAnsi="宋体" w:cs="Times New Roman" w:hint="eastAsia"/>
          <w:color w:val="000000"/>
          <w:sz w:val="24"/>
          <w:szCs w:val="24"/>
        </w:rPr>
        <w:t>《</w:t>
      </w:r>
      <w:r>
        <w:rPr>
          <w:rFonts w:ascii="宋体" w:eastAsia="宋体" w:hAnsi="宋体" w:cs="Times New Roman"/>
          <w:color w:val="000000"/>
          <w:sz w:val="24"/>
          <w:szCs w:val="24"/>
        </w:rPr>
        <w:t>关于收购善恩康部分股权及增资的公告</w:t>
      </w:r>
      <w:r>
        <w:rPr>
          <w:rFonts w:ascii="宋体" w:eastAsia="宋体" w:hAnsi="宋体" w:cs="Times New Roman" w:hint="eastAsia"/>
          <w:color w:val="000000"/>
          <w:sz w:val="24"/>
          <w:szCs w:val="24"/>
        </w:rPr>
        <w:t>》（公告编号：2</w:t>
      </w:r>
      <w:r>
        <w:rPr>
          <w:rFonts w:ascii="宋体" w:eastAsia="宋体" w:hAnsi="宋体" w:cs="Times New Roman"/>
          <w:color w:val="000000"/>
          <w:sz w:val="24"/>
          <w:szCs w:val="24"/>
        </w:rPr>
        <w:t>023-054</w:t>
      </w:r>
      <w:r>
        <w:rPr>
          <w:rFonts w:ascii="宋体" w:eastAsia="宋体" w:hAnsi="宋体" w:cs="Times New Roman" w:hint="eastAsia"/>
          <w:color w:val="000000"/>
          <w:sz w:val="24"/>
          <w:szCs w:val="24"/>
        </w:rPr>
        <w:t>），在公告重要内容提示及正文处均对该笔收购的风险进行了提示，风险提示充分。</w:t>
      </w:r>
    </w:p>
    <w:p w14:paraId="1CC931C4" w14:textId="77777777" w:rsidR="003B12A0" w:rsidRDefault="003B12A0">
      <w:pPr>
        <w:spacing w:line="360" w:lineRule="auto"/>
        <w:ind w:firstLineChars="200" w:firstLine="480"/>
        <w:rPr>
          <w:rFonts w:ascii="宋体" w:eastAsia="宋体" w:hAnsi="宋体" w:cs="Times New Roman"/>
          <w:color w:val="000000"/>
          <w:sz w:val="24"/>
          <w:szCs w:val="24"/>
        </w:rPr>
      </w:pPr>
    </w:p>
    <w:p w14:paraId="6D86F69B" w14:textId="650F46D1" w:rsidR="003B12A0" w:rsidRDefault="00BC197E" w:rsidP="00614FC3">
      <w:pPr>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t>四</w:t>
      </w:r>
      <w:r>
        <w:rPr>
          <w:rFonts w:ascii="宋体" w:eastAsia="宋体" w:hAnsi="宋体"/>
          <w:b/>
          <w:sz w:val="24"/>
          <w:szCs w:val="24"/>
        </w:rPr>
        <w:t>、年审会计师意见</w:t>
      </w:r>
    </w:p>
    <w:p w14:paraId="3220A540" w14:textId="56D9DB25" w:rsidR="003B12A0" w:rsidRDefault="00BC197E">
      <w:pPr>
        <w:spacing w:line="360" w:lineRule="auto"/>
        <w:ind w:firstLineChars="200" w:firstLine="480"/>
        <w:rPr>
          <w:rFonts w:ascii="Times New Roman" w:eastAsia="宋体" w:hAnsi="Times New Roman" w:cs="Times New Roman"/>
          <w:b/>
          <w:color w:val="000000"/>
          <w:sz w:val="24"/>
          <w:szCs w:val="24"/>
        </w:rPr>
      </w:pPr>
      <w:r w:rsidRPr="00E013E1">
        <w:rPr>
          <w:rFonts w:ascii="Times New Roman" w:eastAsia="宋体" w:hAnsi="Times New Roman" w:cs="Times New Roman" w:hint="eastAsia"/>
          <w:bCs/>
          <w:color w:val="000000"/>
          <w:kern w:val="0"/>
          <w:sz w:val="24"/>
          <w:szCs w:val="24"/>
        </w:rPr>
        <w:t>基于实施的审计程序，就</w:t>
      </w:r>
      <w:r w:rsidRPr="00E013E1">
        <w:rPr>
          <w:rFonts w:ascii="Times New Roman" w:eastAsia="宋体" w:hAnsi="Times New Roman" w:cs="Times New Roman"/>
          <w:bCs/>
          <w:color w:val="000000"/>
          <w:kern w:val="0"/>
          <w:sz w:val="24"/>
          <w:szCs w:val="24"/>
        </w:rPr>
        <w:t>2024</w:t>
      </w:r>
      <w:r w:rsidRPr="00E013E1">
        <w:rPr>
          <w:rFonts w:ascii="Times New Roman" w:eastAsia="宋体" w:hAnsi="Times New Roman" w:cs="Times New Roman" w:hint="eastAsia"/>
          <w:bCs/>
          <w:color w:val="000000"/>
          <w:kern w:val="0"/>
          <w:sz w:val="24"/>
          <w:szCs w:val="24"/>
        </w:rPr>
        <w:t>年度财务报表整体公允反映而言，我们没有发现公司对商誉减值的处理在所有重大方面存在不符合企业会计准则相关规定的情况，我们没有发现上述公司回复中与财务报表相关的信息与我们在审计中获取的相关资料在所有重大方面存在不一致之处。</w:t>
      </w:r>
    </w:p>
    <w:p w14:paraId="58743C89" w14:textId="77777777" w:rsidR="003B12A0" w:rsidRDefault="003B12A0" w:rsidP="00E013E1">
      <w:pPr>
        <w:spacing w:line="360" w:lineRule="auto"/>
        <w:rPr>
          <w:rFonts w:ascii="Times New Roman" w:eastAsia="宋体" w:hAnsi="Times New Roman" w:cs="Times New Roman"/>
          <w:b/>
          <w:color w:val="000000"/>
          <w:sz w:val="24"/>
          <w:szCs w:val="24"/>
        </w:rPr>
      </w:pPr>
    </w:p>
    <w:p w14:paraId="7E433FD0" w14:textId="77777777" w:rsidR="003B12A0" w:rsidRDefault="00BC197E" w:rsidP="00614FC3">
      <w:pPr>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t>五</w:t>
      </w:r>
      <w:r>
        <w:rPr>
          <w:rFonts w:ascii="宋体" w:eastAsia="宋体" w:hAnsi="宋体"/>
          <w:b/>
          <w:sz w:val="24"/>
          <w:szCs w:val="24"/>
        </w:rPr>
        <w:t>、评估机构核查程序及核查意见</w:t>
      </w:r>
    </w:p>
    <w:p w14:paraId="74F40BEA" w14:textId="53D0B28B" w:rsidR="003B12A0" w:rsidRDefault="00BC197E" w:rsidP="00614FC3">
      <w:pPr>
        <w:numPr>
          <w:ilvl w:val="1"/>
          <w:numId w:val="0"/>
        </w:numPr>
        <w:tabs>
          <w:tab w:val="left" w:pos="714"/>
          <w:tab w:val="left" w:pos="850"/>
        </w:tabs>
        <w:adjustRightInd w:val="0"/>
        <w:snapToGrid w:val="0"/>
        <w:spacing w:after="160" w:line="400" w:lineRule="atLeast"/>
        <w:ind w:leftChars="100" w:left="210" w:firstLineChars="100" w:firstLine="241"/>
        <w:outlineLvl w:val="1"/>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（一）针对问题（</w:t>
      </w:r>
      <w:r>
        <w:rPr>
          <w:rFonts w:ascii="Times New Roman" w:eastAsia="宋体" w:hAnsi="Times New Roman" w:cs="Times New Roman"/>
          <w:b/>
          <w:color w:val="000000"/>
          <w:kern w:val="0"/>
          <w:sz w:val="24"/>
          <w:szCs w:val="24"/>
        </w:rPr>
        <w:t>3</w:t>
      </w:r>
      <w:r>
        <w:rPr>
          <w:rFonts w:ascii="Times New Roman" w:eastAsia="宋体" w:hAnsi="Times New Roman" w:cs="Times New Roman"/>
          <w:b/>
          <w:color w:val="000000"/>
          <w:kern w:val="0"/>
          <w:sz w:val="24"/>
          <w:szCs w:val="24"/>
        </w:rPr>
        <w:t>），评估机构主要执行了以下核查程序</w:t>
      </w:r>
    </w:p>
    <w:p w14:paraId="517A0BDD" w14:textId="77777777" w:rsidR="003B12A0" w:rsidRDefault="00BC197E">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w:t>
      </w:r>
      <w:r>
        <w:rPr>
          <w:rFonts w:ascii="Times New Roman" w:eastAsia="宋体" w:hAnsi="Times New Roman" w:cs="Times New Roman" w:hint="eastAsia"/>
          <w:bCs/>
          <w:color w:val="000000"/>
          <w:sz w:val="24"/>
          <w:szCs w:val="24"/>
        </w:rPr>
        <w:t>、对商誉减值迹象进行核查</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包括但不限于现金流或经营利润变动，行业相</w:t>
      </w:r>
      <w:r>
        <w:rPr>
          <w:rFonts w:ascii="Times New Roman" w:eastAsia="宋体" w:hAnsi="Times New Roman" w:cs="Times New Roman" w:hint="eastAsia"/>
          <w:bCs/>
          <w:color w:val="000000"/>
          <w:sz w:val="24"/>
          <w:szCs w:val="24"/>
        </w:rPr>
        <w:lastRenderedPageBreak/>
        <w:t>关产业政策，市场及竞争情况，产品变更等</w:t>
      </w:r>
      <w:r>
        <w:rPr>
          <w:rFonts w:ascii="Times New Roman" w:eastAsia="宋体" w:hAnsi="Times New Roman" w:cs="Times New Roman" w:hint="eastAsia"/>
          <w:bCs/>
          <w:color w:val="000000"/>
          <w:sz w:val="24"/>
          <w:szCs w:val="24"/>
        </w:rPr>
        <w:t>;</w:t>
      </w:r>
    </w:p>
    <w:p w14:paraId="522600DD" w14:textId="77777777" w:rsidR="003B12A0" w:rsidRDefault="00BC197E">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2</w:t>
      </w:r>
      <w:r>
        <w:rPr>
          <w:rFonts w:ascii="Times New Roman" w:eastAsia="宋体" w:hAnsi="Times New Roman" w:cs="Times New Roman" w:hint="eastAsia"/>
          <w:bCs/>
          <w:color w:val="000000"/>
          <w:sz w:val="24"/>
          <w:szCs w:val="24"/>
        </w:rPr>
        <w:t>、获取善恩康编制的资产组预计未来现金流量分析及预测表，获取评估对象对应的行业信息、行业研究报告、行业历史经营数据，根据评估对象历史经营情况及现状，了解、评价善恩康盈利预测采用的关键假设，整体分析预测数据的合理性</w:t>
      </w:r>
      <w:r>
        <w:rPr>
          <w:rFonts w:ascii="Times New Roman" w:eastAsia="宋体" w:hAnsi="Times New Roman" w:cs="Times New Roman" w:hint="eastAsia"/>
          <w:bCs/>
          <w:color w:val="000000"/>
          <w:sz w:val="24"/>
          <w:szCs w:val="24"/>
        </w:rPr>
        <w:t>;</w:t>
      </w:r>
    </w:p>
    <w:p w14:paraId="16FC077D" w14:textId="77777777" w:rsidR="003B12A0" w:rsidRDefault="00BC197E">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w:t>
      </w:r>
      <w:r>
        <w:rPr>
          <w:rFonts w:ascii="Times New Roman" w:eastAsia="宋体" w:hAnsi="Times New Roman" w:cs="Times New Roman" w:hint="eastAsia"/>
          <w:bCs/>
          <w:color w:val="000000"/>
          <w:sz w:val="24"/>
          <w:szCs w:val="24"/>
        </w:rPr>
        <w:t>、通过对审阅会计师函证、获取近三年重要业务合同、抽查会计凭证等核查验证措施，了解历史经营情况的真实性</w:t>
      </w:r>
      <w:r>
        <w:rPr>
          <w:rFonts w:ascii="Times New Roman" w:eastAsia="宋体" w:hAnsi="Times New Roman" w:cs="Times New Roman" w:hint="eastAsia"/>
          <w:bCs/>
          <w:color w:val="000000"/>
          <w:sz w:val="24"/>
          <w:szCs w:val="24"/>
        </w:rPr>
        <w:t xml:space="preserve">; </w:t>
      </w:r>
    </w:p>
    <w:p w14:paraId="5DB7FAC9" w14:textId="77777777" w:rsidR="003B12A0" w:rsidRDefault="00BC197E">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4</w:t>
      </w:r>
      <w:r>
        <w:rPr>
          <w:rFonts w:ascii="Times New Roman" w:eastAsia="宋体" w:hAnsi="Times New Roman" w:cs="Times New Roman" w:hint="eastAsia"/>
          <w:bCs/>
          <w:color w:val="000000"/>
          <w:sz w:val="24"/>
          <w:szCs w:val="24"/>
        </w:rPr>
        <w:t>、获取评估对象的资产明细及权属资料，对评估对象涉及的实物资产、无形资产的关键权属进行核查验证</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对重要实物资产抽查盘点</w:t>
      </w:r>
      <w:r>
        <w:rPr>
          <w:rFonts w:ascii="Times New Roman" w:eastAsia="宋体" w:hAnsi="Times New Roman" w:cs="Times New Roman" w:hint="eastAsia"/>
          <w:bCs/>
          <w:color w:val="000000"/>
          <w:sz w:val="24"/>
          <w:szCs w:val="24"/>
        </w:rPr>
        <w:t>;</w:t>
      </w:r>
    </w:p>
    <w:p w14:paraId="761CC995" w14:textId="77777777" w:rsidR="003B12A0" w:rsidRDefault="00BC197E">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5</w:t>
      </w:r>
      <w:r>
        <w:rPr>
          <w:rFonts w:ascii="Times New Roman" w:eastAsia="宋体" w:hAnsi="Times New Roman" w:cs="Times New Roman" w:hint="eastAsia"/>
          <w:bCs/>
          <w:color w:val="000000"/>
          <w:sz w:val="24"/>
          <w:szCs w:val="24"/>
        </w:rPr>
        <w:t>、对善恩康管理层进行访谈，了解所处行业发展情况、近三年行业</w:t>
      </w:r>
      <w:proofErr w:type="gramStart"/>
      <w:r>
        <w:rPr>
          <w:rFonts w:ascii="Times New Roman" w:eastAsia="宋体" w:hAnsi="Times New Roman" w:cs="Times New Roman" w:hint="eastAsia"/>
          <w:bCs/>
          <w:color w:val="000000"/>
          <w:sz w:val="24"/>
          <w:szCs w:val="24"/>
        </w:rPr>
        <w:t>变化及善恩康</w:t>
      </w:r>
      <w:proofErr w:type="gramEnd"/>
      <w:r>
        <w:rPr>
          <w:rFonts w:ascii="Times New Roman" w:eastAsia="宋体" w:hAnsi="Times New Roman" w:cs="Times New Roman" w:hint="eastAsia"/>
          <w:bCs/>
          <w:color w:val="000000"/>
          <w:sz w:val="24"/>
          <w:szCs w:val="24"/>
        </w:rPr>
        <w:t>自身业务开展情况的变化、善恩康的战略规划等信息</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了解其收入、成本、费用的构成情况及发生机制</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根据善恩康所处市场环境，了解发展前景、面临的市场竞争情况</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并结合同行业数据信息</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对善恩康盈利预测合理性进行核查</w:t>
      </w:r>
      <w:r>
        <w:rPr>
          <w:rFonts w:ascii="Times New Roman" w:eastAsia="宋体" w:hAnsi="Times New Roman" w:cs="Times New Roman" w:hint="eastAsia"/>
          <w:bCs/>
          <w:color w:val="000000"/>
          <w:sz w:val="24"/>
          <w:szCs w:val="24"/>
        </w:rPr>
        <w:t>,</w:t>
      </w:r>
      <w:r>
        <w:rPr>
          <w:rFonts w:ascii="Times New Roman" w:eastAsia="宋体" w:hAnsi="Times New Roman" w:cs="Times New Roman" w:hint="eastAsia"/>
          <w:bCs/>
          <w:color w:val="000000"/>
          <w:sz w:val="24"/>
          <w:szCs w:val="24"/>
        </w:rPr>
        <w:t>并就盈利预测的可行性与善恩康管理层进行沟通；</w:t>
      </w:r>
    </w:p>
    <w:p w14:paraId="496E4DCB" w14:textId="77777777" w:rsidR="003B12A0" w:rsidRDefault="00BC197E">
      <w:pPr>
        <w:spacing w:line="360" w:lineRule="auto"/>
        <w:ind w:firstLineChars="200"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6</w:t>
      </w:r>
      <w:r>
        <w:rPr>
          <w:rFonts w:ascii="Times New Roman" w:eastAsia="宋体" w:hAnsi="Times New Roman" w:cs="Times New Roman" w:hint="eastAsia"/>
          <w:bCs/>
          <w:color w:val="000000"/>
          <w:sz w:val="24"/>
          <w:szCs w:val="24"/>
        </w:rPr>
        <w:t>、对收购评估时计算底稿、评估说明及期后行业</w:t>
      </w:r>
      <w:proofErr w:type="gramStart"/>
      <w:r>
        <w:rPr>
          <w:rFonts w:ascii="Times New Roman" w:eastAsia="宋体" w:hAnsi="Times New Roman" w:cs="Times New Roman" w:hint="eastAsia"/>
          <w:bCs/>
          <w:color w:val="000000"/>
          <w:sz w:val="24"/>
          <w:szCs w:val="24"/>
        </w:rPr>
        <w:t>变化及善恩康</w:t>
      </w:r>
      <w:proofErr w:type="gramEnd"/>
      <w:r>
        <w:rPr>
          <w:rFonts w:ascii="Times New Roman" w:eastAsia="宋体" w:hAnsi="Times New Roman" w:cs="Times New Roman" w:hint="eastAsia"/>
          <w:bCs/>
          <w:color w:val="000000"/>
          <w:sz w:val="24"/>
          <w:szCs w:val="24"/>
        </w:rPr>
        <w:t>自身业务开展情况的变化、善恩康的战略规划等信息进行分析。</w:t>
      </w:r>
    </w:p>
    <w:p w14:paraId="27AB378B" w14:textId="77777777" w:rsidR="003B12A0" w:rsidRDefault="00BC197E" w:rsidP="00614FC3">
      <w:pPr>
        <w:numPr>
          <w:ilvl w:val="1"/>
          <w:numId w:val="0"/>
        </w:numPr>
        <w:tabs>
          <w:tab w:val="left" w:pos="714"/>
          <w:tab w:val="left" w:pos="850"/>
        </w:tabs>
        <w:adjustRightInd w:val="0"/>
        <w:snapToGrid w:val="0"/>
        <w:spacing w:after="160" w:line="400" w:lineRule="atLeast"/>
        <w:ind w:leftChars="100" w:left="210" w:firstLineChars="100" w:firstLine="241"/>
        <w:outlineLvl w:val="1"/>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（二）核查意见</w:t>
      </w:r>
    </w:p>
    <w:p w14:paraId="6E7E9E51" w14:textId="0FAEFCE2" w:rsidR="003B12A0" w:rsidRDefault="00BC197E">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bCs/>
          <w:color w:val="000000"/>
          <w:sz w:val="24"/>
          <w:szCs w:val="24"/>
        </w:rPr>
        <w:t>经核查，善恩康财务数据真实。由于</w:t>
      </w:r>
      <w:r>
        <w:rPr>
          <w:rFonts w:ascii="宋体" w:eastAsia="宋体" w:hAnsi="宋体" w:cs="Times New Roman"/>
          <w:color w:val="000000"/>
          <w:sz w:val="24"/>
          <w:szCs w:val="24"/>
        </w:rPr>
        <w:t>2024年</w:t>
      </w:r>
      <w:r>
        <w:rPr>
          <w:rFonts w:ascii="宋体" w:eastAsia="宋体" w:hAnsi="宋体" w:cs="Times New Roman" w:hint="eastAsia"/>
          <w:color w:val="000000"/>
          <w:sz w:val="24"/>
          <w:szCs w:val="24"/>
        </w:rPr>
        <w:t>7月</w:t>
      </w:r>
      <w:r>
        <w:rPr>
          <w:rFonts w:ascii="宋体" w:eastAsia="宋体" w:hAnsi="宋体" w:cs="Times New Roman"/>
          <w:color w:val="000000"/>
          <w:sz w:val="24"/>
          <w:szCs w:val="24"/>
        </w:rPr>
        <w:t>益生菌</w:t>
      </w:r>
      <w:proofErr w:type="gramStart"/>
      <w:r>
        <w:rPr>
          <w:rFonts w:ascii="宋体" w:eastAsia="宋体" w:hAnsi="宋体" w:cs="Times New Roman"/>
          <w:color w:val="000000"/>
          <w:sz w:val="24"/>
          <w:szCs w:val="24"/>
        </w:rPr>
        <w:t>同行</w:t>
      </w:r>
      <w:r w:rsidR="004F7804">
        <w:rPr>
          <w:rFonts w:ascii="宋体" w:eastAsia="宋体" w:hAnsi="宋体" w:cs="Times New Roman" w:hint="eastAsia"/>
          <w:color w:val="000000"/>
          <w:sz w:val="24"/>
          <w:szCs w:val="24"/>
        </w:rPr>
        <w:t>业</w:t>
      </w:r>
      <w:r>
        <w:rPr>
          <w:rFonts w:ascii="宋体" w:eastAsia="宋体" w:hAnsi="宋体" w:cs="Times New Roman"/>
          <w:color w:val="000000"/>
          <w:sz w:val="24"/>
          <w:szCs w:val="24"/>
        </w:rPr>
        <w:t>微康</w:t>
      </w:r>
      <w:r>
        <w:rPr>
          <w:rFonts w:ascii="宋体" w:eastAsia="宋体" w:hAnsi="宋体" w:cs="Times New Roman" w:hint="eastAsia"/>
          <w:color w:val="000000"/>
          <w:sz w:val="24"/>
          <w:szCs w:val="24"/>
        </w:rPr>
        <w:t>生物</w:t>
      </w:r>
      <w:proofErr w:type="gramEnd"/>
      <w:r>
        <w:rPr>
          <w:rFonts w:ascii="宋体" w:eastAsia="宋体" w:hAnsi="宋体" w:cs="Times New Roman"/>
          <w:color w:val="000000"/>
          <w:sz w:val="24"/>
          <w:szCs w:val="24"/>
        </w:rPr>
        <w:t>三期菌种研发生产基地（基地总产能达600吨益生菌菌粉）全面投产运行，</w:t>
      </w:r>
      <w:proofErr w:type="gramStart"/>
      <w:r>
        <w:rPr>
          <w:rFonts w:ascii="宋体" w:eastAsia="宋体" w:hAnsi="宋体" w:cs="Times New Roman"/>
          <w:color w:val="000000"/>
          <w:sz w:val="24"/>
          <w:szCs w:val="24"/>
        </w:rPr>
        <w:t>微康生物</w:t>
      </w:r>
      <w:proofErr w:type="gramEnd"/>
      <w:r>
        <w:rPr>
          <w:rFonts w:ascii="宋体" w:eastAsia="宋体" w:hAnsi="宋体" w:cs="Times New Roman" w:hint="eastAsia"/>
          <w:color w:val="000000"/>
          <w:sz w:val="24"/>
          <w:szCs w:val="24"/>
        </w:rPr>
        <w:t>提前将</w:t>
      </w:r>
      <w:r>
        <w:rPr>
          <w:rFonts w:ascii="宋体" w:eastAsia="宋体" w:hAnsi="宋体" w:cs="Times New Roman"/>
          <w:color w:val="000000"/>
          <w:sz w:val="24"/>
          <w:szCs w:val="24"/>
        </w:rPr>
        <w:t>部分万亿专利</w:t>
      </w:r>
      <w:proofErr w:type="gramStart"/>
      <w:r>
        <w:rPr>
          <w:rFonts w:ascii="宋体" w:eastAsia="宋体" w:hAnsi="宋体" w:cs="Times New Roman"/>
          <w:color w:val="000000"/>
          <w:sz w:val="24"/>
          <w:szCs w:val="24"/>
        </w:rPr>
        <w:t>菌</w:t>
      </w:r>
      <w:proofErr w:type="gramEnd"/>
      <w:r>
        <w:rPr>
          <w:rFonts w:ascii="宋体" w:eastAsia="宋体" w:hAnsi="宋体" w:cs="Times New Roman"/>
          <w:color w:val="000000"/>
          <w:sz w:val="24"/>
          <w:szCs w:val="24"/>
        </w:rPr>
        <w:t>价格</w:t>
      </w:r>
      <w:proofErr w:type="gramStart"/>
      <w:r>
        <w:rPr>
          <w:rFonts w:ascii="宋体" w:eastAsia="宋体" w:hAnsi="宋体" w:cs="Times New Roman"/>
          <w:color w:val="000000"/>
          <w:sz w:val="24"/>
          <w:szCs w:val="24"/>
        </w:rPr>
        <w:t>由之前</w:t>
      </w:r>
      <w:proofErr w:type="gramEnd"/>
      <w:r>
        <w:rPr>
          <w:rFonts w:ascii="宋体" w:eastAsia="宋体" w:hAnsi="宋体" w:cs="Times New Roman"/>
          <w:color w:val="000000"/>
          <w:sz w:val="24"/>
          <w:szCs w:val="24"/>
        </w:rPr>
        <w:t>的2000-4000</w:t>
      </w:r>
      <w:r>
        <w:rPr>
          <w:rFonts w:ascii="宋体" w:eastAsia="宋体" w:hAnsi="宋体" w:cs="Times New Roman" w:hint="eastAsia"/>
          <w:color w:val="000000"/>
          <w:sz w:val="24"/>
          <w:szCs w:val="24"/>
        </w:rPr>
        <w:t>元</w:t>
      </w:r>
      <w:r>
        <w:rPr>
          <w:rFonts w:ascii="宋体" w:eastAsia="宋体" w:hAnsi="宋体" w:cs="Times New Roman"/>
          <w:color w:val="000000"/>
          <w:sz w:val="24"/>
          <w:szCs w:val="24"/>
        </w:rPr>
        <w:t>/kg下降到800-1500元/kg</w:t>
      </w:r>
      <w:r>
        <w:rPr>
          <w:rFonts w:ascii="宋体" w:eastAsia="宋体" w:hAnsi="宋体" w:cs="Times New Roman" w:hint="eastAsia"/>
          <w:color w:val="000000"/>
          <w:sz w:val="24"/>
          <w:szCs w:val="24"/>
        </w:rPr>
        <w:t>。善恩康</w:t>
      </w:r>
      <w:r>
        <w:rPr>
          <w:rFonts w:ascii="宋体" w:eastAsia="宋体" w:hAnsi="宋体" w:cs="Times New Roman" w:hint="eastAsia"/>
          <w:bCs/>
          <w:color w:val="000000"/>
          <w:sz w:val="24"/>
          <w:szCs w:val="24"/>
        </w:rPr>
        <w:t>被迫</w:t>
      </w:r>
      <w:r w:rsidR="00397EF3">
        <w:rPr>
          <w:rFonts w:ascii="宋体" w:eastAsia="宋体" w:hAnsi="宋体" w:cs="Times New Roman" w:hint="eastAsia"/>
          <w:bCs/>
          <w:color w:val="000000"/>
          <w:sz w:val="24"/>
          <w:szCs w:val="24"/>
        </w:rPr>
        <w:t>调整销售策略</w:t>
      </w:r>
      <w:r>
        <w:rPr>
          <w:rFonts w:ascii="宋体" w:eastAsia="宋体" w:hAnsi="宋体" w:cs="Times New Roman" w:hint="eastAsia"/>
          <w:bCs/>
          <w:color w:val="000000"/>
          <w:sz w:val="24"/>
          <w:szCs w:val="24"/>
        </w:rPr>
        <w:t>，</w:t>
      </w:r>
      <w:r>
        <w:rPr>
          <w:rFonts w:ascii="宋体" w:eastAsia="宋体" w:hAnsi="宋体" w:cs="Times New Roman" w:hint="eastAsia"/>
          <w:color w:val="000000"/>
          <w:sz w:val="24"/>
          <w:szCs w:val="24"/>
        </w:rPr>
        <w:t>2024年业绩有所下滑，未完成收购时</w:t>
      </w:r>
      <w:r w:rsidR="00F34740">
        <w:rPr>
          <w:rFonts w:ascii="宋体" w:eastAsia="宋体" w:hAnsi="宋体" w:cs="Times New Roman" w:hint="eastAsia"/>
          <w:color w:val="000000"/>
          <w:sz w:val="24"/>
          <w:szCs w:val="24"/>
        </w:rPr>
        <w:t>的</w:t>
      </w:r>
      <w:r>
        <w:rPr>
          <w:rFonts w:ascii="宋体" w:eastAsia="宋体" w:hAnsi="宋体" w:cs="Times New Roman" w:hint="eastAsia"/>
          <w:color w:val="000000"/>
          <w:sz w:val="24"/>
          <w:szCs w:val="24"/>
        </w:rPr>
        <w:t>业绩预测。</w:t>
      </w:r>
    </w:p>
    <w:p w14:paraId="0A8C8CEE" w14:textId="5F68D45B" w:rsidR="003B12A0" w:rsidRDefault="00BC197E">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善恩康被迫</w:t>
      </w:r>
      <w:r w:rsidR="00397EF3">
        <w:rPr>
          <w:rFonts w:ascii="宋体" w:eastAsia="宋体" w:hAnsi="宋体" w:cs="Times New Roman" w:hint="eastAsia"/>
          <w:bCs/>
          <w:color w:val="000000"/>
          <w:sz w:val="24"/>
          <w:szCs w:val="24"/>
        </w:rPr>
        <w:t>调整销售策略</w:t>
      </w:r>
      <w:r>
        <w:rPr>
          <w:rFonts w:ascii="宋体" w:eastAsia="宋体" w:hAnsi="宋体" w:cs="Times New Roman" w:hint="eastAsia"/>
          <w:bCs/>
          <w:color w:val="000000"/>
          <w:sz w:val="24"/>
          <w:szCs w:val="24"/>
        </w:rPr>
        <w:t>影响未来经营属于不可预见事项，对于收购评估关键参数选取符合善恩康当时实际经营情况，具有合理性。</w:t>
      </w:r>
    </w:p>
    <w:bookmarkEnd w:id="1"/>
    <w:p w14:paraId="4D07318B" w14:textId="77777777" w:rsidR="003B12A0" w:rsidRDefault="003B12A0">
      <w:pPr>
        <w:spacing w:line="360" w:lineRule="auto"/>
        <w:ind w:firstLineChars="200" w:firstLine="480"/>
        <w:rPr>
          <w:rFonts w:ascii="Times New Roman" w:eastAsia="宋体" w:hAnsi="Times New Roman" w:cs="Times New Roman"/>
          <w:bCs/>
          <w:sz w:val="24"/>
          <w:szCs w:val="24"/>
        </w:rPr>
      </w:pPr>
    </w:p>
    <w:p w14:paraId="4E1383B9" w14:textId="77777777" w:rsidR="003B12A0" w:rsidRDefault="003B12A0">
      <w:pPr>
        <w:spacing w:line="360" w:lineRule="auto"/>
        <w:rPr>
          <w:rFonts w:ascii="Times New Roman" w:eastAsia="楷体" w:hAnsi="Times New Roman" w:cs="Times New Roman"/>
          <w:szCs w:val="20"/>
          <w:highlight w:val="yellow"/>
          <w:lang w:bidi="ar"/>
        </w:rPr>
        <w:sectPr w:rsidR="003B12A0">
          <w:pgSz w:w="11906" w:h="16838"/>
          <w:pgMar w:top="1440" w:right="1800" w:bottom="1440" w:left="1800" w:header="851" w:footer="992" w:gutter="0"/>
          <w:cols w:space="425"/>
          <w:docGrid w:type="lines" w:linePitch="312"/>
        </w:sectPr>
      </w:pPr>
    </w:p>
    <w:p w14:paraId="3645D25F" w14:textId="77777777" w:rsidR="003B12A0" w:rsidRDefault="00BC197E">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3</w:t>
      </w:r>
      <w:r>
        <w:rPr>
          <w:rFonts w:ascii="宋体" w:eastAsia="宋体" w:hAnsi="宋体"/>
          <w:b/>
          <w:sz w:val="24"/>
          <w:szCs w:val="24"/>
        </w:rPr>
        <w:t>.关于长期股权投资。年报及前期公告，公司对联营企业</w:t>
      </w:r>
      <w:proofErr w:type="gramStart"/>
      <w:r>
        <w:rPr>
          <w:rFonts w:ascii="宋体" w:eastAsia="宋体" w:hAnsi="宋体"/>
          <w:b/>
          <w:sz w:val="24"/>
          <w:szCs w:val="24"/>
        </w:rPr>
        <w:t>薇</w:t>
      </w:r>
      <w:proofErr w:type="gramEnd"/>
      <w:r>
        <w:rPr>
          <w:rFonts w:ascii="宋体" w:eastAsia="宋体" w:hAnsi="宋体"/>
          <w:b/>
          <w:sz w:val="24"/>
          <w:szCs w:val="24"/>
        </w:rPr>
        <w:t>美姿</w:t>
      </w:r>
      <w:r>
        <w:rPr>
          <w:rFonts w:ascii="宋体" w:eastAsia="宋体" w:hAnsi="宋体" w:hint="eastAsia"/>
          <w:b/>
          <w:sz w:val="24"/>
          <w:szCs w:val="24"/>
        </w:rPr>
        <w:t>实业（广东）股份有限公司（以下简称</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美姿）长期股权投资期末余额</w:t>
      </w:r>
      <w:r>
        <w:rPr>
          <w:rFonts w:ascii="宋体" w:eastAsia="宋体" w:hAnsi="宋体"/>
          <w:b/>
          <w:sz w:val="24"/>
          <w:szCs w:val="24"/>
        </w:rPr>
        <w:t>7.11亿元，权益法核算的投资收益为-870.84万元，上期投资收</w:t>
      </w:r>
      <w:r>
        <w:rPr>
          <w:rFonts w:ascii="宋体" w:eastAsia="宋体" w:hAnsi="宋体" w:hint="eastAsia"/>
          <w:b/>
          <w:sz w:val="24"/>
          <w:szCs w:val="24"/>
        </w:rPr>
        <w:t>益为</w:t>
      </w:r>
      <w:r>
        <w:rPr>
          <w:rFonts w:ascii="宋体" w:eastAsia="宋体" w:hAnsi="宋体"/>
          <w:b/>
          <w:sz w:val="24"/>
          <w:szCs w:val="24"/>
        </w:rPr>
        <w:t>538.40万元。公司报告期对其计提减值准备1.38亿元，上年同</w:t>
      </w:r>
      <w:r>
        <w:rPr>
          <w:rFonts w:ascii="宋体" w:eastAsia="宋体" w:hAnsi="宋体" w:hint="eastAsia"/>
          <w:b/>
          <w:sz w:val="24"/>
          <w:szCs w:val="24"/>
        </w:rPr>
        <w:t>期计提减值准备</w:t>
      </w:r>
      <w:r>
        <w:rPr>
          <w:rFonts w:ascii="宋体" w:eastAsia="宋体" w:hAnsi="宋体"/>
          <w:b/>
          <w:sz w:val="24"/>
          <w:szCs w:val="24"/>
        </w:rPr>
        <w:t>5032.30万元</w:t>
      </w:r>
      <w:r>
        <w:rPr>
          <w:rFonts w:ascii="宋体" w:eastAsia="宋体" w:hAnsi="宋体" w:hint="eastAsia"/>
          <w:b/>
          <w:sz w:val="24"/>
          <w:szCs w:val="24"/>
        </w:rPr>
        <w:t>。</w:t>
      </w:r>
      <w:r>
        <w:rPr>
          <w:rFonts w:ascii="宋体" w:eastAsia="宋体" w:hAnsi="宋体"/>
          <w:b/>
          <w:sz w:val="24"/>
          <w:szCs w:val="24"/>
        </w:rPr>
        <w:t>此外，</w:t>
      </w:r>
      <w:proofErr w:type="gramStart"/>
      <w:r>
        <w:rPr>
          <w:rFonts w:ascii="宋体" w:eastAsia="宋体" w:hAnsi="宋体"/>
          <w:b/>
          <w:sz w:val="24"/>
          <w:szCs w:val="24"/>
        </w:rPr>
        <w:t>薇</w:t>
      </w:r>
      <w:proofErr w:type="gramEnd"/>
      <w:r>
        <w:rPr>
          <w:rFonts w:ascii="宋体" w:eastAsia="宋体" w:hAnsi="宋体"/>
          <w:b/>
          <w:sz w:val="24"/>
          <w:szCs w:val="24"/>
        </w:rPr>
        <w:t>美姿创始股东与</w:t>
      </w:r>
      <w:proofErr w:type="gramStart"/>
      <w:r>
        <w:rPr>
          <w:rFonts w:ascii="宋体" w:eastAsia="宋体" w:hAnsi="宋体"/>
          <w:b/>
          <w:sz w:val="24"/>
          <w:szCs w:val="24"/>
        </w:rPr>
        <w:t>薇</w:t>
      </w:r>
      <w:proofErr w:type="gramEnd"/>
      <w:r>
        <w:rPr>
          <w:rFonts w:ascii="宋体" w:eastAsia="宋体" w:hAnsi="宋体"/>
          <w:b/>
          <w:sz w:val="24"/>
          <w:szCs w:val="24"/>
        </w:rPr>
        <w:t>美姿其他</w:t>
      </w:r>
      <w:r>
        <w:rPr>
          <w:rFonts w:ascii="宋体" w:eastAsia="宋体" w:hAnsi="宋体" w:hint="eastAsia"/>
          <w:b/>
          <w:sz w:val="24"/>
          <w:szCs w:val="24"/>
        </w:rPr>
        <w:t>股东存在股权纠纷，诉讼涉及金额合计</w:t>
      </w:r>
      <w:r>
        <w:rPr>
          <w:rFonts w:ascii="宋体" w:eastAsia="宋体" w:hAnsi="宋体"/>
          <w:b/>
          <w:sz w:val="24"/>
          <w:szCs w:val="24"/>
        </w:rPr>
        <w:t>7.33亿元</w:t>
      </w:r>
      <w:r>
        <w:rPr>
          <w:rFonts w:ascii="宋体" w:eastAsia="宋体" w:hAnsi="宋体" w:hint="eastAsia"/>
          <w:b/>
          <w:sz w:val="24"/>
          <w:szCs w:val="24"/>
        </w:rPr>
        <w:t>，</w:t>
      </w:r>
      <w:r>
        <w:rPr>
          <w:rFonts w:ascii="宋体" w:eastAsia="宋体" w:hAnsi="宋体"/>
          <w:b/>
          <w:sz w:val="24"/>
          <w:szCs w:val="24"/>
        </w:rPr>
        <w:t>根据《民事裁定</w:t>
      </w:r>
      <w:r>
        <w:rPr>
          <w:rFonts w:ascii="宋体" w:eastAsia="宋体" w:hAnsi="宋体" w:hint="eastAsia"/>
          <w:b/>
          <w:sz w:val="24"/>
          <w:szCs w:val="24"/>
        </w:rPr>
        <w:t>书》，</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美姿创始股东名下部分财产被保全冻结，</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美姿部分子公司股权被冻结。</w:t>
      </w:r>
    </w:p>
    <w:p w14:paraId="28048C58" w14:textId="77777777" w:rsidR="003B12A0" w:rsidRDefault="00BC197E" w:rsidP="00614FC3">
      <w:pPr>
        <w:spacing w:line="360" w:lineRule="auto"/>
        <w:ind w:firstLineChars="200" w:firstLine="482"/>
        <w:rPr>
          <w:rFonts w:ascii="宋体" w:eastAsia="宋体" w:hAnsi="宋体"/>
          <w:b/>
          <w:sz w:val="24"/>
          <w:szCs w:val="24"/>
        </w:rPr>
      </w:pPr>
      <w:r>
        <w:rPr>
          <w:rFonts w:ascii="宋体" w:eastAsia="宋体" w:hAnsi="宋体" w:hint="eastAsia"/>
          <w:b/>
          <w:sz w:val="24"/>
          <w:szCs w:val="24"/>
        </w:rPr>
        <w:t>请公司：（</w:t>
      </w:r>
      <w:r>
        <w:rPr>
          <w:rFonts w:ascii="宋体" w:eastAsia="宋体" w:hAnsi="宋体"/>
          <w:b/>
          <w:sz w:val="24"/>
          <w:szCs w:val="24"/>
        </w:rPr>
        <w:t>1）结合</w:t>
      </w:r>
      <w:proofErr w:type="gramStart"/>
      <w:r>
        <w:rPr>
          <w:rFonts w:ascii="宋体" w:eastAsia="宋体" w:hAnsi="宋体"/>
          <w:b/>
          <w:sz w:val="24"/>
          <w:szCs w:val="24"/>
        </w:rPr>
        <w:t>薇</w:t>
      </w:r>
      <w:proofErr w:type="gramEnd"/>
      <w:r>
        <w:rPr>
          <w:rFonts w:ascii="宋体" w:eastAsia="宋体" w:hAnsi="宋体"/>
          <w:b/>
          <w:sz w:val="24"/>
          <w:szCs w:val="24"/>
        </w:rPr>
        <w:t>美姿的具体业务</w:t>
      </w:r>
      <w:r>
        <w:rPr>
          <w:rFonts w:ascii="宋体" w:eastAsia="宋体" w:hAnsi="宋体" w:hint="eastAsia"/>
          <w:b/>
          <w:sz w:val="24"/>
          <w:szCs w:val="24"/>
        </w:rPr>
        <w:t>、</w:t>
      </w:r>
      <w:r>
        <w:rPr>
          <w:rFonts w:ascii="宋体" w:eastAsia="宋体" w:hAnsi="宋体"/>
          <w:b/>
          <w:sz w:val="24"/>
          <w:szCs w:val="24"/>
        </w:rPr>
        <w:t>自投资以来的经营状况</w:t>
      </w:r>
      <w:r>
        <w:rPr>
          <w:rFonts w:ascii="宋体" w:eastAsia="宋体" w:hAnsi="宋体" w:hint="eastAsia"/>
          <w:b/>
          <w:sz w:val="24"/>
          <w:szCs w:val="24"/>
        </w:rPr>
        <w:t>及主要财务指标，公司历次投资时间、金额及方式、评估估值及持股比例变动情况，其他投资方基本情况以及是否存在关联关系，说明</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美姿报告期投资收益下滑原因、相关投资资金是否存在变相流入控股股东及相关方的情形；（</w:t>
      </w:r>
      <w:r>
        <w:rPr>
          <w:rFonts w:ascii="宋体" w:eastAsia="宋体" w:hAnsi="宋体"/>
          <w:b/>
          <w:sz w:val="24"/>
          <w:szCs w:val="24"/>
        </w:rPr>
        <w:t>2）结合相关诉讼进展、目前被冻结</w:t>
      </w:r>
      <w:r>
        <w:rPr>
          <w:rFonts w:ascii="宋体" w:eastAsia="宋体" w:hAnsi="宋体" w:hint="eastAsia"/>
          <w:b/>
          <w:sz w:val="24"/>
          <w:szCs w:val="24"/>
        </w:rPr>
        <w:t>和查封资产，分析相关诉讼的后续执行对</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美姿持续经营能力的影响，并提示风险；（</w:t>
      </w:r>
      <w:r>
        <w:rPr>
          <w:rFonts w:ascii="宋体" w:eastAsia="宋体" w:hAnsi="宋体"/>
          <w:b/>
          <w:sz w:val="24"/>
          <w:szCs w:val="24"/>
        </w:rPr>
        <w:t>3）补充披露近两年对</w:t>
      </w:r>
      <w:proofErr w:type="gramStart"/>
      <w:r>
        <w:rPr>
          <w:rFonts w:ascii="宋体" w:eastAsia="宋体" w:hAnsi="宋体"/>
          <w:b/>
          <w:sz w:val="24"/>
          <w:szCs w:val="24"/>
        </w:rPr>
        <w:t>薇</w:t>
      </w:r>
      <w:proofErr w:type="gramEnd"/>
      <w:r>
        <w:rPr>
          <w:rFonts w:ascii="宋体" w:eastAsia="宋体" w:hAnsi="宋体"/>
          <w:b/>
          <w:sz w:val="24"/>
          <w:szCs w:val="24"/>
        </w:rPr>
        <w:t>美姿长期股权投资减值</w:t>
      </w:r>
      <w:r>
        <w:rPr>
          <w:rFonts w:ascii="宋体" w:eastAsia="宋体" w:hAnsi="宋体" w:hint="eastAsia"/>
          <w:b/>
          <w:sz w:val="24"/>
          <w:szCs w:val="24"/>
        </w:rPr>
        <w:t>测试的具体情况，包括测算过程、选取主要参数及依据，说明是否存在明显差异及差异原因，并结合</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美姿涉诉进展，说明本次减值测试中相关指标确定依据的合理性，计提减值金额的准确性，前期减值计提的充分性。请年审会计师发表意见。</w:t>
      </w:r>
    </w:p>
    <w:p w14:paraId="3548D9F3" w14:textId="77777777" w:rsidR="003B12A0" w:rsidRDefault="003B12A0">
      <w:pPr>
        <w:spacing w:line="360" w:lineRule="auto"/>
        <w:rPr>
          <w:rFonts w:ascii="宋体" w:eastAsia="宋体" w:hAnsi="宋体"/>
          <w:b/>
          <w:sz w:val="24"/>
          <w:szCs w:val="24"/>
        </w:rPr>
      </w:pPr>
    </w:p>
    <w:p w14:paraId="7B13797D" w14:textId="77777777" w:rsidR="003B12A0" w:rsidRDefault="00BC197E" w:rsidP="00614FC3">
      <w:pPr>
        <w:spacing w:line="360" w:lineRule="auto"/>
        <w:ind w:firstLineChars="200" w:firstLine="482"/>
        <w:rPr>
          <w:rFonts w:ascii="宋体" w:eastAsia="宋体" w:hAnsi="宋体"/>
          <w:b/>
          <w:sz w:val="24"/>
          <w:szCs w:val="24"/>
        </w:rPr>
      </w:pPr>
      <w:r>
        <w:rPr>
          <w:rFonts w:ascii="宋体" w:eastAsia="宋体" w:hAnsi="宋体" w:hint="eastAsia"/>
          <w:b/>
          <w:sz w:val="24"/>
          <w:szCs w:val="24"/>
        </w:rPr>
        <w:t>公司回复</w:t>
      </w:r>
    </w:p>
    <w:p w14:paraId="72891B8A" w14:textId="77777777" w:rsidR="003B12A0" w:rsidRDefault="00BC197E" w:rsidP="00614FC3">
      <w:pPr>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t>一、结合</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美姿的具体业务、自投资以来的经营状况及主要财务指标，公司历次投资时间、金额及方式、评估估值及持股比例变动情况，其他投资方基本情况以及是否存在关联关系，说明</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美姿报告期投资收益下滑原因、相关投资资金是否存在变相流入控股股东及相关方的情形。</w:t>
      </w:r>
    </w:p>
    <w:p w14:paraId="10F27579" w14:textId="77777777" w:rsidR="003B12A0" w:rsidRDefault="00BC197E">
      <w:pPr>
        <w:numPr>
          <w:ilvl w:val="1"/>
          <w:numId w:val="0"/>
        </w:numPr>
        <w:tabs>
          <w:tab w:val="left" w:pos="714"/>
          <w:tab w:val="left" w:pos="850"/>
        </w:tabs>
        <w:adjustRightInd w:val="0"/>
        <w:snapToGrid w:val="0"/>
        <w:spacing w:line="360" w:lineRule="auto"/>
        <w:ind w:firstLineChars="200" w:firstLine="482"/>
        <w:outlineLvl w:val="1"/>
        <w:rPr>
          <w:rFonts w:ascii="Times New Roman" w:eastAsia="宋体" w:hAnsi="Times New Roman" w:cs="Times New Roman"/>
          <w:b/>
          <w:color w:val="000000"/>
          <w:sz w:val="24"/>
          <w:szCs w:val="24"/>
          <w14:ligatures w14:val="standardContextual"/>
        </w:rPr>
      </w:pPr>
      <w:r>
        <w:rPr>
          <w:rFonts w:ascii="Times New Roman" w:eastAsia="宋体" w:hAnsi="Times New Roman" w:cs="Times New Roman" w:hint="eastAsia"/>
          <w:b/>
          <w:color w:val="000000"/>
          <w:sz w:val="24"/>
          <w:szCs w:val="24"/>
          <w14:ligatures w14:val="standardContextual"/>
        </w:rPr>
        <w:t>（一）</w:t>
      </w:r>
      <w:proofErr w:type="gramStart"/>
      <w:r>
        <w:rPr>
          <w:rFonts w:ascii="Times New Roman" w:eastAsia="宋体" w:hAnsi="Times New Roman" w:cs="Times New Roman" w:hint="eastAsia"/>
          <w:b/>
          <w:color w:val="000000"/>
          <w:sz w:val="24"/>
          <w:szCs w:val="24"/>
          <w14:ligatures w14:val="standardContextual"/>
        </w:rPr>
        <w:t>薇</w:t>
      </w:r>
      <w:proofErr w:type="gramEnd"/>
      <w:r>
        <w:rPr>
          <w:rFonts w:ascii="Times New Roman" w:eastAsia="宋体" w:hAnsi="Times New Roman" w:cs="Times New Roman" w:hint="eastAsia"/>
          <w:b/>
          <w:color w:val="000000"/>
          <w:sz w:val="24"/>
          <w:szCs w:val="24"/>
          <w14:ligatures w14:val="standardContextual"/>
        </w:rPr>
        <w:t>美姿的具体业务、自投资以来的经营状况及主要财务指标</w:t>
      </w:r>
    </w:p>
    <w:p w14:paraId="40914BA5" w14:textId="77777777"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proofErr w:type="gramStart"/>
      <w:r>
        <w:rPr>
          <w:rFonts w:ascii="宋体" w:eastAsia="宋体" w:hAnsi="宋体" w:cs="Times New Roman"/>
          <w:color w:val="000000"/>
          <w:sz w:val="24"/>
          <w:szCs w:val="24"/>
          <w14:ligatures w14:val="standardContextual"/>
        </w:rPr>
        <w:t>薇</w:t>
      </w:r>
      <w:proofErr w:type="gramEnd"/>
      <w:r>
        <w:rPr>
          <w:rFonts w:ascii="宋体" w:eastAsia="宋体" w:hAnsi="宋体" w:cs="Times New Roman"/>
          <w:color w:val="000000"/>
          <w:sz w:val="24"/>
          <w:szCs w:val="24"/>
          <w14:ligatures w14:val="standardContextual"/>
        </w:rPr>
        <w:t>美姿</w:t>
      </w:r>
      <w:r>
        <w:rPr>
          <w:rFonts w:ascii="宋体" w:eastAsia="宋体" w:hAnsi="宋体" w:cs="Times New Roman" w:hint="eastAsia"/>
          <w:color w:val="000000"/>
          <w:sz w:val="24"/>
          <w:szCs w:val="24"/>
          <w14:ligatures w14:val="standardContextual"/>
        </w:rPr>
        <w:t>是国内口腔护理产品提供商，主要从事口腔护理产品的开发及销售，主业涵盖四大口腔护理产品类别，包括成人基础口腔护理、儿童基础口腔护理、电动口腔护理及专业口腔护理。</w:t>
      </w:r>
      <w:proofErr w:type="gramStart"/>
      <w:r>
        <w:rPr>
          <w:rFonts w:ascii="宋体" w:eastAsia="宋体" w:hAnsi="宋体" w:cs="Times New Roman"/>
          <w:color w:val="000000"/>
          <w:sz w:val="24"/>
          <w:szCs w:val="24"/>
          <w14:ligatures w14:val="standardContextual"/>
        </w:rPr>
        <w:t>薇</w:t>
      </w:r>
      <w:proofErr w:type="gramEnd"/>
      <w:r>
        <w:rPr>
          <w:rFonts w:ascii="宋体" w:eastAsia="宋体" w:hAnsi="宋体" w:cs="Times New Roman"/>
          <w:color w:val="000000"/>
          <w:sz w:val="24"/>
          <w:szCs w:val="24"/>
          <w14:ligatures w14:val="standardContextual"/>
        </w:rPr>
        <w:t>美姿旗下“舒客”品牌为中国高知名度口腔护理品牌，2017年，</w:t>
      </w:r>
      <w:proofErr w:type="gramStart"/>
      <w:r>
        <w:rPr>
          <w:rFonts w:ascii="宋体" w:eastAsia="宋体" w:hAnsi="宋体" w:cs="Times New Roman"/>
          <w:color w:val="000000"/>
          <w:sz w:val="24"/>
          <w:szCs w:val="24"/>
          <w14:ligatures w14:val="standardContextual"/>
        </w:rPr>
        <w:t>舒客品牌</w:t>
      </w:r>
      <w:proofErr w:type="gramEnd"/>
      <w:r>
        <w:rPr>
          <w:rFonts w:ascii="宋体" w:eastAsia="宋体" w:hAnsi="宋体" w:cs="Times New Roman"/>
          <w:color w:val="000000"/>
          <w:sz w:val="24"/>
          <w:szCs w:val="24"/>
          <w14:ligatures w14:val="standardContextual"/>
        </w:rPr>
        <w:t>获国家工商行政管理总局商标局认可为中国驰名商标。此外,</w:t>
      </w:r>
      <w:proofErr w:type="gramStart"/>
      <w:r>
        <w:rPr>
          <w:rFonts w:ascii="宋体" w:eastAsia="宋体" w:hAnsi="宋体" w:cs="Times New Roman"/>
          <w:color w:val="000000"/>
          <w:sz w:val="24"/>
          <w:szCs w:val="24"/>
          <w14:ligatures w14:val="standardContextual"/>
        </w:rPr>
        <w:t>薇</w:t>
      </w:r>
      <w:proofErr w:type="gramEnd"/>
      <w:r>
        <w:rPr>
          <w:rFonts w:ascii="宋体" w:eastAsia="宋体" w:hAnsi="宋体" w:cs="Times New Roman"/>
          <w:color w:val="000000"/>
          <w:sz w:val="24"/>
          <w:szCs w:val="24"/>
          <w14:ligatures w14:val="standardContextual"/>
        </w:rPr>
        <w:t>美姿旗下“舒客宝贝”品牌为中国儿童口腔护理产品市场最知名的品牌及消费者最满意的品牌。</w:t>
      </w:r>
    </w:p>
    <w:p w14:paraId="210FC49F" w14:textId="77777777"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2</w:t>
      </w:r>
      <w:r>
        <w:rPr>
          <w:rFonts w:ascii="宋体" w:eastAsia="宋体" w:hAnsi="宋体" w:cs="Times New Roman"/>
          <w:color w:val="000000"/>
          <w:sz w:val="24"/>
          <w:szCs w:val="24"/>
          <w14:ligatures w14:val="standardContextual"/>
        </w:rPr>
        <w:t>021</w:t>
      </w:r>
      <w:r>
        <w:rPr>
          <w:rFonts w:ascii="宋体" w:eastAsia="宋体" w:hAnsi="宋体" w:cs="Times New Roman" w:hint="eastAsia"/>
          <w:color w:val="000000"/>
          <w:sz w:val="24"/>
          <w:szCs w:val="24"/>
          <w14:ligatures w14:val="standardContextual"/>
        </w:rPr>
        <w:t>年至2</w:t>
      </w:r>
      <w:r>
        <w:rPr>
          <w:rFonts w:ascii="宋体" w:eastAsia="宋体" w:hAnsi="宋体" w:cs="Times New Roman"/>
          <w:color w:val="000000"/>
          <w:sz w:val="24"/>
          <w:szCs w:val="24"/>
          <w14:ligatures w14:val="standardContextual"/>
        </w:rPr>
        <w:t>024</w:t>
      </w:r>
      <w:r>
        <w:rPr>
          <w:rFonts w:ascii="宋体" w:eastAsia="宋体" w:hAnsi="宋体" w:cs="Times New Roman" w:hint="eastAsia"/>
          <w:color w:val="000000"/>
          <w:sz w:val="24"/>
          <w:szCs w:val="24"/>
          <w14:ligatures w14:val="standardContextual"/>
        </w:rPr>
        <w:t>年</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美姿经营状况如下：</w:t>
      </w:r>
    </w:p>
    <w:p w14:paraId="74F6CCC5" w14:textId="77777777" w:rsidR="003B12A0" w:rsidRDefault="00BC197E">
      <w:pPr>
        <w:tabs>
          <w:tab w:val="left" w:pos="0"/>
        </w:tabs>
        <w:adjustRightInd w:val="0"/>
        <w:snapToGrid w:val="0"/>
        <w:jc w:val="right"/>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lastRenderedPageBreak/>
        <w:t>单位：人民币万元</w:t>
      </w:r>
    </w:p>
    <w:tbl>
      <w:tblPr>
        <w:tblStyle w:val="a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59"/>
        <w:gridCol w:w="1659"/>
        <w:gridCol w:w="1659"/>
        <w:gridCol w:w="1659"/>
      </w:tblGrid>
      <w:tr w:rsidR="003B12A0" w14:paraId="73B58558" w14:textId="77777777" w:rsidTr="00466C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0" w:type="pct"/>
            <w:vAlign w:val="center"/>
          </w:tcPr>
          <w:p w14:paraId="3B1A8692" w14:textId="77777777" w:rsidR="003B12A0" w:rsidRPr="00466CD0" w:rsidRDefault="00BC197E">
            <w:pPr>
              <w:widowControl/>
              <w:spacing w:after="0"/>
              <w:jc w:val="center"/>
              <w:rPr>
                <w:rFonts w:ascii="宋体" w:hAnsi="宋体"/>
                <w:b/>
                <w:kern w:val="0"/>
                <w:sz w:val="18"/>
                <w:szCs w:val="21"/>
                <w14:ligatures w14:val="none"/>
              </w:rPr>
            </w:pPr>
            <w:r w:rsidRPr="00466CD0">
              <w:rPr>
                <w:rFonts w:ascii="宋体" w:hAnsi="宋体" w:hint="eastAsia"/>
                <w:b/>
                <w:kern w:val="0"/>
                <w:sz w:val="18"/>
                <w:szCs w:val="21"/>
              </w:rPr>
              <w:t>项目</w:t>
            </w:r>
          </w:p>
        </w:tc>
        <w:tc>
          <w:tcPr>
            <w:tcW w:w="1000" w:type="pct"/>
            <w:vAlign w:val="center"/>
          </w:tcPr>
          <w:p w14:paraId="03A96330" w14:textId="77777777"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2024年</w:t>
            </w:r>
          </w:p>
        </w:tc>
        <w:tc>
          <w:tcPr>
            <w:tcW w:w="1000" w:type="pct"/>
            <w:vAlign w:val="center"/>
          </w:tcPr>
          <w:p w14:paraId="144EDB3E" w14:textId="77777777"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2023年</w:t>
            </w:r>
          </w:p>
        </w:tc>
        <w:tc>
          <w:tcPr>
            <w:tcW w:w="1000" w:type="pct"/>
            <w:vAlign w:val="center"/>
          </w:tcPr>
          <w:p w14:paraId="303D92D8" w14:textId="77777777"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2022年</w:t>
            </w:r>
          </w:p>
        </w:tc>
        <w:tc>
          <w:tcPr>
            <w:tcW w:w="1000" w:type="pct"/>
            <w:vAlign w:val="center"/>
          </w:tcPr>
          <w:p w14:paraId="45374096" w14:textId="77777777"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2021年</w:t>
            </w:r>
          </w:p>
        </w:tc>
      </w:tr>
      <w:tr w:rsidR="003B12A0" w14:paraId="0ED4F82E"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15C96C6B"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营业收入</w:t>
            </w:r>
          </w:p>
        </w:tc>
        <w:tc>
          <w:tcPr>
            <w:tcW w:w="1000" w:type="pct"/>
            <w:vAlign w:val="center"/>
          </w:tcPr>
          <w:p w14:paraId="6B510AA1"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220,568.64</w:t>
            </w:r>
          </w:p>
        </w:tc>
        <w:tc>
          <w:tcPr>
            <w:tcW w:w="1000" w:type="pct"/>
            <w:vAlign w:val="center"/>
          </w:tcPr>
          <w:p w14:paraId="1F11A073"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194,764.58</w:t>
            </w:r>
          </w:p>
        </w:tc>
        <w:tc>
          <w:tcPr>
            <w:tcW w:w="1000" w:type="pct"/>
            <w:vAlign w:val="center"/>
          </w:tcPr>
          <w:p w14:paraId="02452D3A"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181,813.14</w:t>
            </w:r>
          </w:p>
        </w:tc>
        <w:tc>
          <w:tcPr>
            <w:tcW w:w="1000" w:type="pct"/>
            <w:vAlign w:val="center"/>
          </w:tcPr>
          <w:p w14:paraId="32E4CE8E"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181,267.82</w:t>
            </w:r>
          </w:p>
        </w:tc>
      </w:tr>
      <w:tr w:rsidR="003B12A0" w14:paraId="30BA7FCA"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1B41B7FB"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营业成本</w:t>
            </w:r>
          </w:p>
        </w:tc>
        <w:tc>
          <w:tcPr>
            <w:tcW w:w="1000" w:type="pct"/>
            <w:vAlign w:val="center"/>
          </w:tcPr>
          <w:p w14:paraId="433BE5A9"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77,663.81</w:t>
            </w:r>
          </w:p>
        </w:tc>
        <w:tc>
          <w:tcPr>
            <w:tcW w:w="1000" w:type="pct"/>
            <w:vAlign w:val="center"/>
          </w:tcPr>
          <w:p w14:paraId="6BE65730"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71,010.25</w:t>
            </w:r>
          </w:p>
        </w:tc>
        <w:tc>
          <w:tcPr>
            <w:tcW w:w="1000" w:type="pct"/>
            <w:vAlign w:val="center"/>
          </w:tcPr>
          <w:p w14:paraId="7EABC19F"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67,329.96</w:t>
            </w:r>
          </w:p>
        </w:tc>
        <w:tc>
          <w:tcPr>
            <w:tcW w:w="1000" w:type="pct"/>
            <w:vAlign w:val="center"/>
          </w:tcPr>
          <w:p w14:paraId="1E2FF443"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67,907.58</w:t>
            </w:r>
          </w:p>
        </w:tc>
      </w:tr>
      <w:tr w:rsidR="003B12A0" w14:paraId="0ECDF3B8"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7DC52CDD"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销售费用</w:t>
            </w:r>
          </w:p>
        </w:tc>
        <w:tc>
          <w:tcPr>
            <w:tcW w:w="1000" w:type="pct"/>
            <w:vAlign w:val="center"/>
          </w:tcPr>
          <w:p w14:paraId="10571B3D"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121,828.93</w:t>
            </w:r>
          </w:p>
        </w:tc>
        <w:tc>
          <w:tcPr>
            <w:tcW w:w="1000" w:type="pct"/>
            <w:vAlign w:val="center"/>
          </w:tcPr>
          <w:p w14:paraId="78BCBDDC"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86,672.85</w:t>
            </w:r>
          </w:p>
        </w:tc>
        <w:tc>
          <w:tcPr>
            <w:tcW w:w="1000" w:type="pct"/>
            <w:vAlign w:val="center"/>
          </w:tcPr>
          <w:p w14:paraId="7BCCA4CB"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74,594.51</w:t>
            </w:r>
          </w:p>
        </w:tc>
        <w:tc>
          <w:tcPr>
            <w:tcW w:w="1000" w:type="pct"/>
            <w:vAlign w:val="center"/>
          </w:tcPr>
          <w:p w14:paraId="74DAF3F5"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72,602.28</w:t>
            </w:r>
          </w:p>
        </w:tc>
      </w:tr>
      <w:tr w:rsidR="003B12A0" w14:paraId="31588298"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0E0B9B1C"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管理费用</w:t>
            </w:r>
          </w:p>
        </w:tc>
        <w:tc>
          <w:tcPr>
            <w:tcW w:w="1000" w:type="pct"/>
            <w:vAlign w:val="center"/>
          </w:tcPr>
          <w:p w14:paraId="6E4A3CAA"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14,803.00</w:t>
            </w:r>
          </w:p>
        </w:tc>
        <w:tc>
          <w:tcPr>
            <w:tcW w:w="1000" w:type="pct"/>
            <w:vAlign w:val="center"/>
          </w:tcPr>
          <w:p w14:paraId="31062824"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12,027.52</w:t>
            </w:r>
          </w:p>
        </w:tc>
        <w:tc>
          <w:tcPr>
            <w:tcW w:w="1000" w:type="pct"/>
            <w:vAlign w:val="center"/>
          </w:tcPr>
          <w:p w14:paraId="543EB396"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17,818.57</w:t>
            </w:r>
          </w:p>
        </w:tc>
        <w:tc>
          <w:tcPr>
            <w:tcW w:w="1000" w:type="pct"/>
            <w:vAlign w:val="center"/>
          </w:tcPr>
          <w:p w14:paraId="047C586A"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18,681.66</w:t>
            </w:r>
          </w:p>
        </w:tc>
      </w:tr>
      <w:tr w:rsidR="003B12A0" w14:paraId="706F8E86"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2B96E1E1"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研发费用</w:t>
            </w:r>
          </w:p>
        </w:tc>
        <w:tc>
          <w:tcPr>
            <w:tcW w:w="1000" w:type="pct"/>
            <w:vAlign w:val="center"/>
          </w:tcPr>
          <w:p w14:paraId="5664345A"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3,139.65</w:t>
            </w:r>
          </w:p>
        </w:tc>
        <w:tc>
          <w:tcPr>
            <w:tcW w:w="1000" w:type="pct"/>
            <w:vAlign w:val="center"/>
          </w:tcPr>
          <w:p w14:paraId="5D3942B3"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4,309.15</w:t>
            </w:r>
          </w:p>
        </w:tc>
        <w:tc>
          <w:tcPr>
            <w:tcW w:w="1000" w:type="pct"/>
            <w:vAlign w:val="center"/>
          </w:tcPr>
          <w:p w14:paraId="78C0BD57"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4,584.70</w:t>
            </w:r>
          </w:p>
        </w:tc>
        <w:tc>
          <w:tcPr>
            <w:tcW w:w="1000" w:type="pct"/>
            <w:vAlign w:val="center"/>
          </w:tcPr>
          <w:p w14:paraId="152CBD87"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3,961.60</w:t>
            </w:r>
          </w:p>
        </w:tc>
      </w:tr>
      <w:tr w:rsidR="003B12A0" w14:paraId="0E2CE6C4"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02BBAA83"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财务费用</w:t>
            </w:r>
          </w:p>
        </w:tc>
        <w:tc>
          <w:tcPr>
            <w:tcW w:w="1000" w:type="pct"/>
            <w:vAlign w:val="center"/>
          </w:tcPr>
          <w:p w14:paraId="74891291"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-318.49</w:t>
            </w:r>
          </w:p>
        </w:tc>
        <w:tc>
          <w:tcPr>
            <w:tcW w:w="1000" w:type="pct"/>
            <w:vAlign w:val="center"/>
          </w:tcPr>
          <w:p w14:paraId="499A409C"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-554.28</w:t>
            </w:r>
          </w:p>
        </w:tc>
        <w:tc>
          <w:tcPr>
            <w:tcW w:w="1000" w:type="pct"/>
            <w:vAlign w:val="center"/>
          </w:tcPr>
          <w:p w14:paraId="3DAD7BDC"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-304.14</w:t>
            </w:r>
          </w:p>
        </w:tc>
        <w:tc>
          <w:tcPr>
            <w:tcW w:w="1000" w:type="pct"/>
            <w:vAlign w:val="center"/>
          </w:tcPr>
          <w:p w14:paraId="437582EF"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57,852.68</w:t>
            </w:r>
          </w:p>
        </w:tc>
      </w:tr>
      <w:tr w:rsidR="003B12A0" w14:paraId="45E2D160"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6B9D9BCE"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利润总额</w:t>
            </w:r>
          </w:p>
        </w:tc>
        <w:tc>
          <w:tcPr>
            <w:tcW w:w="1000" w:type="pct"/>
            <w:vAlign w:val="center"/>
          </w:tcPr>
          <w:p w14:paraId="186F2D4B"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3,911.64</w:t>
            </w:r>
          </w:p>
        </w:tc>
        <w:tc>
          <w:tcPr>
            <w:tcW w:w="1000" w:type="pct"/>
            <w:vAlign w:val="center"/>
          </w:tcPr>
          <w:p w14:paraId="7C2948AB"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19,673.78</w:t>
            </w:r>
          </w:p>
        </w:tc>
        <w:tc>
          <w:tcPr>
            <w:tcW w:w="1000" w:type="pct"/>
            <w:vAlign w:val="center"/>
          </w:tcPr>
          <w:p w14:paraId="56D5D1B0"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18,962.25</w:t>
            </w:r>
          </w:p>
        </w:tc>
        <w:tc>
          <w:tcPr>
            <w:tcW w:w="1000" w:type="pct"/>
            <w:vAlign w:val="center"/>
          </w:tcPr>
          <w:p w14:paraId="63DA39A8"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-39,088.08</w:t>
            </w:r>
          </w:p>
        </w:tc>
      </w:tr>
      <w:tr w:rsidR="003B12A0" w14:paraId="02BAFD5B"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29872692"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所得税费用</w:t>
            </w:r>
          </w:p>
        </w:tc>
        <w:tc>
          <w:tcPr>
            <w:tcW w:w="1000" w:type="pct"/>
            <w:vAlign w:val="center"/>
          </w:tcPr>
          <w:p w14:paraId="40DF6896"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615.59</w:t>
            </w:r>
          </w:p>
        </w:tc>
        <w:tc>
          <w:tcPr>
            <w:tcW w:w="1000" w:type="pct"/>
            <w:vAlign w:val="center"/>
          </w:tcPr>
          <w:p w14:paraId="55BC0926"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3,265.72</w:t>
            </w:r>
          </w:p>
        </w:tc>
        <w:tc>
          <w:tcPr>
            <w:tcW w:w="1000" w:type="pct"/>
            <w:vAlign w:val="center"/>
          </w:tcPr>
          <w:p w14:paraId="29B7DBA9"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6,372.29</w:t>
            </w:r>
          </w:p>
        </w:tc>
        <w:tc>
          <w:tcPr>
            <w:tcW w:w="1000" w:type="pct"/>
            <w:vAlign w:val="center"/>
          </w:tcPr>
          <w:p w14:paraId="0D72A89B"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5,473.68</w:t>
            </w:r>
          </w:p>
        </w:tc>
      </w:tr>
      <w:tr w:rsidR="003B12A0" w14:paraId="38E956BA" w14:textId="77777777"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5A9644A1" w14:textId="77777777" w:rsidR="003B12A0" w:rsidRDefault="00BC197E">
            <w:pPr>
              <w:widowControl/>
              <w:spacing w:after="0"/>
              <w:jc w:val="left"/>
              <w:rPr>
                <w:rFonts w:ascii="宋体" w:hAnsi="宋体"/>
                <w:kern w:val="0"/>
                <w:sz w:val="18"/>
                <w:szCs w:val="21"/>
                <w14:ligatures w14:val="none"/>
              </w:rPr>
            </w:pPr>
            <w:r>
              <w:rPr>
                <w:rFonts w:ascii="宋体" w:hAnsi="宋体" w:hint="eastAsia"/>
                <w:kern w:val="0"/>
                <w:sz w:val="18"/>
                <w:szCs w:val="21"/>
                <w14:ligatures w14:val="none"/>
              </w:rPr>
              <w:t>净利润</w:t>
            </w:r>
          </w:p>
        </w:tc>
        <w:tc>
          <w:tcPr>
            <w:tcW w:w="1000" w:type="pct"/>
            <w:vAlign w:val="center"/>
          </w:tcPr>
          <w:p w14:paraId="51D3B3A6"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3,296.04</w:t>
            </w:r>
          </w:p>
        </w:tc>
        <w:tc>
          <w:tcPr>
            <w:tcW w:w="1000" w:type="pct"/>
            <w:vAlign w:val="center"/>
          </w:tcPr>
          <w:p w14:paraId="419FCC02"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16,408.06</w:t>
            </w:r>
          </w:p>
        </w:tc>
        <w:tc>
          <w:tcPr>
            <w:tcW w:w="1000" w:type="pct"/>
            <w:vAlign w:val="center"/>
          </w:tcPr>
          <w:p w14:paraId="2A62475D"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12,589.96</w:t>
            </w:r>
          </w:p>
        </w:tc>
        <w:tc>
          <w:tcPr>
            <w:tcW w:w="1000" w:type="pct"/>
            <w:vAlign w:val="center"/>
          </w:tcPr>
          <w:p w14:paraId="17587E13" w14:textId="7777777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-44,561.76</w:t>
            </w:r>
            <w:r>
              <w:rPr>
                <w:rFonts w:ascii="宋体" w:hAnsi="宋体" w:hint="eastAsia"/>
                <w:kern w:val="0"/>
                <w:sz w:val="18"/>
                <w:szCs w:val="21"/>
                <w:vertAlign w:val="superscript"/>
                <w14:ligatures w14:val="none"/>
              </w:rPr>
              <w:t>注</w:t>
            </w:r>
          </w:p>
        </w:tc>
      </w:tr>
    </w:tbl>
    <w:p w14:paraId="6AB0DD68" w14:textId="77777777" w:rsidR="003B12A0" w:rsidRDefault="00BC197E">
      <w:pPr>
        <w:tabs>
          <w:tab w:val="left" w:pos="0"/>
        </w:tabs>
        <w:adjustRightInd w:val="0"/>
        <w:snapToGrid w:val="0"/>
        <w:spacing w:line="360" w:lineRule="auto"/>
        <w:ind w:firstLineChars="200" w:firstLine="420"/>
        <w:rPr>
          <w:rFonts w:ascii="宋体" w:eastAsia="宋体" w:hAnsi="宋体" w:cs="Times New Roman"/>
          <w:color w:val="000000"/>
          <w:szCs w:val="21"/>
          <w14:ligatures w14:val="standardContextual"/>
        </w:rPr>
      </w:pPr>
      <w:r>
        <w:rPr>
          <w:rFonts w:ascii="宋体" w:eastAsia="宋体" w:hAnsi="宋体" w:cs="Times New Roman" w:hint="eastAsia"/>
          <w:color w:val="000000"/>
          <w:szCs w:val="21"/>
          <w14:ligatures w14:val="standardContextual"/>
        </w:rPr>
        <w:t>注：</w:t>
      </w:r>
      <w:proofErr w:type="gramStart"/>
      <w:r>
        <w:rPr>
          <w:rFonts w:ascii="宋体" w:eastAsia="宋体" w:hAnsi="宋体" w:cs="Times New Roman" w:hint="eastAsia"/>
          <w:color w:val="000000"/>
          <w:szCs w:val="21"/>
          <w14:ligatures w14:val="standardContextual"/>
        </w:rPr>
        <w:t>薇</w:t>
      </w:r>
      <w:proofErr w:type="gramEnd"/>
      <w:r>
        <w:rPr>
          <w:rFonts w:ascii="宋体" w:eastAsia="宋体" w:hAnsi="宋体" w:cs="Times New Roman" w:hint="eastAsia"/>
          <w:color w:val="000000"/>
          <w:szCs w:val="21"/>
          <w14:ligatures w14:val="standardContextual"/>
        </w:rPr>
        <w:t>美姿2</w:t>
      </w:r>
      <w:r>
        <w:rPr>
          <w:rFonts w:ascii="宋体" w:eastAsia="宋体" w:hAnsi="宋体" w:cs="Times New Roman"/>
          <w:color w:val="000000"/>
          <w:szCs w:val="21"/>
          <w14:ligatures w14:val="standardContextual"/>
        </w:rPr>
        <w:t>021</w:t>
      </w:r>
      <w:r>
        <w:rPr>
          <w:rFonts w:ascii="宋体" w:eastAsia="宋体" w:hAnsi="宋体" w:cs="Times New Roman" w:hint="eastAsia"/>
          <w:color w:val="000000"/>
          <w:szCs w:val="21"/>
          <w14:ligatures w14:val="standardContextual"/>
        </w:rPr>
        <w:t>年净利润大额亏损的主要原因系具有其他优先权的可赎回出资的账面价值变动5</w:t>
      </w:r>
      <w:r>
        <w:rPr>
          <w:rFonts w:ascii="宋体" w:eastAsia="宋体" w:hAnsi="宋体" w:cs="Times New Roman"/>
          <w:color w:val="000000"/>
          <w:szCs w:val="21"/>
          <w14:ligatures w14:val="standardContextual"/>
        </w:rPr>
        <w:t>7,357.71</w:t>
      </w:r>
      <w:r>
        <w:rPr>
          <w:rFonts w:ascii="宋体" w:eastAsia="宋体" w:hAnsi="宋体" w:cs="Times New Roman" w:hint="eastAsia"/>
          <w:color w:val="000000"/>
          <w:szCs w:val="21"/>
          <w14:ligatures w14:val="standardContextual"/>
        </w:rPr>
        <w:t>万元计入财务费用所致。</w:t>
      </w:r>
    </w:p>
    <w:p w14:paraId="1E2AD5B2" w14:textId="77777777"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proofErr w:type="gramStart"/>
      <w:r>
        <w:rPr>
          <w:rFonts w:ascii="宋体" w:eastAsia="宋体" w:hAnsi="宋体" w:cs="Times New Roman"/>
          <w:color w:val="000000"/>
          <w:sz w:val="24"/>
          <w:szCs w:val="24"/>
          <w14:ligatures w14:val="standardContextual"/>
        </w:rPr>
        <w:t>薇</w:t>
      </w:r>
      <w:proofErr w:type="gramEnd"/>
      <w:r>
        <w:rPr>
          <w:rFonts w:ascii="宋体" w:eastAsia="宋体" w:hAnsi="宋体" w:cs="Times New Roman"/>
          <w:color w:val="000000"/>
          <w:sz w:val="24"/>
          <w:szCs w:val="24"/>
          <w14:ligatures w14:val="standardContextual"/>
        </w:rPr>
        <w:t>美姿原来销售渠道以线下</w:t>
      </w:r>
      <w:r>
        <w:rPr>
          <w:rFonts w:ascii="宋体" w:eastAsia="宋体" w:hAnsi="宋体" w:cs="Times New Roman" w:hint="eastAsia"/>
          <w:color w:val="000000"/>
          <w:sz w:val="24"/>
          <w:szCs w:val="24"/>
          <w14:ligatures w14:val="standardContextual"/>
        </w:rPr>
        <w:t>渠道</w:t>
      </w:r>
      <w:r>
        <w:rPr>
          <w:rFonts w:ascii="宋体" w:eastAsia="宋体" w:hAnsi="宋体" w:cs="Times New Roman"/>
          <w:color w:val="000000"/>
          <w:sz w:val="24"/>
          <w:szCs w:val="24"/>
          <w14:ligatures w14:val="standardContextual"/>
        </w:rPr>
        <w:t>为主，</w:t>
      </w:r>
      <w:r>
        <w:rPr>
          <w:rFonts w:ascii="宋体" w:eastAsia="宋体" w:hAnsi="宋体" w:cs="Times New Roman" w:hint="eastAsia"/>
          <w:color w:val="000000"/>
          <w:sz w:val="24"/>
          <w:szCs w:val="24"/>
          <w14:ligatures w14:val="standardContextual"/>
        </w:rPr>
        <w:t>受大环境影响，近几年线下销售收入持续下降。为谋求转型，</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美姿一方面对线下渠道进行变革，另一方面</w:t>
      </w:r>
      <w:r>
        <w:rPr>
          <w:rFonts w:ascii="宋体" w:eastAsia="宋体" w:hAnsi="宋体" w:cs="Times New Roman"/>
          <w:color w:val="000000"/>
          <w:sz w:val="24"/>
          <w:szCs w:val="24"/>
          <w14:ligatures w14:val="standardContextual"/>
        </w:rPr>
        <w:t>持续加大线</w:t>
      </w:r>
      <w:proofErr w:type="gramStart"/>
      <w:r>
        <w:rPr>
          <w:rFonts w:ascii="宋体" w:eastAsia="宋体" w:hAnsi="宋体" w:cs="Times New Roman"/>
          <w:color w:val="000000"/>
          <w:sz w:val="24"/>
          <w:szCs w:val="24"/>
          <w14:ligatures w14:val="standardContextual"/>
        </w:rPr>
        <w:t>上渠道</w:t>
      </w:r>
      <w:proofErr w:type="gramEnd"/>
      <w:r>
        <w:rPr>
          <w:rFonts w:ascii="宋体" w:eastAsia="宋体" w:hAnsi="宋体" w:cs="Times New Roman"/>
          <w:color w:val="000000"/>
          <w:sz w:val="24"/>
          <w:szCs w:val="24"/>
          <w14:ligatures w14:val="standardContextual"/>
        </w:rPr>
        <w:t>的投入</w:t>
      </w:r>
      <w:r>
        <w:rPr>
          <w:rFonts w:ascii="宋体" w:eastAsia="宋体" w:hAnsi="宋体" w:cs="Times New Roman" w:hint="eastAsia"/>
          <w:color w:val="000000"/>
          <w:sz w:val="24"/>
          <w:szCs w:val="24"/>
          <w14:ligatures w14:val="standardContextual"/>
        </w:rPr>
        <w:t>，近几年营业收入持续增长。2</w:t>
      </w:r>
      <w:r>
        <w:rPr>
          <w:rFonts w:ascii="宋体" w:eastAsia="宋体" w:hAnsi="宋体" w:cs="Times New Roman"/>
          <w:color w:val="000000"/>
          <w:sz w:val="24"/>
          <w:szCs w:val="24"/>
          <w14:ligatures w14:val="standardContextual"/>
        </w:rPr>
        <w:t>024</w:t>
      </w:r>
      <w:r>
        <w:rPr>
          <w:rFonts w:ascii="宋体" w:eastAsia="宋体" w:hAnsi="宋体" w:cs="Times New Roman" w:hint="eastAsia"/>
          <w:color w:val="000000"/>
          <w:sz w:val="24"/>
          <w:szCs w:val="24"/>
          <w14:ligatures w14:val="standardContextual"/>
        </w:rPr>
        <w:t>年，</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美姿加强品牌建设，开展双星（</w:t>
      </w:r>
      <w:proofErr w:type="gramStart"/>
      <w:r>
        <w:rPr>
          <w:rFonts w:ascii="宋体" w:eastAsia="宋体" w:hAnsi="宋体" w:cs="Times New Roman" w:hint="eastAsia"/>
          <w:color w:val="000000"/>
          <w:sz w:val="24"/>
          <w:szCs w:val="24"/>
          <w14:ligatures w14:val="standardContextual"/>
        </w:rPr>
        <w:t>郭</w:t>
      </w:r>
      <w:proofErr w:type="gramEnd"/>
      <w:r>
        <w:rPr>
          <w:rFonts w:ascii="宋体" w:eastAsia="宋体" w:hAnsi="宋体" w:cs="Times New Roman" w:hint="eastAsia"/>
          <w:color w:val="000000"/>
          <w:sz w:val="24"/>
          <w:szCs w:val="24"/>
          <w14:ligatures w14:val="standardContextual"/>
        </w:rPr>
        <w:t>晶晶、肖战）代言，并基于代言人开展品牌传播的广告费用投入，及相应的种草和引流营销活动，市场推广投入较大；线下渠道进行变革，开展生力军项目，招聘人员1</w:t>
      </w:r>
      <w:r>
        <w:rPr>
          <w:rFonts w:ascii="宋体" w:eastAsia="宋体" w:hAnsi="宋体" w:cs="Times New Roman"/>
          <w:color w:val="000000"/>
          <w:sz w:val="24"/>
          <w:szCs w:val="24"/>
          <w14:ligatures w14:val="standardContextual"/>
        </w:rPr>
        <w:t>00</w:t>
      </w:r>
      <w:r>
        <w:rPr>
          <w:rFonts w:ascii="宋体" w:eastAsia="宋体" w:hAnsi="宋体" w:cs="Times New Roman" w:hint="eastAsia"/>
          <w:color w:val="000000"/>
          <w:sz w:val="24"/>
          <w:szCs w:val="24"/>
          <w14:ligatures w14:val="standardContextual"/>
        </w:rPr>
        <w:t>余人，进行市场下沉；线</w:t>
      </w:r>
      <w:proofErr w:type="gramStart"/>
      <w:r>
        <w:rPr>
          <w:rFonts w:ascii="宋体" w:eastAsia="宋体" w:hAnsi="宋体" w:cs="Times New Roman" w:hint="eastAsia"/>
          <w:color w:val="000000"/>
          <w:sz w:val="24"/>
          <w:szCs w:val="24"/>
          <w14:ligatures w14:val="standardContextual"/>
        </w:rPr>
        <w:t>上渠道</w:t>
      </w:r>
      <w:proofErr w:type="gramEnd"/>
      <w:r>
        <w:rPr>
          <w:rFonts w:ascii="宋体" w:eastAsia="宋体" w:hAnsi="宋体" w:cs="Times New Roman" w:hint="eastAsia"/>
          <w:color w:val="000000"/>
          <w:sz w:val="24"/>
          <w:szCs w:val="24"/>
          <w14:ligatures w14:val="standardContextual"/>
        </w:rPr>
        <w:t>开展创新项目，在</w:t>
      </w:r>
      <w:proofErr w:type="gramStart"/>
      <w:r>
        <w:rPr>
          <w:rFonts w:ascii="宋体" w:eastAsia="宋体" w:hAnsi="宋体" w:cs="Times New Roman" w:hint="eastAsia"/>
          <w:color w:val="000000"/>
          <w:sz w:val="24"/>
          <w:szCs w:val="24"/>
          <w14:ligatures w14:val="standardContextual"/>
        </w:rPr>
        <w:t>传统电</w:t>
      </w:r>
      <w:proofErr w:type="gramEnd"/>
      <w:r>
        <w:rPr>
          <w:rFonts w:ascii="宋体" w:eastAsia="宋体" w:hAnsi="宋体" w:cs="Times New Roman" w:hint="eastAsia"/>
          <w:color w:val="000000"/>
          <w:sz w:val="24"/>
          <w:szCs w:val="24"/>
          <w14:ligatures w14:val="standardContextual"/>
        </w:rPr>
        <w:t>商（天猫、京东等）的基础上，开拓</w:t>
      </w:r>
      <w:proofErr w:type="gramStart"/>
      <w:r>
        <w:rPr>
          <w:rFonts w:ascii="宋体" w:eastAsia="宋体" w:hAnsi="宋体" w:cs="Times New Roman" w:hint="eastAsia"/>
          <w:color w:val="000000"/>
          <w:sz w:val="24"/>
          <w:szCs w:val="24"/>
          <w14:ligatures w14:val="standardContextual"/>
        </w:rPr>
        <w:t>抖音渠道</w:t>
      </w:r>
      <w:proofErr w:type="gramEnd"/>
      <w:r>
        <w:rPr>
          <w:rFonts w:ascii="宋体" w:eastAsia="宋体" w:hAnsi="宋体" w:cs="Times New Roman" w:hint="eastAsia"/>
          <w:color w:val="000000"/>
          <w:sz w:val="24"/>
          <w:szCs w:val="24"/>
          <w14:ligatures w14:val="standardContextual"/>
        </w:rPr>
        <w:t>等，</w:t>
      </w:r>
      <w:proofErr w:type="gramStart"/>
      <w:r>
        <w:rPr>
          <w:rFonts w:ascii="宋体" w:eastAsia="宋体" w:hAnsi="宋体" w:cs="Times New Roman" w:hint="eastAsia"/>
          <w:color w:val="000000"/>
          <w:sz w:val="24"/>
          <w:szCs w:val="24"/>
          <w14:ligatures w14:val="standardContextual"/>
        </w:rPr>
        <w:t>增加投流费用</w:t>
      </w:r>
      <w:proofErr w:type="gramEnd"/>
      <w:r>
        <w:rPr>
          <w:rFonts w:ascii="宋体" w:eastAsia="宋体" w:hAnsi="宋体" w:cs="Times New Roman" w:hint="eastAsia"/>
          <w:color w:val="000000"/>
          <w:sz w:val="24"/>
          <w:szCs w:val="24"/>
          <w14:ligatures w14:val="standardContextual"/>
        </w:rPr>
        <w:t>。因营销费用投入较大，但未能带来营收的高增，故2</w:t>
      </w:r>
      <w:r>
        <w:rPr>
          <w:rFonts w:ascii="宋体" w:eastAsia="宋体" w:hAnsi="宋体" w:cs="Times New Roman"/>
          <w:color w:val="000000"/>
          <w:sz w:val="24"/>
          <w:szCs w:val="24"/>
          <w14:ligatures w14:val="standardContextual"/>
        </w:rPr>
        <w:t>024</w:t>
      </w:r>
      <w:r>
        <w:rPr>
          <w:rFonts w:ascii="宋体" w:eastAsia="宋体" w:hAnsi="宋体" w:cs="Times New Roman" w:hint="eastAsia"/>
          <w:color w:val="000000"/>
          <w:sz w:val="24"/>
          <w:szCs w:val="24"/>
          <w14:ligatures w14:val="standardContextual"/>
        </w:rPr>
        <w:t>年业绩出现大幅波动。</w:t>
      </w:r>
    </w:p>
    <w:p w14:paraId="6C54CB41" w14:textId="34500D8B"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2021年至2024年</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美姿主要财务指标如下：</w:t>
      </w:r>
    </w:p>
    <w:tbl>
      <w:tblPr>
        <w:tblStyle w:val="a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59"/>
        <w:gridCol w:w="1659"/>
        <w:gridCol w:w="1659"/>
        <w:gridCol w:w="1659"/>
      </w:tblGrid>
      <w:tr w:rsidR="003B12A0" w14:paraId="134D50FC" w14:textId="43038B2E" w:rsidTr="00466C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0" w:type="pct"/>
            <w:vAlign w:val="center"/>
          </w:tcPr>
          <w:p w14:paraId="0C06624B" w14:textId="56A873E3" w:rsidR="003B12A0" w:rsidRPr="00466CD0" w:rsidRDefault="00BC197E">
            <w:pPr>
              <w:widowControl/>
              <w:spacing w:after="0"/>
              <w:jc w:val="center"/>
              <w:rPr>
                <w:rFonts w:ascii="宋体" w:hAnsi="宋体"/>
                <w:b/>
                <w:kern w:val="0"/>
                <w:sz w:val="18"/>
                <w:szCs w:val="21"/>
                <w14:ligatures w14:val="none"/>
              </w:rPr>
            </w:pPr>
            <w:r w:rsidRPr="00466CD0">
              <w:rPr>
                <w:rFonts w:ascii="宋体" w:hAnsi="宋体" w:hint="eastAsia"/>
                <w:b/>
                <w:kern w:val="0"/>
                <w:sz w:val="18"/>
                <w:szCs w:val="21"/>
              </w:rPr>
              <w:t>指标</w:t>
            </w:r>
          </w:p>
        </w:tc>
        <w:tc>
          <w:tcPr>
            <w:tcW w:w="1000" w:type="pct"/>
            <w:vAlign w:val="center"/>
          </w:tcPr>
          <w:p w14:paraId="6BF59D74" w14:textId="3E14ED1E"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2024年</w:t>
            </w:r>
          </w:p>
        </w:tc>
        <w:tc>
          <w:tcPr>
            <w:tcW w:w="1000" w:type="pct"/>
            <w:vAlign w:val="center"/>
          </w:tcPr>
          <w:p w14:paraId="48A64C8C" w14:textId="6CE84637"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2023年</w:t>
            </w:r>
          </w:p>
        </w:tc>
        <w:tc>
          <w:tcPr>
            <w:tcW w:w="1000" w:type="pct"/>
            <w:vAlign w:val="center"/>
          </w:tcPr>
          <w:p w14:paraId="2ED375CB" w14:textId="52BF6A59"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2022年</w:t>
            </w:r>
          </w:p>
        </w:tc>
        <w:tc>
          <w:tcPr>
            <w:tcW w:w="1000" w:type="pct"/>
            <w:vAlign w:val="center"/>
          </w:tcPr>
          <w:p w14:paraId="015ACBE9" w14:textId="45D978FE" w:rsidR="003B12A0" w:rsidRPr="00466CD0" w:rsidRDefault="00BC197E">
            <w:pPr>
              <w:widowControl/>
              <w:spacing w:after="0"/>
              <w:jc w:val="center"/>
              <w:cnfStyle w:val="100000000000" w:firstRow="1" w:lastRow="0" w:firstColumn="0" w:lastColumn="0" w:oddVBand="0" w:evenVBand="0" w:oddHBand="0" w:evenHBand="0" w:firstRowFirstColumn="0" w:firstRowLastColumn="0" w:lastRowFirstColumn="0" w:lastRowLastColumn="0"/>
              <w:rPr>
                <w:rFonts w:ascii="宋体" w:hAnsi="宋体"/>
                <w:b/>
                <w:kern w:val="0"/>
                <w:sz w:val="18"/>
                <w:szCs w:val="21"/>
                <w14:ligatures w14:val="none"/>
              </w:rPr>
            </w:pPr>
            <w:r w:rsidRPr="00466CD0">
              <w:rPr>
                <w:rFonts w:ascii="宋体" w:hAnsi="宋体"/>
                <w:b/>
                <w:kern w:val="0"/>
                <w:sz w:val="18"/>
                <w:szCs w:val="21"/>
              </w:rPr>
              <w:t>2021年</w:t>
            </w:r>
          </w:p>
        </w:tc>
      </w:tr>
      <w:tr w:rsidR="003B12A0" w14:paraId="5E51A572" w14:textId="1D86B670"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182894E3" w14:textId="4E902B6A" w:rsidR="003B12A0" w:rsidRDefault="00BC197E">
            <w:pPr>
              <w:widowControl/>
              <w:spacing w:after="0"/>
              <w:rPr>
                <w:rFonts w:ascii="宋体" w:hAnsi="宋体"/>
                <w:kern w:val="0"/>
                <w:sz w:val="18"/>
                <w:szCs w:val="21"/>
                <w14:ligatures w14:val="none"/>
              </w:rPr>
            </w:pPr>
            <w:r>
              <w:rPr>
                <w:rFonts w:ascii="宋体" w:hAnsi="宋体" w:hint="eastAsia"/>
                <w:kern w:val="0"/>
                <w:sz w:val="18"/>
                <w:szCs w:val="21"/>
                <w14:ligatures w14:val="none"/>
              </w:rPr>
              <w:t>毛利率</w:t>
            </w:r>
          </w:p>
        </w:tc>
        <w:tc>
          <w:tcPr>
            <w:tcW w:w="1000" w:type="pct"/>
            <w:vAlign w:val="center"/>
          </w:tcPr>
          <w:p w14:paraId="67E4966D" w14:textId="6BB6BEC3"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64.79%</w:t>
            </w:r>
          </w:p>
        </w:tc>
        <w:tc>
          <w:tcPr>
            <w:tcW w:w="1000" w:type="pct"/>
            <w:vAlign w:val="center"/>
          </w:tcPr>
          <w:p w14:paraId="476BC081" w14:textId="795AC03F"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63.54%</w:t>
            </w:r>
          </w:p>
        </w:tc>
        <w:tc>
          <w:tcPr>
            <w:tcW w:w="1000" w:type="pct"/>
            <w:vAlign w:val="center"/>
          </w:tcPr>
          <w:p w14:paraId="0BC50269" w14:textId="4B189DE7"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62.97%</w:t>
            </w:r>
          </w:p>
        </w:tc>
        <w:tc>
          <w:tcPr>
            <w:tcW w:w="1000" w:type="pct"/>
            <w:vAlign w:val="center"/>
          </w:tcPr>
          <w:p w14:paraId="1FFA3F0D" w14:textId="4DD272B0"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62.54%</w:t>
            </w:r>
          </w:p>
        </w:tc>
      </w:tr>
      <w:tr w:rsidR="003B12A0" w14:paraId="54E978DC" w14:textId="55BC2C1C"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7D44EA71" w14:textId="426B0DE5" w:rsidR="003B12A0" w:rsidRDefault="00BC197E">
            <w:pPr>
              <w:widowControl/>
              <w:spacing w:after="0"/>
              <w:rPr>
                <w:rFonts w:ascii="宋体" w:hAnsi="宋体"/>
                <w:kern w:val="0"/>
                <w:sz w:val="18"/>
                <w:szCs w:val="21"/>
                <w14:ligatures w14:val="none"/>
              </w:rPr>
            </w:pPr>
            <w:r>
              <w:rPr>
                <w:rFonts w:ascii="宋体" w:hAnsi="宋体" w:hint="eastAsia"/>
                <w:kern w:val="0"/>
                <w:sz w:val="18"/>
                <w:szCs w:val="21"/>
                <w14:ligatures w14:val="none"/>
              </w:rPr>
              <w:t>销售费用率</w:t>
            </w:r>
          </w:p>
        </w:tc>
        <w:tc>
          <w:tcPr>
            <w:tcW w:w="1000" w:type="pct"/>
            <w:vAlign w:val="center"/>
          </w:tcPr>
          <w:p w14:paraId="57E2DDB2" w14:textId="5DF6900B"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55.23%</w:t>
            </w:r>
          </w:p>
        </w:tc>
        <w:tc>
          <w:tcPr>
            <w:tcW w:w="1000" w:type="pct"/>
            <w:vAlign w:val="center"/>
          </w:tcPr>
          <w:p w14:paraId="355FDE31" w14:textId="549C9D23"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44.50%</w:t>
            </w:r>
          </w:p>
        </w:tc>
        <w:tc>
          <w:tcPr>
            <w:tcW w:w="1000" w:type="pct"/>
            <w:vAlign w:val="center"/>
          </w:tcPr>
          <w:p w14:paraId="39DBC030" w14:textId="5572303C"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41.03%</w:t>
            </w:r>
          </w:p>
        </w:tc>
        <w:tc>
          <w:tcPr>
            <w:tcW w:w="1000" w:type="pct"/>
            <w:vAlign w:val="center"/>
          </w:tcPr>
          <w:p w14:paraId="3E68C8BB" w14:textId="666BEEFC"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40.05%</w:t>
            </w:r>
          </w:p>
        </w:tc>
      </w:tr>
      <w:tr w:rsidR="003B12A0" w14:paraId="59AECBD8" w14:textId="444443EE"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1BCE8257" w14:textId="0D715C87" w:rsidR="003B12A0" w:rsidRDefault="00BC197E">
            <w:pPr>
              <w:widowControl/>
              <w:spacing w:after="0"/>
              <w:rPr>
                <w:rFonts w:ascii="宋体" w:hAnsi="宋体"/>
                <w:kern w:val="0"/>
                <w:sz w:val="18"/>
                <w:szCs w:val="21"/>
                <w14:ligatures w14:val="none"/>
              </w:rPr>
            </w:pPr>
            <w:r>
              <w:rPr>
                <w:rFonts w:ascii="宋体" w:hAnsi="宋体" w:hint="eastAsia"/>
                <w:kern w:val="0"/>
                <w:sz w:val="18"/>
                <w:szCs w:val="21"/>
                <w14:ligatures w14:val="none"/>
              </w:rPr>
              <w:t>销售净利率</w:t>
            </w:r>
          </w:p>
        </w:tc>
        <w:tc>
          <w:tcPr>
            <w:tcW w:w="1000" w:type="pct"/>
            <w:vAlign w:val="center"/>
          </w:tcPr>
          <w:p w14:paraId="5C6B0517" w14:textId="3BE2974B"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1.49%</w:t>
            </w:r>
          </w:p>
        </w:tc>
        <w:tc>
          <w:tcPr>
            <w:tcW w:w="1000" w:type="pct"/>
            <w:vAlign w:val="center"/>
          </w:tcPr>
          <w:p w14:paraId="10AF3A1F" w14:textId="7A200FE2"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8.42%</w:t>
            </w:r>
          </w:p>
        </w:tc>
        <w:tc>
          <w:tcPr>
            <w:tcW w:w="1000" w:type="pct"/>
            <w:vAlign w:val="center"/>
          </w:tcPr>
          <w:p w14:paraId="2D5566EB" w14:textId="2BDC96EB"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6.92%</w:t>
            </w:r>
          </w:p>
        </w:tc>
        <w:tc>
          <w:tcPr>
            <w:tcW w:w="1000" w:type="pct"/>
            <w:vAlign w:val="center"/>
          </w:tcPr>
          <w:p w14:paraId="405A0CEE" w14:textId="4EB9AD90"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-24.58%</w:t>
            </w:r>
          </w:p>
        </w:tc>
      </w:tr>
      <w:tr w:rsidR="003B12A0" w14:paraId="2705959A" w14:textId="14152859" w:rsidTr="00466CD0">
        <w:tc>
          <w:tcPr>
            <w:cnfStyle w:val="001000000000" w:firstRow="0" w:lastRow="0" w:firstColumn="1" w:lastColumn="0" w:oddVBand="0" w:evenVBand="0" w:oddHBand="0" w:evenHBand="0" w:firstRowFirstColumn="0" w:firstRowLastColumn="0" w:lastRowFirstColumn="0" w:lastRowLastColumn="0"/>
            <w:tcW w:w="1000" w:type="pct"/>
            <w:vAlign w:val="center"/>
          </w:tcPr>
          <w:p w14:paraId="21CEFEF4" w14:textId="2B3D6C33" w:rsidR="003B12A0" w:rsidRDefault="00BC197E">
            <w:pPr>
              <w:widowControl/>
              <w:spacing w:after="0"/>
              <w:rPr>
                <w:rFonts w:ascii="宋体" w:hAnsi="宋体"/>
                <w:kern w:val="0"/>
                <w:sz w:val="18"/>
                <w:szCs w:val="21"/>
                <w14:ligatures w14:val="none"/>
              </w:rPr>
            </w:pPr>
            <w:r>
              <w:rPr>
                <w:rFonts w:ascii="宋体" w:hAnsi="宋体" w:hint="eastAsia"/>
                <w:kern w:val="0"/>
                <w:sz w:val="18"/>
                <w:szCs w:val="21"/>
                <w14:ligatures w14:val="none"/>
              </w:rPr>
              <w:t>营业收入增长率</w:t>
            </w:r>
          </w:p>
        </w:tc>
        <w:tc>
          <w:tcPr>
            <w:tcW w:w="1000" w:type="pct"/>
            <w:vAlign w:val="center"/>
          </w:tcPr>
          <w:p w14:paraId="1D17962F" w14:textId="580EE9AB"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13.25%</w:t>
            </w:r>
          </w:p>
        </w:tc>
        <w:tc>
          <w:tcPr>
            <w:tcW w:w="1000" w:type="pct"/>
            <w:vAlign w:val="center"/>
          </w:tcPr>
          <w:p w14:paraId="2CE93DC0" w14:textId="2F14646A"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7.12%</w:t>
            </w:r>
          </w:p>
        </w:tc>
        <w:tc>
          <w:tcPr>
            <w:tcW w:w="1000" w:type="pct"/>
            <w:vAlign w:val="center"/>
          </w:tcPr>
          <w:p w14:paraId="0AF2BCD4" w14:textId="56F8D2A5"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0.30%</w:t>
            </w:r>
          </w:p>
        </w:tc>
        <w:tc>
          <w:tcPr>
            <w:tcW w:w="1000" w:type="pct"/>
            <w:vAlign w:val="center"/>
          </w:tcPr>
          <w:p w14:paraId="1D42CED5" w14:textId="36B68B92" w:rsidR="003B12A0" w:rsidRDefault="00BC197E">
            <w:pPr>
              <w:widowControl/>
              <w:spacing w:after="0" w:line="400" w:lineRule="atLeast"/>
              <w:jc w:val="right"/>
              <w:cnfStyle w:val="000000000000" w:firstRow="0" w:lastRow="0" w:firstColumn="0" w:lastColumn="0" w:oddVBand="0" w:evenVBand="0" w:oddHBand="0" w:evenHBand="0" w:firstRowFirstColumn="0" w:firstRowLastColumn="0" w:lastRowFirstColumn="0" w:lastRowLastColumn="0"/>
              <w:rPr>
                <w:rFonts w:ascii="宋体" w:hAnsi="宋体"/>
                <w:kern w:val="0"/>
                <w:sz w:val="18"/>
                <w:szCs w:val="21"/>
                <w14:ligatures w14:val="none"/>
              </w:rPr>
            </w:pPr>
            <w:r>
              <w:rPr>
                <w:rFonts w:ascii="宋体" w:hAnsi="宋体" w:hint="eastAsia"/>
                <w:kern w:val="0"/>
                <w:sz w:val="18"/>
                <w:szCs w:val="21"/>
                <w14:ligatures w14:val="none"/>
              </w:rPr>
              <w:t>12.15%</w:t>
            </w:r>
          </w:p>
        </w:tc>
      </w:tr>
    </w:tbl>
    <w:p w14:paraId="1C48EEB8" w14:textId="0C80D58D" w:rsidR="003B12A0" w:rsidRDefault="00BC197E">
      <w:pPr>
        <w:tabs>
          <w:tab w:val="left" w:pos="0"/>
        </w:tabs>
        <w:adjustRightInd w:val="0"/>
        <w:snapToGrid w:val="0"/>
        <w:spacing w:line="360" w:lineRule="auto"/>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 xml:space="preserve"> </w:t>
      </w:r>
      <w:r>
        <w:rPr>
          <w:rFonts w:ascii="宋体" w:eastAsia="宋体" w:hAnsi="宋体" w:cs="Times New Roman"/>
          <w:color w:val="000000"/>
          <w:sz w:val="24"/>
          <w:szCs w:val="24"/>
          <w14:ligatures w14:val="standardContextual"/>
        </w:rPr>
        <w:t xml:space="preserve">   </w:t>
      </w:r>
    </w:p>
    <w:p w14:paraId="34FABE0B" w14:textId="77777777" w:rsidR="003B12A0" w:rsidRDefault="00BC197E">
      <w:pPr>
        <w:numPr>
          <w:ilvl w:val="1"/>
          <w:numId w:val="0"/>
        </w:numPr>
        <w:tabs>
          <w:tab w:val="left" w:pos="714"/>
          <w:tab w:val="left" w:pos="850"/>
        </w:tabs>
        <w:adjustRightInd w:val="0"/>
        <w:snapToGrid w:val="0"/>
        <w:spacing w:line="360" w:lineRule="auto"/>
        <w:ind w:firstLineChars="200" w:firstLine="482"/>
        <w:outlineLvl w:val="1"/>
        <w:rPr>
          <w:rFonts w:ascii="Times New Roman" w:eastAsia="宋体" w:hAnsi="Times New Roman" w:cs="Times New Roman"/>
          <w:b/>
          <w:color w:val="000000"/>
          <w:sz w:val="24"/>
          <w:szCs w:val="24"/>
          <w14:ligatures w14:val="standardContextual"/>
        </w:rPr>
      </w:pPr>
      <w:r>
        <w:rPr>
          <w:rFonts w:ascii="Times New Roman" w:eastAsia="宋体" w:hAnsi="Times New Roman" w:cs="Times New Roman" w:hint="eastAsia"/>
          <w:b/>
          <w:color w:val="000000"/>
          <w:sz w:val="24"/>
          <w:szCs w:val="24"/>
          <w14:ligatures w14:val="standardContextual"/>
        </w:rPr>
        <w:t>（二）公司</w:t>
      </w:r>
      <w:bookmarkStart w:id="9" w:name="OLE_LINK6"/>
      <w:r>
        <w:rPr>
          <w:rFonts w:ascii="Times New Roman" w:eastAsia="宋体" w:hAnsi="Times New Roman" w:cs="Times New Roman" w:hint="eastAsia"/>
          <w:b/>
          <w:color w:val="000000"/>
          <w:sz w:val="24"/>
          <w:szCs w:val="24"/>
          <w14:ligatures w14:val="standardContextual"/>
        </w:rPr>
        <w:t>历次投资时间、金额及方式、评估估值及持股比例变动情况</w:t>
      </w:r>
      <w:bookmarkEnd w:id="9"/>
    </w:p>
    <w:p w14:paraId="1259847D"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sectPr w:rsidR="003B12A0">
          <w:footerReference w:type="default" r:id="rId10"/>
          <w:pgSz w:w="11906" w:h="16838"/>
          <w:pgMar w:top="1440" w:right="1800" w:bottom="1440" w:left="1800" w:header="851" w:footer="992" w:gutter="0"/>
          <w:cols w:space="425"/>
          <w:docGrid w:type="lines" w:linePitch="312"/>
        </w:sectPr>
      </w:pPr>
      <w:r>
        <w:rPr>
          <w:rFonts w:ascii="Times New Roman" w:eastAsia="宋体" w:hAnsi="Times New Roman" w:cs="Times New Roman" w:hint="eastAsia"/>
          <w:b/>
          <w:color w:val="000000"/>
          <w:kern w:val="0"/>
          <w:sz w:val="24"/>
          <w:szCs w:val="24"/>
        </w:rPr>
        <w:t>1</w:t>
      </w:r>
      <w:r>
        <w:rPr>
          <w:rFonts w:ascii="Times New Roman" w:eastAsia="宋体" w:hAnsi="Times New Roman" w:cs="Times New Roman" w:hint="eastAsia"/>
          <w:b/>
          <w:color w:val="000000"/>
          <w:kern w:val="0"/>
          <w:sz w:val="24"/>
          <w:szCs w:val="24"/>
        </w:rPr>
        <w:t>、公司历次投资</w:t>
      </w:r>
      <w:proofErr w:type="gramStart"/>
      <w:r>
        <w:rPr>
          <w:rFonts w:ascii="Times New Roman" w:eastAsia="宋体" w:hAnsi="Times New Roman" w:cs="Times New Roman" w:hint="eastAsia"/>
          <w:b/>
          <w:color w:val="000000"/>
          <w:kern w:val="0"/>
          <w:sz w:val="24"/>
          <w:szCs w:val="24"/>
        </w:rPr>
        <w:t>薇</w:t>
      </w:r>
      <w:proofErr w:type="gramEnd"/>
      <w:r>
        <w:rPr>
          <w:rFonts w:ascii="Times New Roman" w:eastAsia="宋体" w:hAnsi="Times New Roman" w:cs="Times New Roman" w:hint="eastAsia"/>
          <w:b/>
          <w:color w:val="000000"/>
          <w:kern w:val="0"/>
          <w:sz w:val="24"/>
          <w:szCs w:val="24"/>
        </w:rPr>
        <w:t>美姿股权整体情况</w:t>
      </w:r>
    </w:p>
    <w:p w14:paraId="0F3C76BF" w14:textId="77777777" w:rsidR="003B12A0" w:rsidRDefault="003B12A0">
      <w:pPr>
        <w:tabs>
          <w:tab w:val="left" w:pos="0"/>
        </w:tabs>
        <w:adjustRightInd w:val="0"/>
        <w:snapToGrid w:val="0"/>
        <w:spacing w:after="160" w:line="400" w:lineRule="atLeast"/>
        <w:ind w:left="714"/>
        <w:rPr>
          <w:rFonts w:ascii="Times New Roman" w:eastAsia="宋体" w:hAnsi="Times New Roman" w:cs="Times New Roman"/>
          <w:color w:val="000000"/>
          <w:szCs w:val="24"/>
          <w14:ligatures w14:val="standardContextual"/>
        </w:rPr>
      </w:pPr>
    </w:p>
    <w:tbl>
      <w:tblPr>
        <w:tblStyle w:val="24"/>
        <w:tblW w:w="5791"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59"/>
        <w:gridCol w:w="936"/>
        <w:gridCol w:w="804"/>
        <w:gridCol w:w="891"/>
        <w:gridCol w:w="917"/>
        <w:gridCol w:w="781"/>
        <w:gridCol w:w="917"/>
        <w:gridCol w:w="920"/>
        <w:gridCol w:w="926"/>
        <w:gridCol w:w="1026"/>
        <w:gridCol w:w="936"/>
        <w:gridCol w:w="836"/>
        <w:gridCol w:w="768"/>
        <w:gridCol w:w="852"/>
        <w:gridCol w:w="711"/>
        <w:gridCol w:w="1026"/>
        <w:gridCol w:w="801"/>
      </w:tblGrid>
      <w:tr w:rsidR="003B12A0" w14:paraId="0C895D9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 w:type="pct"/>
            <w:vMerge w:val="restart"/>
            <w:vAlign w:val="center"/>
          </w:tcPr>
          <w:p w14:paraId="1DA42DDE" w14:textId="77777777" w:rsidR="003B12A0" w:rsidRDefault="00BC197E">
            <w:pPr>
              <w:widowControl/>
              <w:jc w:val="center"/>
              <w:rPr>
                <w:kern w:val="0"/>
                <w:sz w:val="18"/>
                <w:szCs w:val="18"/>
              </w:rPr>
            </w:pPr>
            <w:r>
              <w:rPr>
                <w:rFonts w:hint="eastAsia"/>
                <w:kern w:val="0"/>
                <w:sz w:val="18"/>
                <w:szCs w:val="18"/>
              </w:rPr>
              <w:t>公司</w:t>
            </w:r>
          </w:p>
        </w:tc>
        <w:tc>
          <w:tcPr>
            <w:tcW w:w="866" w:type="pct"/>
            <w:gridSpan w:val="3"/>
            <w:vAlign w:val="center"/>
          </w:tcPr>
          <w:p w14:paraId="3E806521"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kern w:val="0"/>
                <w:sz w:val="18"/>
                <w:szCs w:val="18"/>
              </w:rPr>
              <w:t>2021</w:t>
            </w:r>
            <w:r>
              <w:rPr>
                <w:rFonts w:hint="eastAsia"/>
                <w:kern w:val="0"/>
                <w:sz w:val="18"/>
                <w:szCs w:val="18"/>
              </w:rPr>
              <w:t>年</w:t>
            </w:r>
            <w:r>
              <w:rPr>
                <w:kern w:val="0"/>
                <w:sz w:val="18"/>
                <w:szCs w:val="18"/>
              </w:rPr>
              <w:t>3</w:t>
            </w:r>
            <w:r>
              <w:rPr>
                <w:rFonts w:hint="eastAsia"/>
                <w:kern w:val="0"/>
                <w:sz w:val="18"/>
                <w:szCs w:val="18"/>
              </w:rPr>
              <w:t>月第一次股权受让</w:t>
            </w:r>
          </w:p>
        </w:tc>
        <w:tc>
          <w:tcPr>
            <w:tcW w:w="802" w:type="pct"/>
            <w:gridSpan w:val="3"/>
            <w:vAlign w:val="center"/>
          </w:tcPr>
          <w:p w14:paraId="5EB487C4" w14:textId="7815A59C"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kern w:val="0"/>
                <w:sz w:val="18"/>
                <w:szCs w:val="18"/>
              </w:rPr>
              <w:t>2021</w:t>
            </w:r>
            <w:r>
              <w:rPr>
                <w:rFonts w:hint="eastAsia"/>
                <w:kern w:val="0"/>
                <w:sz w:val="18"/>
                <w:szCs w:val="18"/>
              </w:rPr>
              <w:t>年</w:t>
            </w:r>
            <w:r>
              <w:rPr>
                <w:kern w:val="0"/>
                <w:sz w:val="18"/>
                <w:szCs w:val="18"/>
              </w:rPr>
              <w:t>7</w:t>
            </w:r>
            <w:r>
              <w:rPr>
                <w:rFonts w:hint="eastAsia"/>
                <w:kern w:val="0"/>
                <w:sz w:val="18"/>
                <w:szCs w:val="18"/>
              </w:rPr>
              <w:t>月第二次股</w:t>
            </w:r>
            <w:r w:rsidR="00021DAD">
              <w:rPr>
                <w:rFonts w:hint="eastAsia"/>
                <w:kern w:val="0"/>
                <w:sz w:val="18"/>
                <w:szCs w:val="18"/>
              </w:rPr>
              <w:t>权</w:t>
            </w:r>
            <w:r>
              <w:rPr>
                <w:rFonts w:hint="eastAsia"/>
                <w:kern w:val="0"/>
                <w:sz w:val="18"/>
                <w:szCs w:val="18"/>
              </w:rPr>
              <w:t>受让</w:t>
            </w:r>
          </w:p>
        </w:tc>
        <w:tc>
          <w:tcPr>
            <w:tcW w:w="856" w:type="pct"/>
            <w:gridSpan w:val="3"/>
            <w:vAlign w:val="center"/>
          </w:tcPr>
          <w:p w14:paraId="4EC94FCE"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kern w:val="0"/>
                <w:sz w:val="18"/>
                <w:szCs w:val="18"/>
              </w:rPr>
              <w:t>2021</w:t>
            </w:r>
            <w:r>
              <w:rPr>
                <w:rFonts w:hint="eastAsia"/>
                <w:kern w:val="0"/>
                <w:sz w:val="18"/>
                <w:szCs w:val="18"/>
              </w:rPr>
              <w:t>年</w:t>
            </w:r>
            <w:r>
              <w:rPr>
                <w:kern w:val="0"/>
                <w:sz w:val="18"/>
                <w:szCs w:val="18"/>
              </w:rPr>
              <w:t>8</w:t>
            </w:r>
            <w:r>
              <w:rPr>
                <w:rFonts w:hint="eastAsia"/>
                <w:kern w:val="0"/>
                <w:sz w:val="18"/>
                <w:szCs w:val="18"/>
              </w:rPr>
              <w:t>月赠送股权</w:t>
            </w:r>
          </w:p>
        </w:tc>
        <w:tc>
          <w:tcPr>
            <w:tcW w:w="865" w:type="pct"/>
            <w:gridSpan w:val="3"/>
            <w:vAlign w:val="center"/>
          </w:tcPr>
          <w:p w14:paraId="1C07775E"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kern w:val="0"/>
                <w:sz w:val="18"/>
                <w:szCs w:val="18"/>
              </w:rPr>
              <w:t>2023</w:t>
            </w:r>
            <w:r>
              <w:rPr>
                <w:kern w:val="0"/>
                <w:sz w:val="18"/>
                <w:szCs w:val="18"/>
              </w:rPr>
              <w:t>年</w:t>
            </w:r>
            <w:r>
              <w:rPr>
                <w:kern w:val="0"/>
                <w:sz w:val="18"/>
                <w:szCs w:val="18"/>
              </w:rPr>
              <w:t>10</w:t>
            </w:r>
            <w:r>
              <w:rPr>
                <w:kern w:val="0"/>
                <w:sz w:val="18"/>
                <w:szCs w:val="18"/>
              </w:rPr>
              <w:t>月第三次股权受让</w:t>
            </w:r>
          </w:p>
        </w:tc>
        <w:tc>
          <w:tcPr>
            <w:tcW w:w="721" w:type="pct"/>
            <w:gridSpan w:val="3"/>
            <w:vAlign w:val="center"/>
          </w:tcPr>
          <w:p w14:paraId="657B0958"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kern w:val="0"/>
                <w:sz w:val="18"/>
                <w:szCs w:val="18"/>
              </w:rPr>
              <w:t>2024</w:t>
            </w:r>
            <w:r>
              <w:rPr>
                <w:kern w:val="0"/>
                <w:sz w:val="18"/>
                <w:szCs w:val="18"/>
              </w:rPr>
              <w:t>年</w:t>
            </w:r>
            <w:r>
              <w:rPr>
                <w:kern w:val="0"/>
                <w:sz w:val="18"/>
                <w:szCs w:val="18"/>
              </w:rPr>
              <w:t>10</w:t>
            </w:r>
            <w:r>
              <w:rPr>
                <w:kern w:val="0"/>
                <w:sz w:val="18"/>
                <w:szCs w:val="18"/>
              </w:rPr>
              <w:t>月通过司法拍卖取得股权</w:t>
            </w:r>
          </w:p>
        </w:tc>
        <w:tc>
          <w:tcPr>
            <w:tcW w:w="565" w:type="pct"/>
            <w:gridSpan w:val="2"/>
            <w:vAlign w:val="center"/>
          </w:tcPr>
          <w:p w14:paraId="3C2257A6"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合计</w:t>
            </w:r>
          </w:p>
        </w:tc>
      </w:tr>
      <w:tr w:rsidR="003B12A0" w14:paraId="540BC25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 w:type="pct"/>
            <w:vMerge/>
            <w:vAlign w:val="center"/>
          </w:tcPr>
          <w:p w14:paraId="0CD90F81" w14:textId="77777777" w:rsidR="003B12A0" w:rsidRDefault="003B12A0">
            <w:pPr>
              <w:widowControl/>
              <w:rPr>
                <w:kern w:val="0"/>
                <w:sz w:val="18"/>
                <w:szCs w:val="18"/>
              </w:rPr>
            </w:pPr>
          </w:p>
        </w:tc>
        <w:tc>
          <w:tcPr>
            <w:tcW w:w="328" w:type="pct"/>
            <w:vAlign w:val="center"/>
          </w:tcPr>
          <w:p w14:paraId="7E347591"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股份数量（万股）</w:t>
            </w:r>
          </w:p>
        </w:tc>
        <w:tc>
          <w:tcPr>
            <w:tcW w:w="289" w:type="pct"/>
            <w:vAlign w:val="center"/>
          </w:tcPr>
          <w:p w14:paraId="3D8F343C"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受让金额（万元）</w:t>
            </w:r>
          </w:p>
        </w:tc>
        <w:tc>
          <w:tcPr>
            <w:tcW w:w="248" w:type="pct"/>
            <w:vAlign w:val="center"/>
          </w:tcPr>
          <w:p w14:paraId="39D3C5AD"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占</w:t>
            </w:r>
            <w:proofErr w:type="gramStart"/>
            <w:r>
              <w:rPr>
                <w:rFonts w:hint="eastAsia"/>
                <w:kern w:val="0"/>
                <w:sz w:val="18"/>
                <w:szCs w:val="18"/>
              </w:rPr>
              <w:t>薇</w:t>
            </w:r>
            <w:proofErr w:type="gramEnd"/>
            <w:r>
              <w:rPr>
                <w:rFonts w:hint="eastAsia"/>
                <w:kern w:val="0"/>
                <w:sz w:val="18"/>
                <w:szCs w:val="18"/>
              </w:rPr>
              <w:t>美姿股权比例</w:t>
            </w:r>
          </w:p>
        </w:tc>
        <w:tc>
          <w:tcPr>
            <w:tcW w:w="276" w:type="pct"/>
            <w:vAlign w:val="center"/>
          </w:tcPr>
          <w:p w14:paraId="0C535C8F"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股份数量（万股）</w:t>
            </w:r>
          </w:p>
        </w:tc>
        <w:tc>
          <w:tcPr>
            <w:tcW w:w="284" w:type="pct"/>
            <w:vAlign w:val="center"/>
          </w:tcPr>
          <w:p w14:paraId="7512A433"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受让金额（万元）</w:t>
            </w:r>
          </w:p>
        </w:tc>
        <w:tc>
          <w:tcPr>
            <w:tcW w:w="242" w:type="pct"/>
            <w:vAlign w:val="center"/>
          </w:tcPr>
          <w:p w14:paraId="673238F4"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占</w:t>
            </w:r>
            <w:proofErr w:type="gramStart"/>
            <w:r>
              <w:rPr>
                <w:rFonts w:hint="eastAsia"/>
                <w:kern w:val="0"/>
                <w:sz w:val="18"/>
                <w:szCs w:val="18"/>
              </w:rPr>
              <w:t>薇</w:t>
            </w:r>
            <w:proofErr w:type="gramEnd"/>
            <w:r>
              <w:rPr>
                <w:rFonts w:hint="eastAsia"/>
                <w:kern w:val="0"/>
                <w:sz w:val="18"/>
                <w:szCs w:val="18"/>
              </w:rPr>
              <w:t>美姿股权比例</w:t>
            </w:r>
          </w:p>
        </w:tc>
        <w:tc>
          <w:tcPr>
            <w:tcW w:w="284" w:type="pct"/>
            <w:vAlign w:val="center"/>
          </w:tcPr>
          <w:p w14:paraId="0CBFCF5F"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股份数量（万股）</w:t>
            </w:r>
          </w:p>
        </w:tc>
        <w:tc>
          <w:tcPr>
            <w:tcW w:w="285" w:type="pct"/>
            <w:vAlign w:val="center"/>
          </w:tcPr>
          <w:p w14:paraId="3583241D"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受让金额（万元）</w:t>
            </w:r>
          </w:p>
        </w:tc>
        <w:tc>
          <w:tcPr>
            <w:tcW w:w="287" w:type="pct"/>
            <w:vAlign w:val="center"/>
          </w:tcPr>
          <w:p w14:paraId="030D33A5"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占</w:t>
            </w:r>
            <w:proofErr w:type="gramStart"/>
            <w:r>
              <w:rPr>
                <w:rFonts w:hint="eastAsia"/>
                <w:kern w:val="0"/>
                <w:sz w:val="18"/>
                <w:szCs w:val="18"/>
              </w:rPr>
              <w:t>薇</w:t>
            </w:r>
            <w:proofErr w:type="gramEnd"/>
            <w:r>
              <w:rPr>
                <w:rFonts w:hint="eastAsia"/>
                <w:kern w:val="0"/>
                <w:sz w:val="18"/>
                <w:szCs w:val="18"/>
              </w:rPr>
              <w:t>美姿股权比例</w:t>
            </w:r>
          </w:p>
        </w:tc>
        <w:tc>
          <w:tcPr>
            <w:tcW w:w="317" w:type="pct"/>
            <w:vAlign w:val="center"/>
          </w:tcPr>
          <w:p w14:paraId="2C8302E1"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股份数量（万股）</w:t>
            </w:r>
          </w:p>
        </w:tc>
        <w:tc>
          <w:tcPr>
            <w:tcW w:w="289" w:type="pct"/>
            <w:vAlign w:val="center"/>
          </w:tcPr>
          <w:p w14:paraId="39124596"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受让金额（万元）</w:t>
            </w:r>
          </w:p>
        </w:tc>
        <w:tc>
          <w:tcPr>
            <w:tcW w:w="259" w:type="pct"/>
            <w:vAlign w:val="center"/>
          </w:tcPr>
          <w:p w14:paraId="0D045FCA"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占</w:t>
            </w:r>
            <w:proofErr w:type="gramStart"/>
            <w:r>
              <w:rPr>
                <w:rFonts w:hint="eastAsia"/>
                <w:kern w:val="0"/>
                <w:sz w:val="18"/>
                <w:szCs w:val="18"/>
              </w:rPr>
              <w:t>薇</w:t>
            </w:r>
            <w:proofErr w:type="gramEnd"/>
            <w:r>
              <w:rPr>
                <w:rFonts w:hint="eastAsia"/>
                <w:kern w:val="0"/>
                <w:sz w:val="18"/>
                <w:szCs w:val="18"/>
              </w:rPr>
              <w:t>美姿股权比例</w:t>
            </w:r>
          </w:p>
        </w:tc>
        <w:tc>
          <w:tcPr>
            <w:tcW w:w="238" w:type="pct"/>
            <w:vAlign w:val="center"/>
          </w:tcPr>
          <w:p w14:paraId="7BDB891E"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股份数量（万股）</w:t>
            </w:r>
          </w:p>
        </w:tc>
        <w:tc>
          <w:tcPr>
            <w:tcW w:w="264" w:type="pct"/>
            <w:vAlign w:val="center"/>
          </w:tcPr>
          <w:p w14:paraId="302841B4"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受让金额（万元）</w:t>
            </w:r>
          </w:p>
        </w:tc>
        <w:tc>
          <w:tcPr>
            <w:tcW w:w="219" w:type="pct"/>
            <w:vAlign w:val="center"/>
          </w:tcPr>
          <w:p w14:paraId="136D6F55"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占</w:t>
            </w:r>
            <w:proofErr w:type="gramStart"/>
            <w:r>
              <w:rPr>
                <w:rFonts w:hint="eastAsia"/>
                <w:kern w:val="0"/>
                <w:sz w:val="18"/>
                <w:szCs w:val="18"/>
              </w:rPr>
              <w:t>薇</w:t>
            </w:r>
            <w:proofErr w:type="gramEnd"/>
            <w:r>
              <w:rPr>
                <w:rFonts w:hint="eastAsia"/>
                <w:kern w:val="0"/>
                <w:sz w:val="18"/>
                <w:szCs w:val="18"/>
              </w:rPr>
              <w:t>美姿股权比例</w:t>
            </w:r>
          </w:p>
        </w:tc>
        <w:tc>
          <w:tcPr>
            <w:tcW w:w="317" w:type="pct"/>
            <w:vAlign w:val="center"/>
          </w:tcPr>
          <w:p w14:paraId="6854DAA8"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股份数量（万股）</w:t>
            </w:r>
          </w:p>
        </w:tc>
        <w:tc>
          <w:tcPr>
            <w:tcW w:w="248" w:type="pct"/>
            <w:vAlign w:val="center"/>
          </w:tcPr>
          <w:p w14:paraId="1A554383"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18"/>
              </w:rPr>
            </w:pPr>
            <w:r>
              <w:rPr>
                <w:rFonts w:hint="eastAsia"/>
                <w:kern w:val="0"/>
                <w:sz w:val="18"/>
                <w:szCs w:val="18"/>
              </w:rPr>
              <w:t>占</w:t>
            </w:r>
            <w:proofErr w:type="gramStart"/>
            <w:r>
              <w:rPr>
                <w:rFonts w:hint="eastAsia"/>
                <w:kern w:val="0"/>
                <w:sz w:val="18"/>
                <w:szCs w:val="18"/>
              </w:rPr>
              <w:t>薇</w:t>
            </w:r>
            <w:proofErr w:type="gramEnd"/>
            <w:r>
              <w:rPr>
                <w:rFonts w:hint="eastAsia"/>
                <w:kern w:val="0"/>
                <w:sz w:val="18"/>
                <w:szCs w:val="18"/>
              </w:rPr>
              <w:t>美姿股权比例</w:t>
            </w:r>
          </w:p>
        </w:tc>
      </w:tr>
      <w:tr w:rsidR="003B12A0" w14:paraId="4CD84A23" w14:textId="77777777">
        <w:tc>
          <w:tcPr>
            <w:cnfStyle w:val="001000000000" w:firstRow="0" w:lastRow="0" w:firstColumn="1" w:lastColumn="0" w:oddVBand="0" w:evenVBand="0" w:oddHBand="0" w:evenHBand="0" w:firstRowFirstColumn="0" w:firstRowLastColumn="0" w:lastRowFirstColumn="0" w:lastRowLastColumn="0"/>
            <w:tcW w:w="325" w:type="pct"/>
            <w:vAlign w:val="center"/>
          </w:tcPr>
          <w:p w14:paraId="622A9370" w14:textId="77777777" w:rsidR="003B12A0" w:rsidRDefault="00BC197E">
            <w:pPr>
              <w:widowControl/>
              <w:rPr>
                <w:kern w:val="0"/>
                <w:sz w:val="18"/>
                <w:szCs w:val="18"/>
              </w:rPr>
            </w:pPr>
            <w:r>
              <w:rPr>
                <w:rFonts w:hint="eastAsia"/>
                <w:kern w:val="0"/>
                <w:sz w:val="18"/>
                <w:szCs w:val="18"/>
              </w:rPr>
              <w:t>云舒壹号</w:t>
            </w:r>
          </w:p>
        </w:tc>
        <w:tc>
          <w:tcPr>
            <w:tcW w:w="328" w:type="pct"/>
            <w:vAlign w:val="center"/>
          </w:tcPr>
          <w:p w14:paraId="16670CC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351.518</w:t>
            </w:r>
          </w:p>
        </w:tc>
        <w:tc>
          <w:tcPr>
            <w:tcW w:w="289" w:type="pct"/>
            <w:vAlign w:val="center"/>
          </w:tcPr>
          <w:p w14:paraId="0A60EC2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5,000.00</w:t>
            </w:r>
          </w:p>
        </w:tc>
        <w:tc>
          <w:tcPr>
            <w:tcW w:w="248" w:type="pct"/>
            <w:vAlign w:val="center"/>
          </w:tcPr>
          <w:p w14:paraId="43507C2B" w14:textId="198B93CE"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3.13%</w:t>
            </w:r>
          </w:p>
        </w:tc>
        <w:tc>
          <w:tcPr>
            <w:tcW w:w="276" w:type="pct"/>
            <w:vAlign w:val="center"/>
          </w:tcPr>
          <w:p w14:paraId="01B85BF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4" w:type="pct"/>
            <w:vAlign w:val="center"/>
          </w:tcPr>
          <w:p w14:paraId="18AC93C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42" w:type="pct"/>
            <w:vAlign w:val="center"/>
          </w:tcPr>
          <w:p w14:paraId="2FAE27F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4" w:type="pct"/>
            <w:vAlign w:val="center"/>
          </w:tcPr>
          <w:p w14:paraId="47400413"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5" w:type="pct"/>
            <w:vAlign w:val="center"/>
          </w:tcPr>
          <w:p w14:paraId="7DE9227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7" w:type="pct"/>
            <w:vAlign w:val="center"/>
          </w:tcPr>
          <w:p w14:paraId="73DC401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317" w:type="pct"/>
            <w:vAlign w:val="center"/>
          </w:tcPr>
          <w:p w14:paraId="6392AA5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9" w:type="pct"/>
            <w:vAlign w:val="center"/>
          </w:tcPr>
          <w:p w14:paraId="0C9E71B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59" w:type="pct"/>
            <w:vAlign w:val="center"/>
          </w:tcPr>
          <w:p w14:paraId="357CB78B"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38" w:type="pct"/>
            <w:vAlign w:val="center"/>
          </w:tcPr>
          <w:p w14:paraId="0C9A2F5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64" w:type="pct"/>
            <w:vAlign w:val="center"/>
          </w:tcPr>
          <w:p w14:paraId="12168F92"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19" w:type="pct"/>
            <w:vAlign w:val="center"/>
          </w:tcPr>
          <w:p w14:paraId="068E96A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317" w:type="pct"/>
            <w:vAlign w:val="center"/>
          </w:tcPr>
          <w:p w14:paraId="27364A8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351.518</w:t>
            </w:r>
          </w:p>
        </w:tc>
        <w:tc>
          <w:tcPr>
            <w:tcW w:w="248" w:type="pct"/>
            <w:vAlign w:val="center"/>
          </w:tcPr>
          <w:p w14:paraId="68D4F56D" w14:textId="1AB1F950"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3.13%</w:t>
            </w:r>
          </w:p>
        </w:tc>
      </w:tr>
      <w:tr w:rsidR="003B12A0" w14:paraId="2339E3EC" w14:textId="77777777">
        <w:tc>
          <w:tcPr>
            <w:cnfStyle w:val="001000000000" w:firstRow="0" w:lastRow="0" w:firstColumn="1" w:lastColumn="0" w:oddVBand="0" w:evenVBand="0" w:oddHBand="0" w:evenHBand="0" w:firstRowFirstColumn="0" w:firstRowLastColumn="0" w:lastRowFirstColumn="0" w:lastRowLastColumn="0"/>
            <w:tcW w:w="325" w:type="pct"/>
            <w:vAlign w:val="center"/>
          </w:tcPr>
          <w:p w14:paraId="20A0FE01" w14:textId="77777777" w:rsidR="003B12A0" w:rsidRDefault="00BC197E">
            <w:pPr>
              <w:widowControl/>
              <w:rPr>
                <w:kern w:val="0"/>
                <w:sz w:val="18"/>
                <w:szCs w:val="18"/>
              </w:rPr>
            </w:pPr>
            <w:r>
              <w:rPr>
                <w:rFonts w:hint="eastAsia"/>
                <w:kern w:val="0"/>
                <w:sz w:val="18"/>
                <w:szCs w:val="18"/>
              </w:rPr>
              <w:t>云舒贰号</w:t>
            </w:r>
          </w:p>
        </w:tc>
        <w:tc>
          <w:tcPr>
            <w:tcW w:w="328" w:type="pct"/>
            <w:vAlign w:val="center"/>
          </w:tcPr>
          <w:p w14:paraId="5B3D254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1,049.5426</w:t>
            </w:r>
          </w:p>
        </w:tc>
        <w:tc>
          <w:tcPr>
            <w:tcW w:w="289" w:type="pct"/>
            <w:vAlign w:val="center"/>
          </w:tcPr>
          <w:p w14:paraId="53CD235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14,928.70</w:t>
            </w:r>
          </w:p>
        </w:tc>
        <w:tc>
          <w:tcPr>
            <w:tcW w:w="248" w:type="pct"/>
            <w:vAlign w:val="center"/>
          </w:tcPr>
          <w:p w14:paraId="7FD179B2"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9.33%</w:t>
            </w:r>
          </w:p>
        </w:tc>
        <w:tc>
          <w:tcPr>
            <w:tcW w:w="276" w:type="pct"/>
            <w:vAlign w:val="center"/>
          </w:tcPr>
          <w:p w14:paraId="2236B19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426.6823</w:t>
            </w:r>
          </w:p>
        </w:tc>
        <w:tc>
          <w:tcPr>
            <w:tcW w:w="284" w:type="pct"/>
            <w:vAlign w:val="center"/>
          </w:tcPr>
          <w:p w14:paraId="2748383D"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7,586.42</w:t>
            </w:r>
          </w:p>
        </w:tc>
        <w:tc>
          <w:tcPr>
            <w:tcW w:w="242" w:type="pct"/>
            <w:vAlign w:val="center"/>
          </w:tcPr>
          <w:p w14:paraId="18A2471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3.79%</w:t>
            </w:r>
          </w:p>
        </w:tc>
        <w:tc>
          <w:tcPr>
            <w:tcW w:w="284" w:type="pct"/>
            <w:vAlign w:val="center"/>
          </w:tcPr>
          <w:p w14:paraId="248E096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-53.3408</w:t>
            </w:r>
          </w:p>
        </w:tc>
        <w:tc>
          <w:tcPr>
            <w:tcW w:w="285" w:type="pct"/>
            <w:vAlign w:val="center"/>
          </w:tcPr>
          <w:p w14:paraId="780BC2A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7" w:type="pct"/>
            <w:vAlign w:val="center"/>
          </w:tcPr>
          <w:p w14:paraId="7636913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-0.47%</w:t>
            </w:r>
          </w:p>
        </w:tc>
        <w:tc>
          <w:tcPr>
            <w:tcW w:w="317" w:type="pct"/>
            <w:vAlign w:val="center"/>
          </w:tcPr>
          <w:p w14:paraId="266F1A5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9" w:type="pct"/>
            <w:vAlign w:val="center"/>
          </w:tcPr>
          <w:p w14:paraId="0F527092"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59" w:type="pct"/>
            <w:vAlign w:val="center"/>
          </w:tcPr>
          <w:p w14:paraId="68B5594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38" w:type="pct"/>
            <w:vAlign w:val="center"/>
          </w:tcPr>
          <w:p w14:paraId="102E89CE"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64" w:type="pct"/>
            <w:vAlign w:val="center"/>
          </w:tcPr>
          <w:p w14:paraId="6469603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19" w:type="pct"/>
            <w:vAlign w:val="center"/>
          </w:tcPr>
          <w:p w14:paraId="399D7A5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317" w:type="pct"/>
            <w:vAlign w:val="center"/>
          </w:tcPr>
          <w:p w14:paraId="696B63A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1,422.8841</w:t>
            </w:r>
          </w:p>
        </w:tc>
        <w:tc>
          <w:tcPr>
            <w:tcW w:w="248" w:type="pct"/>
            <w:vAlign w:val="center"/>
          </w:tcPr>
          <w:p w14:paraId="57DBB84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12.65%</w:t>
            </w:r>
          </w:p>
        </w:tc>
      </w:tr>
      <w:tr w:rsidR="003B12A0" w14:paraId="3F58972C" w14:textId="77777777">
        <w:tc>
          <w:tcPr>
            <w:cnfStyle w:val="001000000000" w:firstRow="0" w:lastRow="0" w:firstColumn="1" w:lastColumn="0" w:oddVBand="0" w:evenVBand="0" w:oddHBand="0" w:evenHBand="0" w:firstRowFirstColumn="0" w:firstRowLastColumn="0" w:lastRowFirstColumn="0" w:lastRowLastColumn="0"/>
            <w:tcW w:w="325" w:type="pct"/>
            <w:vAlign w:val="center"/>
          </w:tcPr>
          <w:p w14:paraId="7EE9A3EE" w14:textId="77777777" w:rsidR="003B12A0" w:rsidRDefault="00BC197E">
            <w:pPr>
              <w:widowControl/>
              <w:rPr>
                <w:kern w:val="0"/>
                <w:sz w:val="18"/>
                <w:szCs w:val="18"/>
              </w:rPr>
            </w:pPr>
            <w:r>
              <w:rPr>
                <w:rFonts w:hint="eastAsia"/>
                <w:kern w:val="0"/>
                <w:sz w:val="18"/>
                <w:szCs w:val="18"/>
              </w:rPr>
              <w:t>南京沄洁</w:t>
            </w:r>
          </w:p>
        </w:tc>
        <w:tc>
          <w:tcPr>
            <w:tcW w:w="328" w:type="pct"/>
            <w:vAlign w:val="center"/>
          </w:tcPr>
          <w:p w14:paraId="6442E17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9" w:type="pct"/>
            <w:vAlign w:val="center"/>
          </w:tcPr>
          <w:p w14:paraId="74CF68D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48" w:type="pct"/>
            <w:vAlign w:val="center"/>
          </w:tcPr>
          <w:p w14:paraId="53F4FFAD"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76" w:type="pct"/>
            <w:vAlign w:val="center"/>
          </w:tcPr>
          <w:p w14:paraId="7901837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4" w:type="pct"/>
            <w:vAlign w:val="center"/>
          </w:tcPr>
          <w:p w14:paraId="4A1D2A1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42" w:type="pct"/>
            <w:vAlign w:val="center"/>
          </w:tcPr>
          <w:p w14:paraId="5BE5C29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4" w:type="pct"/>
            <w:vAlign w:val="center"/>
          </w:tcPr>
          <w:p w14:paraId="1867518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5" w:type="pct"/>
            <w:vAlign w:val="center"/>
          </w:tcPr>
          <w:p w14:paraId="4EAFA21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287" w:type="pct"/>
            <w:vAlign w:val="center"/>
          </w:tcPr>
          <w:p w14:paraId="42EA952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 xml:space="preserve">　</w:t>
            </w:r>
          </w:p>
        </w:tc>
        <w:tc>
          <w:tcPr>
            <w:tcW w:w="317" w:type="pct"/>
            <w:vAlign w:val="center"/>
          </w:tcPr>
          <w:p w14:paraId="3C693E4E"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1,855.6484</w:t>
            </w:r>
          </w:p>
        </w:tc>
        <w:tc>
          <w:tcPr>
            <w:tcW w:w="289" w:type="pct"/>
            <w:vAlign w:val="center"/>
          </w:tcPr>
          <w:p w14:paraId="2C880C3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47,114.69</w:t>
            </w:r>
          </w:p>
        </w:tc>
        <w:tc>
          <w:tcPr>
            <w:tcW w:w="259" w:type="pct"/>
            <w:vAlign w:val="center"/>
          </w:tcPr>
          <w:p w14:paraId="7A4906D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16.50%</w:t>
            </w:r>
          </w:p>
        </w:tc>
        <w:tc>
          <w:tcPr>
            <w:tcW w:w="238" w:type="pct"/>
            <w:vAlign w:val="center"/>
          </w:tcPr>
          <w:p w14:paraId="5E998D0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178.6</w:t>
            </w:r>
          </w:p>
        </w:tc>
        <w:tc>
          <w:tcPr>
            <w:tcW w:w="264" w:type="pct"/>
            <w:vAlign w:val="center"/>
          </w:tcPr>
          <w:p w14:paraId="43C319B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highlight w:val="red"/>
              </w:rPr>
            </w:pPr>
            <w:r>
              <w:rPr>
                <w:rFonts w:hint="eastAsia"/>
                <w:kern w:val="0"/>
                <w:sz w:val="18"/>
                <w:szCs w:val="18"/>
              </w:rPr>
              <w:t>3,002.55</w:t>
            </w:r>
          </w:p>
        </w:tc>
        <w:tc>
          <w:tcPr>
            <w:tcW w:w="219" w:type="pct"/>
            <w:vAlign w:val="center"/>
          </w:tcPr>
          <w:p w14:paraId="2EBF07E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1.59%</w:t>
            </w:r>
          </w:p>
        </w:tc>
        <w:tc>
          <w:tcPr>
            <w:tcW w:w="317" w:type="pct"/>
            <w:vAlign w:val="center"/>
          </w:tcPr>
          <w:p w14:paraId="719E209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2,034.2484</w:t>
            </w:r>
          </w:p>
        </w:tc>
        <w:tc>
          <w:tcPr>
            <w:tcW w:w="248" w:type="pct"/>
            <w:vAlign w:val="center"/>
          </w:tcPr>
          <w:p w14:paraId="5A56647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18"/>
              </w:rPr>
            </w:pPr>
            <w:r>
              <w:rPr>
                <w:kern w:val="0"/>
                <w:sz w:val="18"/>
                <w:szCs w:val="18"/>
              </w:rPr>
              <w:t>18.08%</w:t>
            </w:r>
          </w:p>
        </w:tc>
      </w:tr>
      <w:tr w:rsidR="003B12A0" w14:paraId="512C65B4" w14:textId="77777777">
        <w:tc>
          <w:tcPr>
            <w:cnfStyle w:val="001000000000" w:firstRow="0" w:lastRow="0" w:firstColumn="1" w:lastColumn="0" w:oddVBand="0" w:evenVBand="0" w:oddHBand="0" w:evenHBand="0" w:firstRowFirstColumn="0" w:firstRowLastColumn="0" w:lastRowFirstColumn="0" w:lastRowLastColumn="0"/>
            <w:tcW w:w="325" w:type="pct"/>
            <w:vAlign w:val="center"/>
          </w:tcPr>
          <w:p w14:paraId="44AC5571" w14:textId="77777777" w:rsidR="003B12A0" w:rsidRDefault="00BC197E">
            <w:pPr>
              <w:widowControl/>
              <w:jc w:val="center"/>
              <w:rPr>
                <w:b/>
                <w:bCs/>
                <w:kern w:val="0"/>
                <w:sz w:val="18"/>
                <w:szCs w:val="18"/>
              </w:rPr>
            </w:pPr>
            <w:r>
              <w:rPr>
                <w:rFonts w:hint="eastAsia"/>
                <w:b/>
                <w:bCs/>
                <w:kern w:val="0"/>
                <w:sz w:val="18"/>
                <w:szCs w:val="18"/>
              </w:rPr>
              <w:t>合计</w:t>
            </w:r>
          </w:p>
        </w:tc>
        <w:tc>
          <w:tcPr>
            <w:tcW w:w="328" w:type="pct"/>
            <w:vAlign w:val="center"/>
          </w:tcPr>
          <w:p w14:paraId="22569D7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1,401.0606</w:t>
            </w:r>
          </w:p>
        </w:tc>
        <w:tc>
          <w:tcPr>
            <w:tcW w:w="289" w:type="pct"/>
            <w:vAlign w:val="center"/>
          </w:tcPr>
          <w:p w14:paraId="6FE336F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19,928.70</w:t>
            </w:r>
          </w:p>
        </w:tc>
        <w:tc>
          <w:tcPr>
            <w:tcW w:w="248" w:type="pct"/>
            <w:vAlign w:val="center"/>
          </w:tcPr>
          <w:p w14:paraId="7AC09B0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12.46%</w:t>
            </w:r>
          </w:p>
        </w:tc>
        <w:tc>
          <w:tcPr>
            <w:tcW w:w="276" w:type="pct"/>
            <w:vAlign w:val="center"/>
          </w:tcPr>
          <w:p w14:paraId="4A08AB7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426.6823</w:t>
            </w:r>
          </w:p>
        </w:tc>
        <w:tc>
          <w:tcPr>
            <w:tcW w:w="284" w:type="pct"/>
            <w:vAlign w:val="center"/>
          </w:tcPr>
          <w:p w14:paraId="49A6F68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7,586.42</w:t>
            </w:r>
          </w:p>
        </w:tc>
        <w:tc>
          <w:tcPr>
            <w:tcW w:w="242" w:type="pct"/>
            <w:vAlign w:val="center"/>
          </w:tcPr>
          <w:p w14:paraId="254C946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3.79%</w:t>
            </w:r>
          </w:p>
        </w:tc>
        <w:tc>
          <w:tcPr>
            <w:tcW w:w="284" w:type="pct"/>
            <w:vAlign w:val="center"/>
          </w:tcPr>
          <w:p w14:paraId="05E4FFF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-53.3408</w:t>
            </w:r>
          </w:p>
        </w:tc>
        <w:tc>
          <w:tcPr>
            <w:tcW w:w="285" w:type="pct"/>
            <w:vAlign w:val="center"/>
          </w:tcPr>
          <w:p w14:paraId="3D3C7F72"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 xml:space="preserve">　</w:t>
            </w:r>
          </w:p>
        </w:tc>
        <w:tc>
          <w:tcPr>
            <w:tcW w:w="287" w:type="pct"/>
            <w:vAlign w:val="center"/>
          </w:tcPr>
          <w:p w14:paraId="54F214A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-0.47%</w:t>
            </w:r>
          </w:p>
        </w:tc>
        <w:tc>
          <w:tcPr>
            <w:tcW w:w="317" w:type="pct"/>
            <w:vAlign w:val="center"/>
          </w:tcPr>
          <w:p w14:paraId="660F152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1,855.6484</w:t>
            </w:r>
          </w:p>
        </w:tc>
        <w:tc>
          <w:tcPr>
            <w:tcW w:w="289" w:type="pct"/>
            <w:vAlign w:val="center"/>
          </w:tcPr>
          <w:p w14:paraId="6BAB1B6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47,114.69</w:t>
            </w:r>
          </w:p>
        </w:tc>
        <w:tc>
          <w:tcPr>
            <w:tcW w:w="259" w:type="pct"/>
            <w:vAlign w:val="center"/>
          </w:tcPr>
          <w:p w14:paraId="1E47655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16.50%</w:t>
            </w:r>
          </w:p>
        </w:tc>
        <w:tc>
          <w:tcPr>
            <w:tcW w:w="238" w:type="pct"/>
            <w:vAlign w:val="center"/>
          </w:tcPr>
          <w:p w14:paraId="34084893"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178.6</w:t>
            </w:r>
          </w:p>
        </w:tc>
        <w:tc>
          <w:tcPr>
            <w:tcW w:w="264" w:type="pct"/>
            <w:vAlign w:val="center"/>
          </w:tcPr>
          <w:p w14:paraId="3CD4F43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highlight w:val="red"/>
              </w:rPr>
            </w:pPr>
            <w:r>
              <w:rPr>
                <w:rFonts w:hint="eastAsia"/>
                <w:b/>
                <w:bCs/>
                <w:kern w:val="0"/>
                <w:sz w:val="18"/>
                <w:szCs w:val="18"/>
              </w:rPr>
              <w:t>3,002.55</w:t>
            </w:r>
          </w:p>
        </w:tc>
        <w:tc>
          <w:tcPr>
            <w:tcW w:w="219" w:type="pct"/>
            <w:vAlign w:val="center"/>
          </w:tcPr>
          <w:p w14:paraId="50A8A58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1.59%</w:t>
            </w:r>
          </w:p>
        </w:tc>
        <w:tc>
          <w:tcPr>
            <w:tcW w:w="317" w:type="pct"/>
            <w:vAlign w:val="center"/>
          </w:tcPr>
          <w:p w14:paraId="70E3594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3,808.6505</w:t>
            </w:r>
          </w:p>
        </w:tc>
        <w:tc>
          <w:tcPr>
            <w:tcW w:w="248" w:type="pct"/>
            <w:vAlign w:val="center"/>
          </w:tcPr>
          <w:p w14:paraId="5CE4D0D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18"/>
              </w:rPr>
            </w:pPr>
            <w:r>
              <w:rPr>
                <w:b/>
                <w:bCs/>
                <w:kern w:val="0"/>
                <w:sz w:val="18"/>
                <w:szCs w:val="18"/>
              </w:rPr>
              <w:t>33.86%</w:t>
            </w:r>
          </w:p>
        </w:tc>
      </w:tr>
    </w:tbl>
    <w:p w14:paraId="71087E98" w14:textId="77777777" w:rsidR="003B12A0" w:rsidRDefault="003B12A0">
      <w:pPr>
        <w:tabs>
          <w:tab w:val="left" w:pos="0"/>
        </w:tabs>
        <w:adjustRightInd w:val="0"/>
        <w:snapToGrid w:val="0"/>
        <w:spacing w:after="160" w:line="400" w:lineRule="atLeast"/>
        <w:ind w:left="714"/>
        <w:rPr>
          <w:rFonts w:ascii="Times New Roman" w:eastAsia="宋体" w:hAnsi="Times New Roman" w:cs="Times New Roman"/>
          <w:color w:val="000000"/>
          <w:szCs w:val="24"/>
          <w14:ligatures w14:val="standardContextual"/>
        </w:rPr>
        <w:sectPr w:rsidR="003B12A0">
          <w:pgSz w:w="16838" w:h="11906" w:orient="landscape"/>
          <w:pgMar w:top="1800" w:right="1440" w:bottom="1800" w:left="1440" w:header="851" w:footer="992" w:gutter="0"/>
          <w:cols w:space="425"/>
          <w:docGrid w:type="lines" w:linePitch="312"/>
        </w:sectPr>
      </w:pPr>
    </w:p>
    <w:p w14:paraId="6DED7943"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lastRenderedPageBreak/>
        <w:t>2</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b/>
          <w:color w:val="000000"/>
          <w:kern w:val="0"/>
          <w:sz w:val="24"/>
          <w:szCs w:val="24"/>
        </w:rPr>
        <w:t>历次股权变动</w:t>
      </w:r>
      <w:r>
        <w:rPr>
          <w:rFonts w:ascii="Times New Roman" w:eastAsia="宋体" w:hAnsi="Times New Roman" w:cs="Times New Roman" w:hint="eastAsia"/>
          <w:b/>
          <w:color w:val="000000"/>
          <w:kern w:val="0"/>
          <w:sz w:val="24"/>
          <w:szCs w:val="24"/>
        </w:rPr>
        <w:t>情况</w:t>
      </w:r>
    </w:p>
    <w:p w14:paraId="4A51FCD8" w14:textId="77777777" w:rsidR="003B12A0" w:rsidRDefault="00BC197E">
      <w:pPr>
        <w:tabs>
          <w:tab w:val="left" w:pos="0"/>
        </w:tabs>
        <w:adjustRightInd w:val="0"/>
        <w:snapToGrid w:val="0"/>
        <w:spacing w:line="360" w:lineRule="auto"/>
        <w:ind w:firstLineChars="200" w:firstLine="480"/>
        <w:rPr>
          <w:rFonts w:ascii="宋体" w:eastAsia="宋体" w:hAnsi="宋体" w:cs="Times New Roman"/>
          <w:bCs/>
          <w:color w:val="000000"/>
          <w:sz w:val="24"/>
          <w:szCs w:val="24"/>
          <w14:ligatures w14:val="standardContextual"/>
        </w:rPr>
      </w:pPr>
      <w:r>
        <w:rPr>
          <w:rFonts w:ascii="宋体" w:eastAsia="宋体" w:hAnsi="宋体" w:cs="Times New Roman" w:hint="eastAsia"/>
          <w:bCs/>
          <w:color w:val="000000"/>
          <w:kern w:val="0"/>
          <w:sz w:val="24"/>
          <w:szCs w:val="24"/>
        </w:rPr>
        <w:t>①</w:t>
      </w:r>
      <w:r>
        <w:rPr>
          <w:rFonts w:ascii="宋体" w:eastAsia="宋体" w:hAnsi="宋体" w:cs="Times New Roman"/>
          <w:bCs/>
          <w:color w:val="000000"/>
          <w:kern w:val="0"/>
          <w:sz w:val="24"/>
          <w:szCs w:val="24"/>
        </w:rPr>
        <w:t>2021</w:t>
      </w:r>
      <w:r>
        <w:rPr>
          <w:rFonts w:ascii="宋体" w:eastAsia="宋体" w:hAnsi="宋体" w:cs="Times New Roman" w:hint="eastAsia"/>
          <w:bCs/>
          <w:color w:val="000000"/>
          <w:kern w:val="0"/>
          <w:sz w:val="24"/>
          <w:szCs w:val="24"/>
        </w:rPr>
        <w:t>年</w:t>
      </w:r>
      <w:r>
        <w:rPr>
          <w:rFonts w:ascii="宋体" w:eastAsia="宋体" w:hAnsi="宋体" w:cs="Times New Roman"/>
          <w:bCs/>
          <w:color w:val="000000"/>
          <w:kern w:val="0"/>
          <w:sz w:val="24"/>
          <w:szCs w:val="24"/>
        </w:rPr>
        <w:t>3</w:t>
      </w:r>
      <w:r>
        <w:rPr>
          <w:rFonts w:ascii="宋体" w:eastAsia="宋体" w:hAnsi="宋体" w:cs="Times New Roman" w:hint="eastAsia"/>
          <w:bCs/>
          <w:color w:val="000000"/>
          <w:kern w:val="0"/>
          <w:sz w:val="24"/>
          <w:szCs w:val="24"/>
        </w:rPr>
        <w:t>月第一次股权受让</w:t>
      </w:r>
    </w:p>
    <w:tbl>
      <w:tblPr>
        <w:tblStyle w:val="24"/>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10"/>
        <w:gridCol w:w="1026"/>
        <w:gridCol w:w="981"/>
        <w:gridCol w:w="1127"/>
        <w:gridCol w:w="989"/>
        <w:gridCol w:w="942"/>
      </w:tblGrid>
      <w:tr w:rsidR="003B12A0" w14:paraId="658C1F0B"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43" w:type="pct"/>
            <w:vAlign w:val="center"/>
          </w:tcPr>
          <w:p w14:paraId="465DCDE6" w14:textId="77777777" w:rsidR="003B12A0" w:rsidRDefault="00BC197E">
            <w:pPr>
              <w:widowControl/>
              <w:jc w:val="center"/>
              <w:rPr>
                <w:kern w:val="0"/>
                <w:sz w:val="18"/>
                <w:szCs w:val="24"/>
              </w:rPr>
            </w:pPr>
            <w:r>
              <w:rPr>
                <w:rFonts w:hint="eastAsia"/>
                <w:kern w:val="0"/>
                <w:sz w:val="18"/>
                <w:szCs w:val="24"/>
              </w:rPr>
              <w:t>股权转让方</w:t>
            </w:r>
          </w:p>
        </w:tc>
        <w:tc>
          <w:tcPr>
            <w:tcW w:w="931" w:type="pct"/>
            <w:vAlign w:val="center"/>
          </w:tcPr>
          <w:p w14:paraId="17B0CBD2"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股权受让方</w:t>
            </w:r>
          </w:p>
        </w:tc>
        <w:tc>
          <w:tcPr>
            <w:tcW w:w="674" w:type="pct"/>
            <w:vAlign w:val="center"/>
          </w:tcPr>
          <w:p w14:paraId="7487F3E7"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受让股数（万股）</w:t>
            </w:r>
          </w:p>
        </w:tc>
        <w:tc>
          <w:tcPr>
            <w:tcW w:w="630" w:type="pct"/>
            <w:vAlign w:val="center"/>
          </w:tcPr>
          <w:p w14:paraId="1EA4E319"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w:t>
            </w:r>
            <w:proofErr w:type="gramStart"/>
            <w:r>
              <w:rPr>
                <w:rFonts w:hint="eastAsia"/>
                <w:kern w:val="0"/>
                <w:sz w:val="18"/>
                <w:szCs w:val="24"/>
              </w:rPr>
              <w:t>薇</w:t>
            </w:r>
            <w:proofErr w:type="gramEnd"/>
            <w:r>
              <w:rPr>
                <w:rFonts w:hint="eastAsia"/>
                <w:kern w:val="0"/>
                <w:sz w:val="18"/>
                <w:szCs w:val="24"/>
              </w:rPr>
              <w:t>美姿股权比例</w:t>
            </w:r>
          </w:p>
        </w:tc>
        <w:tc>
          <w:tcPr>
            <w:tcW w:w="745" w:type="pct"/>
            <w:vAlign w:val="center"/>
          </w:tcPr>
          <w:p w14:paraId="36A90B6D"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交易金额（万元）</w:t>
            </w:r>
          </w:p>
        </w:tc>
        <w:tc>
          <w:tcPr>
            <w:tcW w:w="654" w:type="pct"/>
            <w:vAlign w:val="center"/>
          </w:tcPr>
          <w:p w14:paraId="0E282A2B"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每股单价（元）</w:t>
            </w:r>
          </w:p>
        </w:tc>
        <w:tc>
          <w:tcPr>
            <w:tcW w:w="623" w:type="pct"/>
            <w:vAlign w:val="center"/>
          </w:tcPr>
          <w:p w14:paraId="35E677BB"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取得方式</w:t>
            </w:r>
          </w:p>
        </w:tc>
      </w:tr>
      <w:tr w:rsidR="003B12A0" w14:paraId="3743D56D" w14:textId="77777777">
        <w:trPr>
          <w:jc w:val="center"/>
        </w:trPr>
        <w:tc>
          <w:tcPr>
            <w:cnfStyle w:val="001000000000" w:firstRow="0" w:lastRow="0" w:firstColumn="1" w:lastColumn="0" w:oddVBand="0" w:evenVBand="0" w:oddHBand="0" w:evenHBand="0" w:firstRowFirstColumn="0" w:firstRowLastColumn="0" w:lastRowFirstColumn="0" w:lastRowLastColumn="0"/>
            <w:tcW w:w="743" w:type="pct"/>
            <w:vAlign w:val="center"/>
          </w:tcPr>
          <w:p w14:paraId="4B8FC83B" w14:textId="77777777" w:rsidR="003B12A0" w:rsidRDefault="00BC197E">
            <w:pPr>
              <w:widowControl/>
              <w:rPr>
                <w:kern w:val="0"/>
                <w:sz w:val="18"/>
                <w:szCs w:val="24"/>
              </w:rPr>
            </w:pPr>
            <w:r>
              <w:rPr>
                <w:rFonts w:hint="eastAsia"/>
                <w:kern w:val="0"/>
                <w:sz w:val="18"/>
                <w:szCs w:val="24"/>
              </w:rPr>
              <w:t>崔毅</w:t>
            </w:r>
          </w:p>
        </w:tc>
        <w:tc>
          <w:tcPr>
            <w:tcW w:w="931" w:type="pct"/>
            <w:vAlign w:val="center"/>
          </w:tcPr>
          <w:p w14:paraId="6601541A"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18"/>
              </w:rPr>
              <w:t>云舒壹号</w:t>
            </w:r>
          </w:p>
        </w:tc>
        <w:tc>
          <w:tcPr>
            <w:tcW w:w="674" w:type="pct"/>
            <w:vAlign w:val="center"/>
          </w:tcPr>
          <w:p w14:paraId="5C044D0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351.518</w:t>
            </w:r>
          </w:p>
        </w:tc>
        <w:tc>
          <w:tcPr>
            <w:tcW w:w="630" w:type="pct"/>
            <w:vAlign w:val="center"/>
          </w:tcPr>
          <w:p w14:paraId="2C0BC86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3.1250%</w:t>
            </w:r>
          </w:p>
        </w:tc>
        <w:tc>
          <w:tcPr>
            <w:tcW w:w="745" w:type="pct"/>
            <w:vAlign w:val="center"/>
          </w:tcPr>
          <w:p w14:paraId="5B130BF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5,000.00</w:t>
            </w:r>
          </w:p>
        </w:tc>
        <w:tc>
          <w:tcPr>
            <w:tcW w:w="654" w:type="pct"/>
            <w:vAlign w:val="center"/>
          </w:tcPr>
          <w:p w14:paraId="04BF4E6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14.22</w:t>
            </w:r>
          </w:p>
        </w:tc>
        <w:tc>
          <w:tcPr>
            <w:tcW w:w="623" w:type="pct"/>
            <w:vAlign w:val="center"/>
          </w:tcPr>
          <w:p w14:paraId="3A2EFA44"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3CFD2B0A" w14:textId="77777777">
        <w:trPr>
          <w:jc w:val="center"/>
        </w:trPr>
        <w:tc>
          <w:tcPr>
            <w:cnfStyle w:val="001000000000" w:firstRow="0" w:lastRow="0" w:firstColumn="1" w:lastColumn="0" w:oddVBand="0" w:evenVBand="0" w:oddHBand="0" w:evenHBand="0" w:firstRowFirstColumn="0" w:firstRowLastColumn="0" w:lastRowFirstColumn="0" w:lastRowLastColumn="0"/>
            <w:tcW w:w="743" w:type="pct"/>
            <w:vAlign w:val="center"/>
          </w:tcPr>
          <w:p w14:paraId="405F7E74" w14:textId="77777777" w:rsidR="003B12A0" w:rsidRDefault="00BC197E">
            <w:pPr>
              <w:widowControl/>
              <w:rPr>
                <w:kern w:val="0"/>
                <w:sz w:val="18"/>
                <w:szCs w:val="24"/>
              </w:rPr>
            </w:pPr>
            <w:r>
              <w:rPr>
                <w:rFonts w:hint="eastAsia"/>
                <w:kern w:val="0"/>
                <w:sz w:val="18"/>
                <w:szCs w:val="24"/>
              </w:rPr>
              <w:t>黄晓霞</w:t>
            </w:r>
          </w:p>
        </w:tc>
        <w:tc>
          <w:tcPr>
            <w:tcW w:w="931" w:type="pct"/>
            <w:vAlign w:val="center"/>
          </w:tcPr>
          <w:p w14:paraId="2A830966"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18"/>
              </w:rPr>
              <w:t>云舒贰号</w:t>
            </w:r>
          </w:p>
        </w:tc>
        <w:tc>
          <w:tcPr>
            <w:tcW w:w="674" w:type="pct"/>
            <w:vAlign w:val="center"/>
          </w:tcPr>
          <w:p w14:paraId="000C5F0E"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313.12</w:t>
            </w:r>
          </w:p>
        </w:tc>
        <w:tc>
          <w:tcPr>
            <w:tcW w:w="630" w:type="pct"/>
            <w:vAlign w:val="center"/>
          </w:tcPr>
          <w:p w14:paraId="75A75D1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2.7837%</w:t>
            </w:r>
          </w:p>
        </w:tc>
        <w:tc>
          <w:tcPr>
            <w:tcW w:w="745" w:type="pct"/>
            <w:vAlign w:val="center"/>
          </w:tcPr>
          <w:p w14:paraId="30AC619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4,453.82</w:t>
            </w:r>
          </w:p>
        </w:tc>
        <w:tc>
          <w:tcPr>
            <w:tcW w:w="654" w:type="pct"/>
            <w:vAlign w:val="center"/>
          </w:tcPr>
          <w:p w14:paraId="602840DB"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14.22</w:t>
            </w:r>
          </w:p>
        </w:tc>
        <w:tc>
          <w:tcPr>
            <w:tcW w:w="623" w:type="pct"/>
            <w:vAlign w:val="center"/>
          </w:tcPr>
          <w:p w14:paraId="034D0673"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07CA73E5" w14:textId="77777777">
        <w:trPr>
          <w:jc w:val="center"/>
        </w:trPr>
        <w:tc>
          <w:tcPr>
            <w:cnfStyle w:val="001000000000" w:firstRow="0" w:lastRow="0" w:firstColumn="1" w:lastColumn="0" w:oddVBand="0" w:evenVBand="0" w:oddHBand="0" w:evenHBand="0" w:firstRowFirstColumn="0" w:firstRowLastColumn="0" w:lastRowFirstColumn="0" w:lastRowLastColumn="0"/>
            <w:tcW w:w="743" w:type="pct"/>
            <w:vAlign w:val="center"/>
          </w:tcPr>
          <w:p w14:paraId="5769007E" w14:textId="77777777" w:rsidR="003B12A0" w:rsidRDefault="00BC197E">
            <w:pPr>
              <w:widowControl/>
              <w:rPr>
                <w:kern w:val="0"/>
                <w:sz w:val="18"/>
                <w:szCs w:val="24"/>
              </w:rPr>
            </w:pPr>
            <w:r>
              <w:rPr>
                <w:rFonts w:hint="eastAsia"/>
                <w:kern w:val="0"/>
                <w:sz w:val="18"/>
                <w:szCs w:val="24"/>
              </w:rPr>
              <w:t>刘水</w:t>
            </w:r>
          </w:p>
        </w:tc>
        <w:tc>
          <w:tcPr>
            <w:tcW w:w="931" w:type="pct"/>
            <w:vAlign w:val="center"/>
          </w:tcPr>
          <w:p w14:paraId="7244B4CB"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18"/>
              </w:rPr>
              <w:t>云舒贰号</w:t>
            </w:r>
          </w:p>
        </w:tc>
        <w:tc>
          <w:tcPr>
            <w:tcW w:w="674" w:type="pct"/>
            <w:vAlign w:val="center"/>
          </w:tcPr>
          <w:p w14:paraId="50D8B37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563.16</w:t>
            </w:r>
          </w:p>
        </w:tc>
        <w:tc>
          <w:tcPr>
            <w:tcW w:w="630" w:type="pct"/>
            <w:vAlign w:val="center"/>
          </w:tcPr>
          <w:p w14:paraId="246A202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5.0065%</w:t>
            </w:r>
          </w:p>
        </w:tc>
        <w:tc>
          <w:tcPr>
            <w:tcW w:w="745" w:type="pct"/>
            <w:vAlign w:val="center"/>
          </w:tcPr>
          <w:p w14:paraId="1660EB1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8,010.39</w:t>
            </w:r>
          </w:p>
        </w:tc>
        <w:tc>
          <w:tcPr>
            <w:tcW w:w="654" w:type="pct"/>
            <w:vAlign w:val="center"/>
          </w:tcPr>
          <w:p w14:paraId="1F27803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14.22</w:t>
            </w:r>
          </w:p>
        </w:tc>
        <w:tc>
          <w:tcPr>
            <w:tcW w:w="623" w:type="pct"/>
            <w:vAlign w:val="center"/>
          </w:tcPr>
          <w:p w14:paraId="496D7912"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125DA9CE" w14:textId="77777777">
        <w:trPr>
          <w:jc w:val="center"/>
        </w:trPr>
        <w:tc>
          <w:tcPr>
            <w:cnfStyle w:val="001000000000" w:firstRow="0" w:lastRow="0" w:firstColumn="1" w:lastColumn="0" w:oddVBand="0" w:evenVBand="0" w:oddHBand="0" w:evenHBand="0" w:firstRowFirstColumn="0" w:firstRowLastColumn="0" w:lastRowFirstColumn="0" w:lastRowLastColumn="0"/>
            <w:tcW w:w="743" w:type="pct"/>
            <w:vAlign w:val="center"/>
          </w:tcPr>
          <w:p w14:paraId="7CCCCF2F" w14:textId="77777777" w:rsidR="003B12A0" w:rsidRDefault="00BC197E">
            <w:pPr>
              <w:widowControl/>
              <w:rPr>
                <w:kern w:val="0"/>
                <w:sz w:val="18"/>
                <w:szCs w:val="24"/>
              </w:rPr>
            </w:pPr>
            <w:r>
              <w:rPr>
                <w:rFonts w:hint="eastAsia"/>
                <w:kern w:val="0"/>
                <w:sz w:val="18"/>
                <w:szCs w:val="24"/>
              </w:rPr>
              <w:t>崔毅</w:t>
            </w:r>
          </w:p>
        </w:tc>
        <w:tc>
          <w:tcPr>
            <w:tcW w:w="931" w:type="pct"/>
            <w:vAlign w:val="center"/>
          </w:tcPr>
          <w:p w14:paraId="58354AB7"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18"/>
              </w:rPr>
              <w:t>云舒贰号</w:t>
            </w:r>
          </w:p>
        </w:tc>
        <w:tc>
          <w:tcPr>
            <w:tcW w:w="674" w:type="pct"/>
            <w:vAlign w:val="center"/>
          </w:tcPr>
          <w:p w14:paraId="0F802613"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137.162</w:t>
            </w:r>
          </w:p>
        </w:tc>
        <w:tc>
          <w:tcPr>
            <w:tcW w:w="630" w:type="pct"/>
            <w:vAlign w:val="center"/>
          </w:tcPr>
          <w:p w14:paraId="4241675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1.2194%</w:t>
            </w:r>
          </w:p>
        </w:tc>
        <w:tc>
          <w:tcPr>
            <w:tcW w:w="745" w:type="pct"/>
            <w:vAlign w:val="center"/>
          </w:tcPr>
          <w:p w14:paraId="6226568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1,950.99</w:t>
            </w:r>
          </w:p>
        </w:tc>
        <w:tc>
          <w:tcPr>
            <w:tcW w:w="654" w:type="pct"/>
            <w:vAlign w:val="center"/>
          </w:tcPr>
          <w:p w14:paraId="73D2AF1E"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14.22</w:t>
            </w:r>
          </w:p>
        </w:tc>
        <w:tc>
          <w:tcPr>
            <w:tcW w:w="623" w:type="pct"/>
            <w:vAlign w:val="center"/>
          </w:tcPr>
          <w:p w14:paraId="7494FA92"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2A1960D1" w14:textId="77777777">
        <w:trPr>
          <w:jc w:val="center"/>
        </w:trPr>
        <w:tc>
          <w:tcPr>
            <w:cnfStyle w:val="001000000000" w:firstRow="0" w:lastRow="0" w:firstColumn="1" w:lastColumn="0" w:oddVBand="0" w:evenVBand="0" w:oddHBand="0" w:evenHBand="0" w:firstRowFirstColumn="0" w:firstRowLastColumn="0" w:lastRowFirstColumn="0" w:lastRowLastColumn="0"/>
            <w:tcW w:w="743" w:type="pct"/>
            <w:vAlign w:val="center"/>
          </w:tcPr>
          <w:p w14:paraId="2E47F391" w14:textId="77777777" w:rsidR="003B12A0" w:rsidRDefault="00BC197E">
            <w:pPr>
              <w:widowControl/>
              <w:rPr>
                <w:kern w:val="0"/>
                <w:sz w:val="18"/>
                <w:szCs w:val="24"/>
              </w:rPr>
            </w:pPr>
            <w:proofErr w:type="gramStart"/>
            <w:r>
              <w:rPr>
                <w:rFonts w:hint="eastAsia"/>
                <w:kern w:val="0"/>
                <w:sz w:val="18"/>
                <w:szCs w:val="24"/>
              </w:rPr>
              <w:t>傅湘涛</w:t>
            </w:r>
            <w:proofErr w:type="gramEnd"/>
          </w:p>
        </w:tc>
        <w:tc>
          <w:tcPr>
            <w:tcW w:w="931" w:type="pct"/>
            <w:vAlign w:val="center"/>
          </w:tcPr>
          <w:p w14:paraId="1957D034"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18"/>
              </w:rPr>
              <w:t>云舒贰号</w:t>
            </w:r>
          </w:p>
        </w:tc>
        <w:tc>
          <w:tcPr>
            <w:tcW w:w="674" w:type="pct"/>
            <w:vAlign w:val="center"/>
          </w:tcPr>
          <w:p w14:paraId="58DB1C2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36.1006</w:t>
            </w:r>
          </w:p>
        </w:tc>
        <w:tc>
          <w:tcPr>
            <w:tcW w:w="630" w:type="pct"/>
            <w:vAlign w:val="center"/>
          </w:tcPr>
          <w:p w14:paraId="68D3E60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0.3209%</w:t>
            </w:r>
          </w:p>
        </w:tc>
        <w:tc>
          <w:tcPr>
            <w:tcW w:w="745" w:type="pct"/>
            <w:vAlign w:val="center"/>
          </w:tcPr>
          <w:p w14:paraId="242C569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513.50</w:t>
            </w:r>
          </w:p>
        </w:tc>
        <w:tc>
          <w:tcPr>
            <w:tcW w:w="654" w:type="pct"/>
            <w:vAlign w:val="center"/>
          </w:tcPr>
          <w:p w14:paraId="540198B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14.22</w:t>
            </w:r>
          </w:p>
        </w:tc>
        <w:tc>
          <w:tcPr>
            <w:tcW w:w="623" w:type="pct"/>
            <w:vAlign w:val="center"/>
          </w:tcPr>
          <w:p w14:paraId="5C4DA755"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1EFFFCCB" w14:textId="77777777">
        <w:trPr>
          <w:jc w:val="center"/>
        </w:trPr>
        <w:tc>
          <w:tcPr>
            <w:cnfStyle w:val="001000000000" w:firstRow="0" w:lastRow="0" w:firstColumn="1" w:lastColumn="0" w:oddVBand="0" w:evenVBand="0" w:oddHBand="0" w:evenHBand="0" w:firstRowFirstColumn="0" w:firstRowLastColumn="0" w:lastRowFirstColumn="0" w:lastRowLastColumn="0"/>
            <w:tcW w:w="1673" w:type="pct"/>
            <w:gridSpan w:val="2"/>
            <w:vAlign w:val="center"/>
          </w:tcPr>
          <w:p w14:paraId="2AA3EBD9" w14:textId="77777777" w:rsidR="003B12A0" w:rsidRDefault="00BC197E">
            <w:pPr>
              <w:widowControl/>
              <w:jc w:val="center"/>
              <w:rPr>
                <w:b/>
                <w:bCs/>
                <w:kern w:val="0"/>
                <w:sz w:val="18"/>
                <w:szCs w:val="24"/>
              </w:rPr>
            </w:pPr>
            <w:r>
              <w:rPr>
                <w:rFonts w:hint="eastAsia"/>
                <w:b/>
                <w:bCs/>
                <w:kern w:val="0"/>
                <w:sz w:val="18"/>
                <w:szCs w:val="24"/>
              </w:rPr>
              <w:t>合计</w:t>
            </w:r>
          </w:p>
        </w:tc>
        <w:tc>
          <w:tcPr>
            <w:tcW w:w="674" w:type="pct"/>
            <w:vAlign w:val="center"/>
          </w:tcPr>
          <w:p w14:paraId="6D9BA6F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1,401.0606</w:t>
            </w:r>
          </w:p>
        </w:tc>
        <w:tc>
          <w:tcPr>
            <w:tcW w:w="630" w:type="pct"/>
            <w:vAlign w:val="center"/>
          </w:tcPr>
          <w:p w14:paraId="0761485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b/>
                <w:bCs/>
                <w:kern w:val="0"/>
                <w:sz w:val="18"/>
                <w:szCs w:val="24"/>
              </w:rPr>
              <w:fldChar w:fldCharType="begin"/>
            </w:r>
            <w:r>
              <w:rPr>
                <w:b/>
                <w:bCs/>
                <w:kern w:val="0"/>
                <w:sz w:val="18"/>
                <w:szCs w:val="24"/>
              </w:rPr>
              <w:instrText xml:space="preserve"> =SUM(ABOVE)*100 \# "0.0000%" </w:instrText>
            </w:r>
            <w:r>
              <w:rPr>
                <w:b/>
                <w:bCs/>
                <w:kern w:val="0"/>
                <w:sz w:val="18"/>
                <w:szCs w:val="24"/>
              </w:rPr>
              <w:fldChar w:fldCharType="separate"/>
            </w:r>
            <w:r>
              <w:rPr>
                <w:b/>
                <w:bCs/>
                <w:kern w:val="0"/>
                <w:sz w:val="18"/>
                <w:szCs w:val="24"/>
              </w:rPr>
              <w:t>12.4555%</w:t>
            </w:r>
            <w:r>
              <w:rPr>
                <w:b/>
                <w:bCs/>
                <w:kern w:val="0"/>
                <w:sz w:val="18"/>
                <w:szCs w:val="24"/>
              </w:rPr>
              <w:fldChar w:fldCharType="end"/>
            </w:r>
          </w:p>
        </w:tc>
        <w:tc>
          <w:tcPr>
            <w:tcW w:w="745" w:type="pct"/>
            <w:vAlign w:val="center"/>
          </w:tcPr>
          <w:p w14:paraId="3A21202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19,928.70</w:t>
            </w:r>
          </w:p>
        </w:tc>
        <w:tc>
          <w:tcPr>
            <w:tcW w:w="654" w:type="pct"/>
            <w:vAlign w:val="center"/>
          </w:tcPr>
          <w:p w14:paraId="23DA426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14.22</w:t>
            </w:r>
          </w:p>
        </w:tc>
        <w:tc>
          <w:tcPr>
            <w:tcW w:w="623" w:type="pct"/>
            <w:vAlign w:val="center"/>
          </w:tcPr>
          <w:p w14:paraId="0731DD35" w14:textId="77777777" w:rsidR="003B12A0" w:rsidRDefault="003B12A0">
            <w:pPr>
              <w:widowControl/>
              <w:spacing w:line="400" w:lineRule="atLeast"/>
              <w:cnfStyle w:val="000000000000" w:firstRow="0" w:lastRow="0" w:firstColumn="0" w:lastColumn="0" w:oddVBand="0" w:evenVBand="0" w:oddHBand="0" w:evenHBand="0" w:firstRowFirstColumn="0" w:firstRowLastColumn="0" w:lastRowFirstColumn="0" w:lastRowLastColumn="0"/>
              <w:rPr>
                <w:b/>
                <w:bCs/>
                <w:kern w:val="0"/>
                <w:sz w:val="18"/>
                <w:szCs w:val="24"/>
              </w:rPr>
            </w:pPr>
          </w:p>
        </w:tc>
      </w:tr>
    </w:tbl>
    <w:p w14:paraId="5D91B69C" w14:textId="77777777"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2021年2月，云舒壹号、云舒贰号、华峰卓越一期股权投资（广东）合伙企业（有限合伙）（以下简称“华峰卓越”）和黄晓霞、刘水、崔毅、傅湘涛签订《股权转让协议》，其中约定（1）崔毅将其持有的</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美姿3.125%的351.518万元股权以5,000.00万元的转让价格转让给云舒壹号；（2）黄晓霞将其持有的</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美姿2.7837%的313.12万元股权以4,453.8199万元的转让价格、刘水将其持有的</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美姿5.0065%的563.16万元股权以8,010.3897万元的转让价格、崔毅将其持有的</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美姿1.2194%的137.162万元股权以1,950.9927万元的转让价格、傅湘涛将其持有的</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美姿0.3209%的36.1006万元股权以513.4951万元的转让价格共同转让给云舒贰号。</w:t>
      </w:r>
    </w:p>
    <w:p w14:paraId="3A1767B9" w14:textId="77777777"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同时，傅湘涛将其持有的</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美姿0.6790%的76.3794万元股权以同样每股价格14.22元转让给华峰卓越。</w:t>
      </w:r>
    </w:p>
    <w:p w14:paraId="32D4F929" w14:textId="20A200C6" w:rsidR="00392880" w:rsidRDefault="00BC197E" w:rsidP="00392880">
      <w:pPr>
        <w:tabs>
          <w:tab w:val="left" w:pos="0"/>
        </w:tabs>
        <w:adjustRightInd w:val="0"/>
        <w:snapToGrid w:val="0"/>
        <w:spacing w:line="360" w:lineRule="auto"/>
        <w:ind w:firstLineChars="200" w:firstLine="480"/>
        <w:rPr>
          <w:rFonts w:ascii="宋体" w:eastAsia="宋体" w:hAnsi="宋体" w:cs="Times New Roman" w:hint="eastAsia"/>
          <w:color w:val="000000"/>
          <w:sz w:val="24"/>
          <w:szCs w:val="24"/>
          <w14:ligatures w14:val="standardContextual"/>
        </w:rPr>
      </w:pPr>
      <w:r>
        <w:rPr>
          <w:rFonts w:ascii="宋体" w:eastAsia="宋体" w:hAnsi="宋体" w:cs="Times New Roman" w:hint="eastAsia"/>
          <w:color w:val="000000"/>
          <w:sz w:val="24"/>
          <w:szCs w:val="24"/>
          <w14:ligatures w14:val="standardContextual"/>
        </w:rPr>
        <w:t>按转让价格计算，</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美姿公司整体的估值为人民币160,000万元。转让定价</w:t>
      </w:r>
      <w:r>
        <w:rPr>
          <w:rFonts w:ascii="宋体" w:eastAsia="宋体" w:hAnsi="宋体" w:cs="Times New Roman"/>
          <w:color w:val="000000"/>
          <w:sz w:val="24"/>
          <w:szCs w:val="24"/>
          <w14:ligatures w14:val="standardContextual"/>
        </w:rPr>
        <w:t>由</w:t>
      </w:r>
      <w:r>
        <w:rPr>
          <w:rFonts w:ascii="宋体" w:eastAsia="宋体" w:hAnsi="宋体" w:cs="Times New Roman" w:hint="eastAsia"/>
          <w:color w:val="000000"/>
          <w:sz w:val="24"/>
          <w:szCs w:val="24"/>
          <w14:ligatures w14:val="standardContextual"/>
        </w:rPr>
        <w:t>转让各方参考B轮融资</w:t>
      </w:r>
      <w:r>
        <w:rPr>
          <w:rFonts w:ascii="宋体" w:eastAsia="宋体" w:hAnsi="宋体" w:cs="Times New Roman"/>
          <w:color w:val="000000"/>
          <w:sz w:val="24"/>
          <w:szCs w:val="24"/>
          <w14:ligatures w14:val="standardContextual"/>
        </w:rPr>
        <w:t>完成</w:t>
      </w:r>
      <w:r>
        <w:rPr>
          <w:rFonts w:ascii="宋体" w:eastAsia="宋体" w:hAnsi="宋体" w:cs="Times New Roman" w:hint="eastAsia"/>
          <w:color w:val="000000"/>
          <w:sz w:val="24"/>
          <w:szCs w:val="24"/>
          <w14:ligatures w14:val="standardContextual"/>
        </w:rPr>
        <w:t>后</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美姿的</w:t>
      </w:r>
      <w:r>
        <w:rPr>
          <w:rFonts w:ascii="宋体" w:eastAsia="宋体" w:hAnsi="宋体" w:cs="Times New Roman"/>
          <w:color w:val="000000"/>
          <w:sz w:val="24"/>
          <w:szCs w:val="24"/>
          <w14:ligatures w14:val="standardContextual"/>
        </w:rPr>
        <w:t>交易估值</w:t>
      </w:r>
      <w:r>
        <w:rPr>
          <w:rFonts w:ascii="宋体" w:eastAsia="宋体" w:hAnsi="宋体" w:cs="Times New Roman" w:hint="eastAsia"/>
          <w:color w:val="000000"/>
          <w:sz w:val="24"/>
          <w:szCs w:val="24"/>
          <w14:ligatures w14:val="standardContextual"/>
        </w:rPr>
        <w:t>，以及考虑到前次</w:t>
      </w:r>
      <w:r>
        <w:rPr>
          <w:rFonts w:ascii="宋体" w:eastAsia="宋体" w:hAnsi="宋体" w:cs="Times New Roman"/>
          <w:color w:val="000000"/>
          <w:sz w:val="24"/>
          <w:szCs w:val="24"/>
          <w14:ligatures w14:val="standardContextual"/>
        </w:rPr>
        <w:t>Oceanview Express、</w:t>
      </w:r>
      <w:r>
        <w:rPr>
          <w:rFonts w:ascii="宋体" w:eastAsia="宋体" w:hAnsi="宋体" w:cs="Times New Roman" w:hint="eastAsia"/>
          <w:color w:val="000000"/>
          <w:sz w:val="24"/>
          <w:szCs w:val="24"/>
          <w14:ligatures w14:val="standardContextual"/>
        </w:rPr>
        <w:t>宁波钟鼎</w:t>
      </w:r>
      <w:r>
        <w:rPr>
          <w:rFonts w:ascii="宋体" w:eastAsia="宋体" w:hAnsi="宋体" w:cs="Times New Roman"/>
          <w:color w:val="000000"/>
          <w:sz w:val="24"/>
          <w:szCs w:val="24"/>
          <w14:ligatures w14:val="standardContextual"/>
        </w:rPr>
        <w:t>及</w:t>
      </w:r>
      <w:r>
        <w:rPr>
          <w:rFonts w:ascii="宋体" w:eastAsia="宋体" w:hAnsi="宋体" w:cs="Times New Roman" w:hint="eastAsia"/>
          <w:color w:val="000000"/>
          <w:sz w:val="24"/>
          <w:szCs w:val="24"/>
          <w14:ligatures w14:val="standardContextual"/>
        </w:rPr>
        <w:t>苏州钟鼎发起</w:t>
      </w:r>
      <w:r>
        <w:rPr>
          <w:rFonts w:ascii="宋体" w:eastAsia="宋体" w:hAnsi="宋体" w:cs="Times New Roman"/>
          <w:color w:val="000000"/>
          <w:sz w:val="24"/>
          <w:szCs w:val="24"/>
          <w14:ligatures w14:val="standardContextual"/>
        </w:rPr>
        <w:t>的</w:t>
      </w:r>
      <w:r>
        <w:rPr>
          <w:rFonts w:ascii="宋体" w:eastAsia="宋体" w:hAnsi="宋体" w:cs="Times New Roman" w:hint="eastAsia"/>
          <w:color w:val="000000"/>
          <w:sz w:val="24"/>
          <w:szCs w:val="24"/>
          <w14:ligatures w14:val="standardContextual"/>
        </w:rPr>
        <w:t>仲裁申请后经</w:t>
      </w:r>
      <w:r>
        <w:rPr>
          <w:rFonts w:ascii="宋体" w:eastAsia="宋体" w:hAnsi="宋体" w:cs="Times New Roman"/>
          <w:color w:val="000000"/>
          <w:sz w:val="24"/>
          <w:szCs w:val="24"/>
          <w14:ligatures w14:val="standardContextual"/>
        </w:rPr>
        <w:t>公平</w:t>
      </w:r>
      <w:r>
        <w:rPr>
          <w:rFonts w:ascii="宋体" w:eastAsia="宋体" w:hAnsi="宋体" w:cs="Times New Roman" w:hint="eastAsia"/>
          <w:color w:val="000000"/>
          <w:sz w:val="24"/>
          <w:szCs w:val="24"/>
          <w14:ligatures w14:val="standardContextual"/>
        </w:rPr>
        <w:t>磋商后确定</w:t>
      </w:r>
      <w:r>
        <w:rPr>
          <w:rFonts w:ascii="宋体" w:eastAsia="宋体" w:hAnsi="宋体" w:cs="Times New Roman"/>
          <w:color w:val="000000"/>
          <w:sz w:val="24"/>
          <w:szCs w:val="24"/>
          <w14:ligatures w14:val="standardContextual"/>
        </w:rPr>
        <w:t>。</w:t>
      </w:r>
    </w:p>
    <w:p w14:paraId="3914BA89" w14:textId="55AAA353" w:rsidR="003B12A0" w:rsidRDefault="00BC197E">
      <w:pPr>
        <w:tabs>
          <w:tab w:val="left" w:pos="0"/>
        </w:tabs>
        <w:adjustRightInd w:val="0"/>
        <w:snapToGrid w:val="0"/>
        <w:spacing w:line="360" w:lineRule="auto"/>
        <w:ind w:firstLineChars="200" w:firstLine="480"/>
        <w:rPr>
          <w:rFonts w:ascii="宋体" w:eastAsia="宋体" w:hAnsi="宋体" w:cs="Times New Roman"/>
          <w:bCs/>
          <w:color w:val="000000"/>
          <w:sz w:val="24"/>
          <w:szCs w:val="24"/>
          <w14:ligatures w14:val="standardContextual"/>
        </w:rPr>
      </w:pPr>
      <w:r>
        <w:rPr>
          <w:rFonts w:ascii="宋体" w:eastAsia="宋体" w:hAnsi="宋体" w:cs="Times New Roman" w:hint="eastAsia"/>
          <w:bCs/>
          <w:color w:val="000000"/>
          <w:kern w:val="0"/>
          <w:sz w:val="24"/>
          <w:szCs w:val="24"/>
        </w:rPr>
        <w:t>②</w:t>
      </w:r>
      <w:r>
        <w:rPr>
          <w:rFonts w:ascii="宋体" w:eastAsia="宋体" w:hAnsi="宋体" w:cs="Times New Roman"/>
          <w:bCs/>
          <w:color w:val="000000"/>
          <w:kern w:val="0"/>
          <w:sz w:val="24"/>
          <w:szCs w:val="24"/>
        </w:rPr>
        <w:t>2021</w:t>
      </w:r>
      <w:r>
        <w:rPr>
          <w:rFonts w:ascii="宋体" w:eastAsia="宋体" w:hAnsi="宋体" w:cs="Times New Roman" w:hint="eastAsia"/>
          <w:bCs/>
          <w:color w:val="000000"/>
          <w:kern w:val="0"/>
          <w:sz w:val="24"/>
          <w:szCs w:val="24"/>
        </w:rPr>
        <w:t>年</w:t>
      </w:r>
      <w:r>
        <w:rPr>
          <w:rFonts w:ascii="宋体" w:eastAsia="宋体" w:hAnsi="宋体" w:cs="Times New Roman"/>
          <w:bCs/>
          <w:color w:val="000000"/>
          <w:kern w:val="0"/>
          <w:sz w:val="24"/>
          <w:szCs w:val="24"/>
        </w:rPr>
        <w:t>7</w:t>
      </w:r>
      <w:r>
        <w:rPr>
          <w:rFonts w:ascii="宋体" w:eastAsia="宋体" w:hAnsi="宋体" w:cs="Times New Roman" w:hint="eastAsia"/>
          <w:bCs/>
          <w:color w:val="000000"/>
          <w:kern w:val="0"/>
          <w:sz w:val="24"/>
          <w:szCs w:val="24"/>
        </w:rPr>
        <w:t>月第二次股</w:t>
      </w:r>
      <w:r w:rsidR="00656D03">
        <w:rPr>
          <w:rFonts w:ascii="宋体" w:eastAsia="宋体" w:hAnsi="宋体" w:cs="Times New Roman" w:hint="eastAsia"/>
          <w:bCs/>
          <w:color w:val="000000"/>
          <w:kern w:val="0"/>
          <w:sz w:val="24"/>
          <w:szCs w:val="24"/>
        </w:rPr>
        <w:t>权</w:t>
      </w:r>
      <w:r>
        <w:rPr>
          <w:rFonts w:ascii="宋体" w:eastAsia="宋体" w:hAnsi="宋体" w:cs="Times New Roman" w:hint="eastAsia"/>
          <w:bCs/>
          <w:color w:val="000000"/>
          <w:kern w:val="0"/>
          <w:sz w:val="24"/>
          <w:szCs w:val="24"/>
        </w:rPr>
        <w:t>受让</w:t>
      </w:r>
    </w:p>
    <w:tbl>
      <w:tblPr>
        <w:tblStyle w:val="24"/>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007"/>
        <w:gridCol w:w="1034"/>
        <w:gridCol w:w="906"/>
        <w:gridCol w:w="906"/>
        <w:gridCol w:w="906"/>
        <w:gridCol w:w="1050"/>
      </w:tblGrid>
      <w:tr w:rsidR="003B12A0" w14:paraId="32870BA1" w14:textId="77777777" w:rsidTr="0039288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338" w:type="pct"/>
            <w:vAlign w:val="center"/>
          </w:tcPr>
          <w:p w14:paraId="6B44E751" w14:textId="77777777" w:rsidR="003B12A0" w:rsidRDefault="00BC197E">
            <w:pPr>
              <w:widowControl/>
              <w:jc w:val="center"/>
              <w:rPr>
                <w:kern w:val="0"/>
                <w:sz w:val="18"/>
                <w:szCs w:val="24"/>
              </w:rPr>
            </w:pPr>
            <w:r>
              <w:rPr>
                <w:rFonts w:hint="eastAsia"/>
                <w:kern w:val="0"/>
                <w:sz w:val="18"/>
                <w:szCs w:val="24"/>
              </w:rPr>
              <w:lastRenderedPageBreak/>
              <w:t>股权转让方</w:t>
            </w:r>
          </w:p>
        </w:tc>
        <w:tc>
          <w:tcPr>
            <w:tcW w:w="634" w:type="pct"/>
            <w:vAlign w:val="center"/>
          </w:tcPr>
          <w:p w14:paraId="4D6B0E8D"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股权受让方</w:t>
            </w:r>
          </w:p>
        </w:tc>
        <w:tc>
          <w:tcPr>
            <w:tcW w:w="652" w:type="pct"/>
            <w:vAlign w:val="center"/>
          </w:tcPr>
          <w:p w14:paraId="1F1A2871"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受让股数（万股）</w:t>
            </w:r>
          </w:p>
        </w:tc>
        <w:tc>
          <w:tcPr>
            <w:tcW w:w="571" w:type="pct"/>
            <w:vAlign w:val="center"/>
          </w:tcPr>
          <w:p w14:paraId="498E3C22"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w:t>
            </w:r>
            <w:proofErr w:type="gramStart"/>
            <w:r>
              <w:rPr>
                <w:rFonts w:hint="eastAsia"/>
                <w:kern w:val="0"/>
                <w:sz w:val="18"/>
                <w:szCs w:val="24"/>
              </w:rPr>
              <w:t>薇</w:t>
            </w:r>
            <w:proofErr w:type="gramEnd"/>
            <w:r>
              <w:rPr>
                <w:rFonts w:hint="eastAsia"/>
                <w:kern w:val="0"/>
                <w:sz w:val="18"/>
                <w:szCs w:val="24"/>
              </w:rPr>
              <w:t>美姿股权比例</w:t>
            </w:r>
          </w:p>
        </w:tc>
        <w:tc>
          <w:tcPr>
            <w:tcW w:w="571" w:type="pct"/>
            <w:vAlign w:val="center"/>
          </w:tcPr>
          <w:p w14:paraId="70A5D052"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交易金额（万元）</w:t>
            </w:r>
          </w:p>
        </w:tc>
        <w:tc>
          <w:tcPr>
            <w:tcW w:w="571" w:type="pct"/>
            <w:vAlign w:val="center"/>
          </w:tcPr>
          <w:p w14:paraId="2435D02E"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每股单价（元）</w:t>
            </w:r>
          </w:p>
        </w:tc>
        <w:tc>
          <w:tcPr>
            <w:tcW w:w="662" w:type="pct"/>
            <w:vAlign w:val="center"/>
          </w:tcPr>
          <w:p w14:paraId="3F8027E3"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取得方式</w:t>
            </w:r>
          </w:p>
        </w:tc>
      </w:tr>
      <w:tr w:rsidR="003B12A0" w14:paraId="66063ACE"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01D5E301" w14:textId="77777777" w:rsidR="003B12A0" w:rsidRDefault="00BC197E">
            <w:pPr>
              <w:widowControl/>
              <w:rPr>
                <w:kern w:val="0"/>
                <w:sz w:val="18"/>
                <w:szCs w:val="24"/>
              </w:rPr>
            </w:pPr>
            <w:r>
              <w:rPr>
                <w:rFonts w:hint="eastAsia"/>
                <w:kern w:val="0"/>
                <w:sz w:val="18"/>
                <w:szCs w:val="24"/>
              </w:rPr>
              <w:t>北京君联茂林股权投资合伙企业（有限合伙）</w:t>
            </w:r>
          </w:p>
        </w:tc>
        <w:tc>
          <w:tcPr>
            <w:tcW w:w="634" w:type="pct"/>
            <w:vAlign w:val="center"/>
          </w:tcPr>
          <w:p w14:paraId="057243BB"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云舒贰号</w:t>
            </w:r>
          </w:p>
        </w:tc>
        <w:tc>
          <w:tcPr>
            <w:tcW w:w="652" w:type="pct"/>
            <w:vAlign w:val="center"/>
          </w:tcPr>
          <w:p w14:paraId="0B9D106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378.7284</w:t>
            </w:r>
          </w:p>
        </w:tc>
        <w:tc>
          <w:tcPr>
            <w:tcW w:w="571" w:type="pct"/>
            <w:vAlign w:val="center"/>
          </w:tcPr>
          <w:p w14:paraId="238B74D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kern w:val="0"/>
                <w:sz w:val="18"/>
                <w:szCs w:val="24"/>
              </w:rPr>
              <w:t>3.3669</w:t>
            </w:r>
            <w:r>
              <w:rPr>
                <w:rFonts w:hint="eastAsia"/>
                <w:kern w:val="0"/>
                <w:sz w:val="18"/>
                <w:szCs w:val="24"/>
              </w:rPr>
              <w:t>%</w:t>
            </w:r>
          </w:p>
        </w:tc>
        <w:tc>
          <w:tcPr>
            <w:tcW w:w="571" w:type="pct"/>
            <w:vAlign w:val="center"/>
          </w:tcPr>
          <w:p w14:paraId="380D10A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6,733.80</w:t>
            </w:r>
          </w:p>
        </w:tc>
        <w:tc>
          <w:tcPr>
            <w:tcW w:w="571" w:type="pct"/>
            <w:vAlign w:val="center"/>
          </w:tcPr>
          <w:p w14:paraId="6843C4DB"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17.78</w:t>
            </w:r>
          </w:p>
        </w:tc>
        <w:tc>
          <w:tcPr>
            <w:tcW w:w="662" w:type="pct"/>
            <w:vAlign w:val="center"/>
          </w:tcPr>
          <w:p w14:paraId="0AE3F3A2"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005B7937"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180AF071" w14:textId="77777777" w:rsidR="003B12A0" w:rsidRDefault="00BC197E">
            <w:pPr>
              <w:widowControl/>
              <w:rPr>
                <w:kern w:val="0"/>
                <w:sz w:val="18"/>
                <w:szCs w:val="24"/>
              </w:rPr>
            </w:pPr>
            <w:r>
              <w:rPr>
                <w:rFonts w:hint="eastAsia"/>
                <w:kern w:val="0"/>
                <w:sz w:val="18"/>
                <w:szCs w:val="24"/>
              </w:rPr>
              <w:t>惠州市百利</w:t>
            </w:r>
            <w:proofErr w:type="gramStart"/>
            <w:r>
              <w:rPr>
                <w:rFonts w:hint="eastAsia"/>
                <w:kern w:val="0"/>
                <w:sz w:val="18"/>
                <w:szCs w:val="24"/>
              </w:rPr>
              <w:t>宏创业</w:t>
            </w:r>
            <w:proofErr w:type="gramEnd"/>
            <w:r>
              <w:rPr>
                <w:rFonts w:hint="eastAsia"/>
                <w:kern w:val="0"/>
                <w:sz w:val="18"/>
                <w:szCs w:val="24"/>
              </w:rPr>
              <w:t>投资有限公司</w:t>
            </w:r>
          </w:p>
        </w:tc>
        <w:tc>
          <w:tcPr>
            <w:tcW w:w="634" w:type="pct"/>
            <w:vAlign w:val="center"/>
          </w:tcPr>
          <w:p w14:paraId="76B6DF56"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云舒贰号</w:t>
            </w:r>
          </w:p>
        </w:tc>
        <w:tc>
          <w:tcPr>
            <w:tcW w:w="652" w:type="pct"/>
            <w:vAlign w:val="center"/>
          </w:tcPr>
          <w:p w14:paraId="60A2E09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29.9568</w:t>
            </w:r>
          </w:p>
        </w:tc>
        <w:tc>
          <w:tcPr>
            <w:tcW w:w="571" w:type="pct"/>
            <w:vAlign w:val="center"/>
          </w:tcPr>
          <w:p w14:paraId="638F3F3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kern w:val="0"/>
                <w:sz w:val="18"/>
                <w:szCs w:val="24"/>
              </w:rPr>
              <w:t>0.2663</w:t>
            </w:r>
            <w:r>
              <w:rPr>
                <w:rFonts w:hint="eastAsia"/>
                <w:kern w:val="0"/>
                <w:sz w:val="18"/>
                <w:szCs w:val="24"/>
              </w:rPr>
              <w:t>%</w:t>
            </w:r>
          </w:p>
        </w:tc>
        <w:tc>
          <w:tcPr>
            <w:tcW w:w="571" w:type="pct"/>
            <w:vAlign w:val="center"/>
          </w:tcPr>
          <w:p w14:paraId="097A42C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532.63</w:t>
            </w:r>
          </w:p>
        </w:tc>
        <w:tc>
          <w:tcPr>
            <w:tcW w:w="571" w:type="pct"/>
            <w:vAlign w:val="center"/>
          </w:tcPr>
          <w:p w14:paraId="3260C5E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17.78</w:t>
            </w:r>
          </w:p>
        </w:tc>
        <w:tc>
          <w:tcPr>
            <w:tcW w:w="662" w:type="pct"/>
            <w:vAlign w:val="center"/>
          </w:tcPr>
          <w:p w14:paraId="45950130"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73339D9F"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5045E03D" w14:textId="77777777" w:rsidR="003B12A0" w:rsidRDefault="00BC197E">
            <w:pPr>
              <w:widowControl/>
              <w:rPr>
                <w:kern w:val="0"/>
                <w:sz w:val="18"/>
                <w:szCs w:val="24"/>
              </w:rPr>
            </w:pPr>
            <w:r>
              <w:rPr>
                <w:rFonts w:hint="eastAsia"/>
                <w:kern w:val="0"/>
                <w:sz w:val="18"/>
                <w:szCs w:val="24"/>
              </w:rPr>
              <w:t>北京翰盈承丰投资中心（有限合伙）</w:t>
            </w:r>
          </w:p>
        </w:tc>
        <w:tc>
          <w:tcPr>
            <w:tcW w:w="634" w:type="pct"/>
            <w:vAlign w:val="center"/>
          </w:tcPr>
          <w:p w14:paraId="23B852EA"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云舒贰号</w:t>
            </w:r>
          </w:p>
        </w:tc>
        <w:tc>
          <w:tcPr>
            <w:tcW w:w="652" w:type="pct"/>
            <w:vAlign w:val="center"/>
          </w:tcPr>
          <w:p w14:paraId="71519932"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17.9971</w:t>
            </w:r>
          </w:p>
        </w:tc>
        <w:tc>
          <w:tcPr>
            <w:tcW w:w="571" w:type="pct"/>
            <w:vAlign w:val="center"/>
          </w:tcPr>
          <w:p w14:paraId="626F0A3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bookmarkStart w:id="10" w:name="OLE_LINK7"/>
            <w:r>
              <w:rPr>
                <w:rFonts w:hint="eastAsia"/>
                <w:kern w:val="0"/>
                <w:sz w:val="18"/>
                <w:szCs w:val="24"/>
              </w:rPr>
              <w:t>0.1600</w:t>
            </w:r>
            <w:bookmarkEnd w:id="10"/>
            <w:r>
              <w:rPr>
                <w:rFonts w:hint="eastAsia"/>
                <w:kern w:val="0"/>
                <w:sz w:val="18"/>
                <w:szCs w:val="24"/>
              </w:rPr>
              <w:t>%</w:t>
            </w:r>
          </w:p>
        </w:tc>
        <w:tc>
          <w:tcPr>
            <w:tcW w:w="571" w:type="pct"/>
            <w:vAlign w:val="center"/>
          </w:tcPr>
          <w:p w14:paraId="58E81EA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319.99</w:t>
            </w:r>
          </w:p>
        </w:tc>
        <w:tc>
          <w:tcPr>
            <w:tcW w:w="571" w:type="pct"/>
            <w:vAlign w:val="center"/>
          </w:tcPr>
          <w:p w14:paraId="5BED90E3"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17.78</w:t>
            </w:r>
          </w:p>
        </w:tc>
        <w:tc>
          <w:tcPr>
            <w:tcW w:w="662" w:type="pct"/>
            <w:vAlign w:val="center"/>
          </w:tcPr>
          <w:p w14:paraId="43DC3D97"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20211525"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1972" w:type="pct"/>
            <w:gridSpan w:val="2"/>
            <w:vAlign w:val="center"/>
          </w:tcPr>
          <w:p w14:paraId="1E32DFD0" w14:textId="77777777" w:rsidR="003B12A0" w:rsidRDefault="00BC197E">
            <w:pPr>
              <w:widowControl/>
              <w:jc w:val="center"/>
              <w:rPr>
                <w:b/>
                <w:bCs/>
                <w:kern w:val="0"/>
                <w:sz w:val="18"/>
                <w:szCs w:val="24"/>
              </w:rPr>
            </w:pPr>
            <w:r>
              <w:rPr>
                <w:rFonts w:hint="eastAsia"/>
                <w:b/>
                <w:bCs/>
                <w:kern w:val="0"/>
                <w:sz w:val="18"/>
                <w:szCs w:val="24"/>
              </w:rPr>
              <w:t>合计</w:t>
            </w:r>
          </w:p>
        </w:tc>
        <w:tc>
          <w:tcPr>
            <w:tcW w:w="652" w:type="pct"/>
            <w:vAlign w:val="center"/>
          </w:tcPr>
          <w:p w14:paraId="20C0FC9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426.6823</w:t>
            </w:r>
          </w:p>
        </w:tc>
        <w:tc>
          <w:tcPr>
            <w:tcW w:w="571" w:type="pct"/>
            <w:vAlign w:val="center"/>
          </w:tcPr>
          <w:p w14:paraId="26A5FD86"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b/>
                <w:bCs/>
                <w:kern w:val="0"/>
                <w:sz w:val="18"/>
                <w:szCs w:val="24"/>
              </w:rPr>
              <w:fldChar w:fldCharType="begin"/>
            </w:r>
            <w:r>
              <w:rPr>
                <w:b/>
                <w:bCs/>
                <w:kern w:val="0"/>
                <w:sz w:val="18"/>
                <w:szCs w:val="24"/>
              </w:rPr>
              <w:instrText xml:space="preserve"> </w:instrText>
            </w:r>
            <w:r>
              <w:rPr>
                <w:rFonts w:hint="eastAsia"/>
                <w:b/>
                <w:bCs/>
                <w:kern w:val="0"/>
                <w:sz w:val="18"/>
                <w:szCs w:val="24"/>
              </w:rPr>
              <w:instrText>=SUM(ABOVE)*100 \# "0.0000%"</w:instrText>
            </w:r>
            <w:r>
              <w:rPr>
                <w:b/>
                <w:bCs/>
                <w:kern w:val="0"/>
                <w:sz w:val="18"/>
                <w:szCs w:val="24"/>
              </w:rPr>
              <w:instrText xml:space="preserve"> </w:instrText>
            </w:r>
            <w:r>
              <w:rPr>
                <w:b/>
                <w:bCs/>
                <w:kern w:val="0"/>
                <w:sz w:val="18"/>
                <w:szCs w:val="24"/>
              </w:rPr>
              <w:fldChar w:fldCharType="separate"/>
            </w:r>
            <w:r>
              <w:rPr>
                <w:b/>
                <w:bCs/>
                <w:kern w:val="0"/>
                <w:sz w:val="18"/>
                <w:szCs w:val="24"/>
              </w:rPr>
              <w:t>3.7932</w:t>
            </w:r>
            <w:r>
              <w:rPr>
                <w:rFonts w:hint="eastAsia"/>
                <w:b/>
                <w:bCs/>
                <w:kern w:val="0"/>
                <w:sz w:val="18"/>
                <w:szCs w:val="24"/>
              </w:rPr>
              <w:t>%</w:t>
            </w:r>
            <w:r>
              <w:rPr>
                <w:b/>
                <w:bCs/>
                <w:kern w:val="0"/>
                <w:sz w:val="18"/>
                <w:szCs w:val="24"/>
              </w:rPr>
              <w:fldChar w:fldCharType="end"/>
            </w:r>
          </w:p>
        </w:tc>
        <w:tc>
          <w:tcPr>
            <w:tcW w:w="571" w:type="pct"/>
            <w:vAlign w:val="center"/>
          </w:tcPr>
          <w:p w14:paraId="48FBD605"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7,586.42</w:t>
            </w:r>
          </w:p>
        </w:tc>
        <w:tc>
          <w:tcPr>
            <w:tcW w:w="571" w:type="pct"/>
            <w:vAlign w:val="center"/>
          </w:tcPr>
          <w:p w14:paraId="004E5D9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17.78</w:t>
            </w:r>
          </w:p>
        </w:tc>
        <w:tc>
          <w:tcPr>
            <w:tcW w:w="662" w:type="pct"/>
            <w:vAlign w:val="center"/>
          </w:tcPr>
          <w:p w14:paraId="5968AF7C" w14:textId="77777777" w:rsidR="003B12A0" w:rsidRDefault="003B12A0">
            <w:pPr>
              <w:widowControl/>
              <w:spacing w:line="400" w:lineRule="atLeast"/>
              <w:cnfStyle w:val="000000000000" w:firstRow="0" w:lastRow="0" w:firstColumn="0" w:lastColumn="0" w:oddVBand="0" w:evenVBand="0" w:oddHBand="0" w:evenHBand="0" w:firstRowFirstColumn="0" w:firstRowLastColumn="0" w:lastRowFirstColumn="0" w:lastRowLastColumn="0"/>
              <w:rPr>
                <w:b/>
                <w:bCs/>
                <w:kern w:val="0"/>
                <w:sz w:val="18"/>
                <w:szCs w:val="24"/>
              </w:rPr>
            </w:pPr>
          </w:p>
        </w:tc>
      </w:tr>
    </w:tbl>
    <w:p w14:paraId="3035004A"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2021</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月，北京君联茂林股权投资合伙企业（有限合伙）（以下简称“北京君联”）、惠州市百利</w:t>
      </w:r>
      <w:proofErr w:type="gramStart"/>
      <w:r>
        <w:rPr>
          <w:rFonts w:ascii="Times New Roman" w:eastAsia="宋体" w:hAnsi="Times New Roman" w:cs="Times New Roman" w:hint="eastAsia"/>
          <w:color w:val="000000"/>
          <w:sz w:val="24"/>
          <w:szCs w:val="24"/>
          <w14:ligatures w14:val="standardContextual"/>
        </w:rPr>
        <w:t>宏创业</w:t>
      </w:r>
      <w:proofErr w:type="gramEnd"/>
      <w:r>
        <w:rPr>
          <w:rFonts w:ascii="Times New Roman" w:eastAsia="宋体" w:hAnsi="Times New Roman" w:cs="Times New Roman" w:hint="eastAsia"/>
          <w:color w:val="000000"/>
          <w:sz w:val="24"/>
          <w:szCs w:val="24"/>
          <w14:ligatures w14:val="standardContextual"/>
        </w:rPr>
        <w:t>投资有限公司（以下简称“惠州百利宏”）、北京翰盈承丰投资中心（有限合伙）（以下简称“</w:t>
      </w:r>
      <w:bookmarkStart w:id="11" w:name="OLE_LINK8"/>
      <w:r>
        <w:rPr>
          <w:rFonts w:ascii="Times New Roman" w:eastAsia="宋体" w:hAnsi="Times New Roman" w:cs="Times New Roman" w:hint="eastAsia"/>
          <w:color w:val="000000"/>
          <w:sz w:val="24"/>
          <w:szCs w:val="24"/>
          <w14:ligatures w14:val="standardContextual"/>
        </w:rPr>
        <w:t>北京翰盈</w:t>
      </w:r>
      <w:bookmarkEnd w:id="11"/>
      <w:r>
        <w:rPr>
          <w:rFonts w:ascii="Times New Roman" w:eastAsia="宋体" w:hAnsi="Times New Roman" w:cs="Times New Roman" w:hint="eastAsia"/>
          <w:color w:val="000000"/>
          <w:sz w:val="24"/>
          <w:szCs w:val="24"/>
          <w14:ligatures w14:val="standardContextual"/>
        </w:rPr>
        <w:t>”）和云舒贰号、华峰卓越以及王梓权、曹瑞安、余立涛、</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美姿实业（广东）股份有限公司（曾用名：广州薇美姿实业有限公司）签订股权转让协议，其中约定北京君联将其持有的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color w:val="000000"/>
          <w:sz w:val="24"/>
          <w:szCs w:val="24"/>
          <w14:ligatures w14:val="standardContextual"/>
        </w:rPr>
        <w:t>3.3669</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378.7284</w:t>
      </w:r>
      <w:r>
        <w:rPr>
          <w:rFonts w:ascii="Times New Roman" w:eastAsia="宋体" w:hAnsi="Times New Roman" w:cs="Times New Roman" w:hint="eastAsia"/>
          <w:color w:val="000000"/>
          <w:sz w:val="24"/>
          <w:szCs w:val="24"/>
          <w14:ligatures w14:val="standardContextual"/>
        </w:rPr>
        <w:t>万元股权以</w:t>
      </w:r>
      <w:r>
        <w:rPr>
          <w:rFonts w:ascii="Times New Roman" w:eastAsia="宋体" w:hAnsi="Times New Roman" w:cs="Times New Roman" w:hint="eastAsia"/>
          <w:color w:val="000000"/>
          <w:sz w:val="24"/>
          <w:szCs w:val="24"/>
          <w14:ligatures w14:val="standardContextual"/>
        </w:rPr>
        <w:t>6,733.8008</w:t>
      </w:r>
      <w:r>
        <w:rPr>
          <w:rFonts w:ascii="Times New Roman" w:eastAsia="宋体" w:hAnsi="Times New Roman" w:cs="Times New Roman" w:hint="eastAsia"/>
          <w:color w:val="000000"/>
          <w:sz w:val="24"/>
          <w:szCs w:val="24"/>
          <w14:ligatures w14:val="standardContextual"/>
        </w:rPr>
        <w:t>万元的转让价格、惠州百利宏将其持有的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color w:val="000000"/>
          <w:sz w:val="24"/>
          <w:szCs w:val="24"/>
          <w14:ligatures w14:val="standardContextual"/>
        </w:rPr>
        <w:t>0.2663</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29.9568</w:t>
      </w:r>
      <w:r>
        <w:rPr>
          <w:rFonts w:ascii="Times New Roman" w:eastAsia="宋体" w:hAnsi="Times New Roman" w:cs="Times New Roman" w:hint="eastAsia"/>
          <w:color w:val="000000"/>
          <w:sz w:val="24"/>
          <w:szCs w:val="24"/>
          <w14:ligatures w14:val="standardContextual"/>
        </w:rPr>
        <w:t>万元股权以</w:t>
      </w:r>
      <w:r>
        <w:rPr>
          <w:rFonts w:ascii="Times New Roman" w:eastAsia="宋体" w:hAnsi="Times New Roman" w:cs="Times New Roman" w:hint="eastAsia"/>
          <w:color w:val="000000"/>
          <w:sz w:val="24"/>
          <w:szCs w:val="24"/>
          <w14:ligatures w14:val="standardContextual"/>
        </w:rPr>
        <w:t>532.633</w:t>
      </w:r>
      <w:r>
        <w:rPr>
          <w:rFonts w:ascii="Times New Roman" w:eastAsia="宋体" w:hAnsi="Times New Roman" w:cs="Times New Roman" w:hint="eastAsia"/>
          <w:color w:val="000000"/>
          <w:sz w:val="24"/>
          <w:szCs w:val="24"/>
          <w14:ligatures w14:val="standardContextual"/>
        </w:rPr>
        <w:t>万元的转让价格、北京</w:t>
      </w:r>
      <w:proofErr w:type="gramStart"/>
      <w:r>
        <w:rPr>
          <w:rFonts w:ascii="Times New Roman" w:eastAsia="宋体" w:hAnsi="Times New Roman" w:cs="Times New Roman" w:hint="eastAsia"/>
          <w:color w:val="000000"/>
          <w:sz w:val="24"/>
          <w:szCs w:val="24"/>
          <w14:ligatures w14:val="standardContextual"/>
        </w:rPr>
        <w:t>翰盈将</w:t>
      </w:r>
      <w:proofErr w:type="gramEnd"/>
      <w:r>
        <w:rPr>
          <w:rFonts w:ascii="Times New Roman" w:eastAsia="宋体" w:hAnsi="Times New Roman" w:cs="Times New Roman" w:hint="eastAsia"/>
          <w:color w:val="000000"/>
          <w:sz w:val="24"/>
          <w:szCs w:val="24"/>
          <w14:ligatures w14:val="standardContextual"/>
        </w:rPr>
        <w:t>其持有的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0.16%</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17.9971</w:t>
      </w:r>
      <w:r>
        <w:rPr>
          <w:rFonts w:ascii="Times New Roman" w:eastAsia="宋体" w:hAnsi="Times New Roman" w:cs="Times New Roman" w:hint="eastAsia"/>
          <w:color w:val="000000"/>
          <w:sz w:val="24"/>
          <w:szCs w:val="24"/>
          <w14:ligatures w14:val="standardContextual"/>
        </w:rPr>
        <w:t>万元股权以</w:t>
      </w:r>
      <w:r>
        <w:rPr>
          <w:rFonts w:ascii="Times New Roman" w:eastAsia="宋体" w:hAnsi="Times New Roman" w:cs="Times New Roman" w:hint="eastAsia"/>
          <w:color w:val="000000"/>
          <w:sz w:val="24"/>
          <w:szCs w:val="24"/>
          <w14:ligatures w14:val="standardContextual"/>
        </w:rPr>
        <w:t>319.9887</w:t>
      </w:r>
      <w:r>
        <w:rPr>
          <w:rFonts w:ascii="Times New Roman" w:eastAsia="宋体" w:hAnsi="Times New Roman" w:cs="Times New Roman" w:hint="eastAsia"/>
          <w:color w:val="000000"/>
          <w:sz w:val="24"/>
          <w:szCs w:val="24"/>
          <w14:ligatures w14:val="standardContextual"/>
        </w:rPr>
        <w:t>万元的转让价格共同转让给云舒贰号。</w:t>
      </w:r>
    </w:p>
    <w:p w14:paraId="7C58D42C"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同时，北京君联将其持有的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color w:val="000000"/>
          <w:sz w:val="24"/>
          <w:szCs w:val="24"/>
          <w14:ligatures w14:val="standardContextual"/>
        </w:rPr>
        <w:t>0.2068</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23.2608</w:t>
      </w:r>
      <w:r>
        <w:rPr>
          <w:rFonts w:ascii="Times New Roman" w:eastAsia="宋体" w:hAnsi="Times New Roman" w:cs="Times New Roman" w:hint="eastAsia"/>
          <w:color w:val="000000"/>
          <w:sz w:val="24"/>
          <w:szCs w:val="24"/>
          <w14:ligatures w14:val="standardContextual"/>
        </w:rPr>
        <w:t>万元股权以同样每股价格</w:t>
      </w:r>
      <w:r>
        <w:rPr>
          <w:rFonts w:ascii="Times New Roman" w:eastAsia="宋体" w:hAnsi="Times New Roman" w:cs="Times New Roman" w:hint="eastAsia"/>
          <w:color w:val="000000"/>
          <w:sz w:val="24"/>
          <w:szCs w:val="24"/>
          <w14:ligatures w14:val="standardContextual"/>
        </w:rPr>
        <w:t>17.78</w:t>
      </w:r>
      <w:r>
        <w:rPr>
          <w:rFonts w:ascii="Times New Roman" w:eastAsia="宋体" w:hAnsi="Times New Roman" w:cs="Times New Roman" w:hint="eastAsia"/>
          <w:color w:val="000000"/>
          <w:sz w:val="24"/>
          <w:szCs w:val="24"/>
          <w14:ligatures w14:val="standardContextual"/>
        </w:rPr>
        <w:t>元转让给华峰卓越。</w:t>
      </w:r>
    </w:p>
    <w:p w14:paraId="76D08C26"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按转让价格计算，</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美姿公司整体的估值为人民币</w:t>
      </w:r>
      <w:r>
        <w:rPr>
          <w:rFonts w:ascii="Times New Roman" w:eastAsia="宋体" w:hAnsi="Times New Roman" w:cs="Times New Roman" w:hint="eastAsia"/>
          <w:color w:val="000000"/>
          <w:sz w:val="24"/>
          <w:szCs w:val="24"/>
          <w14:ligatures w14:val="standardContextual"/>
        </w:rPr>
        <w:t>200,000</w:t>
      </w:r>
      <w:r>
        <w:rPr>
          <w:rFonts w:ascii="Times New Roman" w:eastAsia="宋体" w:hAnsi="Times New Roman" w:cs="Times New Roman" w:hint="eastAsia"/>
          <w:color w:val="000000"/>
          <w:sz w:val="24"/>
          <w:szCs w:val="24"/>
          <w14:ligatures w14:val="standardContextual"/>
        </w:rPr>
        <w:t>万元。相关转让定价由转让各方参考</w:t>
      </w:r>
      <w:r>
        <w:rPr>
          <w:rFonts w:ascii="Times New Roman" w:eastAsia="宋体" w:hAnsi="Times New Roman" w:cs="Times New Roman" w:hint="eastAsia"/>
          <w:color w:val="000000"/>
          <w:sz w:val="24"/>
          <w:szCs w:val="24"/>
          <w14:ligatures w14:val="standardContextual"/>
        </w:rPr>
        <w:t>2021</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3</w:t>
      </w:r>
      <w:r>
        <w:rPr>
          <w:rFonts w:ascii="Times New Roman" w:eastAsia="宋体" w:hAnsi="Times New Roman" w:cs="Times New Roman" w:hint="eastAsia"/>
          <w:color w:val="000000"/>
          <w:sz w:val="24"/>
          <w:szCs w:val="24"/>
          <w14:ligatures w14:val="standardContextual"/>
        </w:rPr>
        <w:t>月进行股权转让时薇美</w:t>
      </w:r>
      <w:proofErr w:type="gramStart"/>
      <w:r>
        <w:rPr>
          <w:rFonts w:ascii="Times New Roman" w:eastAsia="宋体" w:hAnsi="Times New Roman" w:cs="Times New Roman" w:hint="eastAsia"/>
          <w:color w:val="000000"/>
          <w:sz w:val="24"/>
          <w:szCs w:val="24"/>
          <w14:ligatures w14:val="standardContextual"/>
        </w:rPr>
        <w:t>姿</w:t>
      </w:r>
      <w:proofErr w:type="gramEnd"/>
      <w:r>
        <w:rPr>
          <w:rFonts w:ascii="Times New Roman" w:eastAsia="宋体" w:hAnsi="Times New Roman" w:cs="Times New Roman" w:hint="eastAsia"/>
          <w:color w:val="000000"/>
          <w:sz w:val="24"/>
          <w:szCs w:val="24"/>
          <w14:ligatures w14:val="standardContextual"/>
        </w:rPr>
        <w:t>公司的股权定价并考虑股权附带若干特别股东权利的情况后经公平磋商决定。</w:t>
      </w:r>
    </w:p>
    <w:p w14:paraId="399D8ADC" w14:textId="77777777" w:rsidR="003B12A0" w:rsidRDefault="00BC197E">
      <w:pPr>
        <w:tabs>
          <w:tab w:val="left" w:pos="0"/>
        </w:tabs>
        <w:adjustRightInd w:val="0"/>
        <w:snapToGrid w:val="0"/>
        <w:spacing w:line="360" w:lineRule="auto"/>
        <w:ind w:firstLineChars="200" w:firstLine="480"/>
        <w:rPr>
          <w:rFonts w:ascii="宋体" w:eastAsia="宋体" w:hAnsi="宋体" w:cs="Times New Roman"/>
          <w:bCs/>
          <w:color w:val="000000"/>
          <w:sz w:val="24"/>
          <w:szCs w:val="24"/>
          <w14:ligatures w14:val="standardContextual"/>
        </w:rPr>
      </w:pPr>
      <w:r>
        <w:rPr>
          <w:rFonts w:ascii="宋体" w:eastAsia="宋体" w:hAnsi="宋体" w:cs="Times New Roman" w:hint="eastAsia"/>
          <w:color w:val="000000"/>
          <w:sz w:val="24"/>
          <w:szCs w:val="24"/>
          <w14:ligatures w14:val="standardContextual"/>
        </w:rPr>
        <w:t>③</w:t>
      </w:r>
      <w:r>
        <w:rPr>
          <w:rFonts w:ascii="宋体" w:eastAsia="宋体" w:hAnsi="宋体" w:cs="Times New Roman"/>
          <w:bCs/>
          <w:color w:val="000000"/>
          <w:kern w:val="0"/>
          <w:sz w:val="24"/>
          <w:szCs w:val="24"/>
        </w:rPr>
        <w:t>2021</w:t>
      </w:r>
      <w:r>
        <w:rPr>
          <w:rFonts w:ascii="宋体" w:eastAsia="宋体" w:hAnsi="宋体" w:cs="Times New Roman" w:hint="eastAsia"/>
          <w:bCs/>
          <w:color w:val="000000"/>
          <w:kern w:val="0"/>
          <w:sz w:val="24"/>
          <w:szCs w:val="24"/>
        </w:rPr>
        <w:t>年</w:t>
      </w:r>
      <w:r>
        <w:rPr>
          <w:rFonts w:ascii="宋体" w:eastAsia="宋体" w:hAnsi="宋体" w:cs="Times New Roman"/>
          <w:bCs/>
          <w:color w:val="000000"/>
          <w:kern w:val="0"/>
          <w:sz w:val="24"/>
          <w:szCs w:val="24"/>
        </w:rPr>
        <w:t>8</w:t>
      </w:r>
      <w:r>
        <w:rPr>
          <w:rFonts w:ascii="宋体" w:eastAsia="宋体" w:hAnsi="宋体" w:cs="Times New Roman" w:hint="eastAsia"/>
          <w:bCs/>
          <w:color w:val="000000"/>
          <w:kern w:val="0"/>
          <w:sz w:val="24"/>
          <w:szCs w:val="24"/>
        </w:rPr>
        <w:t>月赠送股权</w:t>
      </w:r>
    </w:p>
    <w:tbl>
      <w:tblPr>
        <w:tblStyle w:val="24"/>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560"/>
        <w:gridCol w:w="992"/>
        <w:gridCol w:w="991"/>
        <w:gridCol w:w="992"/>
        <w:gridCol w:w="989"/>
        <w:gridCol w:w="950"/>
      </w:tblGrid>
      <w:tr w:rsidR="003B12A0" w14:paraId="70BD26FC" w14:textId="77777777" w:rsidTr="0039288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96" w:type="pct"/>
            <w:vAlign w:val="center"/>
          </w:tcPr>
          <w:p w14:paraId="6BE4F9E7" w14:textId="77777777" w:rsidR="003B12A0" w:rsidRDefault="00BC197E">
            <w:pPr>
              <w:widowControl/>
              <w:jc w:val="center"/>
              <w:rPr>
                <w:kern w:val="0"/>
                <w:sz w:val="18"/>
                <w:szCs w:val="24"/>
              </w:rPr>
            </w:pPr>
            <w:r>
              <w:rPr>
                <w:rFonts w:hint="eastAsia"/>
                <w:kern w:val="0"/>
                <w:sz w:val="18"/>
                <w:szCs w:val="24"/>
              </w:rPr>
              <w:lastRenderedPageBreak/>
              <w:t>股权转让方</w:t>
            </w:r>
          </w:p>
        </w:tc>
        <w:tc>
          <w:tcPr>
            <w:tcW w:w="989" w:type="pct"/>
            <w:vAlign w:val="center"/>
          </w:tcPr>
          <w:p w14:paraId="4A5406E8"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股权受让方</w:t>
            </w:r>
          </w:p>
        </w:tc>
        <w:tc>
          <w:tcPr>
            <w:tcW w:w="629" w:type="pct"/>
            <w:vAlign w:val="center"/>
          </w:tcPr>
          <w:p w14:paraId="1499D304"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转让股数（万股）</w:t>
            </w:r>
          </w:p>
        </w:tc>
        <w:tc>
          <w:tcPr>
            <w:tcW w:w="628" w:type="pct"/>
            <w:vAlign w:val="center"/>
          </w:tcPr>
          <w:p w14:paraId="6C410708"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转让</w:t>
            </w:r>
            <w:proofErr w:type="gramStart"/>
            <w:r>
              <w:rPr>
                <w:rFonts w:hint="eastAsia"/>
                <w:kern w:val="0"/>
                <w:sz w:val="18"/>
                <w:szCs w:val="24"/>
              </w:rPr>
              <w:t>薇</w:t>
            </w:r>
            <w:proofErr w:type="gramEnd"/>
            <w:r>
              <w:rPr>
                <w:rFonts w:hint="eastAsia"/>
                <w:kern w:val="0"/>
                <w:sz w:val="18"/>
                <w:szCs w:val="24"/>
              </w:rPr>
              <w:t>美姿股权比例</w:t>
            </w:r>
          </w:p>
        </w:tc>
        <w:tc>
          <w:tcPr>
            <w:tcW w:w="629" w:type="pct"/>
            <w:vAlign w:val="center"/>
          </w:tcPr>
          <w:p w14:paraId="15B7C228"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交易金额（万元）</w:t>
            </w:r>
          </w:p>
        </w:tc>
        <w:tc>
          <w:tcPr>
            <w:tcW w:w="627" w:type="pct"/>
            <w:vAlign w:val="center"/>
          </w:tcPr>
          <w:p w14:paraId="45A042EF"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每股单价（元）</w:t>
            </w:r>
          </w:p>
        </w:tc>
        <w:tc>
          <w:tcPr>
            <w:tcW w:w="602" w:type="pct"/>
            <w:vAlign w:val="center"/>
          </w:tcPr>
          <w:p w14:paraId="3034B2D3"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转让方式</w:t>
            </w:r>
          </w:p>
        </w:tc>
      </w:tr>
      <w:tr w:rsidR="003B12A0" w14:paraId="55D521D8"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896" w:type="pct"/>
            <w:vAlign w:val="center"/>
          </w:tcPr>
          <w:p w14:paraId="238D85B0" w14:textId="77777777" w:rsidR="003B12A0" w:rsidRDefault="00BC197E">
            <w:pPr>
              <w:widowControl/>
              <w:rPr>
                <w:kern w:val="0"/>
                <w:sz w:val="18"/>
                <w:szCs w:val="24"/>
              </w:rPr>
            </w:pPr>
            <w:r>
              <w:rPr>
                <w:rFonts w:hint="eastAsia"/>
                <w:kern w:val="0"/>
                <w:sz w:val="18"/>
                <w:szCs w:val="24"/>
              </w:rPr>
              <w:t>云舒贰号</w:t>
            </w:r>
          </w:p>
        </w:tc>
        <w:tc>
          <w:tcPr>
            <w:tcW w:w="989" w:type="pct"/>
            <w:vAlign w:val="center"/>
          </w:tcPr>
          <w:p w14:paraId="074E7966"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广州舒客咨询中心（有限合伙）</w:t>
            </w:r>
          </w:p>
        </w:tc>
        <w:tc>
          <w:tcPr>
            <w:tcW w:w="629" w:type="pct"/>
            <w:vAlign w:val="center"/>
          </w:tcPr>
          <w:p w14:paraId="6893E3F7"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53.3408</w:t>
            </w:r>
          </w:p>
        </w:tc>
        <w:tc>
          <w:tcPr>
            <w:tcW w:w="628" w:type="pct"/>
            <w:vAlign w:val="center"/>
          </w:tcPr>
          <w:p w14:paraId="0C9D777D"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bookmarkStart w:id="12" w:name="OLE_LINK12"/>
            <w:r>
              <w:rPr>
                <w:rFonts w:hint="eastAsia"/>
                <w:sz w:val="18"/>
                <w:szCs w:val="24"/>
              </w:rPr>
              <w:t>0.4742%</w:t>
            </w:r>
            <w:bookmarkEnd w:id="12"/>
          </w:p>
        </w:tc>
        <w:tc>
          <w:tcPr>
            <w:tcW w:w="629" w:type="pct"/>
            <w:vAlign w:val="center"/>
          </w:tcPr>
          <w:p w14:paraId="0FFDBA73" w14:textId="77777777" w:rsidR="003B12A0" w:rsidRDefault="003B12A0">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p>
        </w:tc>
        <w:tc>
          <w:tcPr>
            <w:tcW w:w="627" w:type="pct"/>
            <w:vAlign w:val="center"/>
          </w:tcPr>
          <w:p w14:paraId="13E67E8F" w14:textId="77777777" w:rsidR="003B12A0" w:rsidRDefault="003B12A0">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p>
        </w:tc>
        <w:tc>
          <w:tcPr>
            <w:tcW w:w="602" w:type="pct"/>
            <w:vAlign w:val="center"/>
          </w:tcPr>
          <w:p w14:paraId="0C91F0F2"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bl>
    <w:p w14:paraId="6C804291"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2021</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月，云舒贰号、华峰卓越和广州舒客咨询中心（有限合伙）（曾用名：珠海横琴舒客管理咨询中心（有限合伙），以下简称“珠海舒客”）签订《股权赠与协议》，其中约定云舒贰号将持有的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0.4742%</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53.3408</w:t>
      </w:r>
      <w:r>
        <w:rPr>
          <w:rFonts w:ascii="Times New Roman" w:eastAsia="宋体" w:hAnsi="Times New Roman" w:cs="Times New Roman" w:hint="eastAsia"/>
          <w:color w:val="000000"/>
          <w:sz w:val="24"/>
          <w:szCs w:val="24"/>
          <w14:ligatures w14:val="standardContextual"/>
        </w:rPr>
        <w:t>万元股权无偿赠与给珠海舒客，华峰卓越将持有的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0.0258%</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2.9021</w:t>
      </w:r>
      <w:r>
        <w:rPr>
          <w:rFonts w:ascii="Times New Roman" w:eastAsia="宋体" w:hAnsi="Times New Roman" w:cs="Times New Roman" w:hint="eastAsia"/>
          <w:color w:val="000000"/>
          <w:sz w:val="24"/>
          <w:szCs w:val="24"/>
          <w14:ligatures w14:val="standardContextual"/>
        </w:rPr>
        <w:t>万元股权无偿赠与给珠海舒客。</w:t>
      </w:r>
    </w:p>
    <w:p w14:paraId="0F86B27C" w14:textId="066456CF" w:rsidR="003B12A0" w:rsidRDefault="00656D03">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由于考虑到珠海</w:t>
      </w:r>
      <w:proofErr w:type="gramStart"/>
      <w:r>
        <w:rPr>
          <w:rFonts w:ascii="Times New Roman" w:eastAsia="宋体" w:hAnsi="Times New Roman" w:cs="Times New Roman" w:hint="eastAsia"/>
          <w:color w:val="000000"/>
          <w:sz w:val="24"/>
          <w:szCs w:val="24"/>
          <w14:ligatures w14:val="standardContextual"/>
        </w:rPr>
        <w:t>舒客为薇</w:t>
      </w:r>
      <w:proofErr w:type="gramEnd"/>
      <w:r>
        <w:rPr>
          <w:rFonts w:ascii="Times New Roman" w:eastAsia="宋体" w:hAnsi="Times New Roman" w:cs="Times New Roman" w:hint="eastAsia"/>
          <w:color w:val="000000"/>
          <w:sz w:val="24"/>
          <w:szCs w:val="24"/>
          <w14:ligatures w14:val="standardContextual"/>
        </w:rPr>
        <w:t>美</w:t>
      </w:r>
      <w:r w:rsidR="00021DAD">
        <w:rPr>
          <w:rFonts w:ascii="Times New Roman" w:eastAsia="宋体" w:hAnsi="Times New Roman" w:cs="Times New Roman" w:hint="eastAsia"/>
          <w:color w:val="000000"/>
          <w:sz w:val="24"/>
          <w:szCs w:val="24"/>
          <w14:ligatures w14:val="standardContextual"/>
        </w:rPr>
        <w:t>姿</w:t>
      </w:r>
      <w:r>
        <w:rPr>
          <w:rFonts w:ascii="Times New Roman" w:eastAsia="宋体" w:hAnsi="Times New Roman" w:cs="Times New Roman" w:hint="eastAsia"/>
          <w:color w:val="000000"/>
          <w:sz w:val="24"/>
          <w:szCs w:val="24"/>
          <w14:ligatures w14:val="standardContextual"/>
        </w:rPr>
        <w:t>公司的员工激励平台，公司决定将持有的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美姿股权</w:t>
      </w:r>
      <w:r w:rsidR="00BC197E">
        <w:rPr>
          <w:rFonts w:ascii="Times New Roman" w:eastAsia="宋体" w:hAnsi="Times New Roman" w:cs="Times New Roman" w:hint="eastAsia"/>
          <w:color w:val="000000"/>
          <w:sz w:val="24"/>
          <w:szCs w:val="24"/>
          <w14:ligatures w14:val="standardContextual"/>
        </w:rPr>
        <w:t>无偿转让予珠海</w:t>
      </w:r>
      <w:proofErr w:type="gramStart"/>
      <w:r w:rsidR="00BC197E">
        <w:rPr>
          <w:rFonts w:ascii="Times New Roman" w:eastAsia="宋体" w:hAnsi="Times New Roman" w:cs="Times New Roman" w:hint="eastAsia"/>
          <w:color w:val="000000"/>
          <w:sz w:val="24"/>
          <w:szCs w:val="24"/>
          <w14:ligatures w14:val="standardContextual"/>
        </w:rPr>
        <w:t>舒客用于</w:t>
      </w:r>
      <w:proofErr w:type="gramEnd"/>
      <w:r w:rsidR="00BC197E">
        <w:rPr>
          <w:rFonts w:ascii="Times New Roman" w:eastAsia="宋体" w:hAnsi="Times New Roman" w:cs="Times New Roman" w:hint="eastAsia"/>
          <w:color w:val="000000"/>
          <w:sz w:val="24"/>
          <w:szCs w:val="24"/>
          <w14:ligatures w14:val="standardContextual"/>
        </w:rPr>
        <w:t>激励员工。并且北京君联、惠州百利</w:t>
      </w:r>
      <w:proofErr w:type="gramStart"/>
      <w:r w:rsidR="00BC197E">
        <w:rPr>
          <w:rFonts w:ascii="Times New Roman" w:eastAsia="宋体" w:hAnsi="Times New Roman" w:cs="Times New Roman" w:hint="eastAsia"/>
          <w:color w:val="000000"/>
          <w:sz w:val="24"/>
          <w:szCs w:val="24"/>
          <w14:ligatures w14:val="standardContextual"/>
        </w:rPr>
        <w:t>宏及北京翰</w:t>
      </w:r>
      <w:proofErr w:type="gramEnd"/>
      <w:r w:rsidR="00BC197E">
        <w:rPr>
          <w:rFonts w:ascii="Times New Roman" w:eastAsia="宋体" w:hAnsi="Times New Roman" w:cs="Times New Roman" w:hint="eastAsia"/>
          <w:color w:val="000000"/>
          <w:sz w:val="24"/>
          <w:szCs w:val="24"/>
          <w14:ligatures w14:val="standardContextual"/>
        </w:rPr>
        <w:t>盈也通过将持有的</w:t>
      </w:r>
      <w:proofErr w:type="gramStart"/>
      <w:r w:rsidR="00BC197E">
        <w:rPr>
          <w:rFonts w:ascii="Times New Roman" w:eastAsia="宋体" w:hAnsi="Times New Roman" w:cs="Times New Roman" w:hint="eastAsia"/>
          <w:color w:val="000000"/>
          <w:sz w:val="24"/>
          <w:szCs w:val="24"/>
          <w14:ligatures w14:val="standardContextual"/>
        </w:rPr>
        <w:t>薇</w:t>
      </w:r>
      <w:proofErr w:type="gramEnd"/>
      <w:r w:rsidR="00BC197E">
        <w:rPr>
          <w:rFonts w:ascii="Times New Roman" w:eastAsia="宋体" w:hAnsi="Times New Roman" w:cs="Times New Roman" w:hint="eastAsia"/>
          <w:color w:val="000000"/>
          <w:sz w:val="24"/>
          <w:szCs w:val="24"/>
          <w14:ligatures w14:val="standardContextual"/>
        </w:rPr>
        <w:t>美姿股权赠与</w:t>
      </w:r>
      <w:proofErr w:type="gramStart"/>
      <w:r w:rsidR="00BC197E">
        <w:rPr>
          <w:rFonts w:ascii="Times New Roman" w:eastAsia="宋体" w:hAnsi="Times New Roman" w:cs="Times New Roman" w:hint="eastAsia"/>
          <w:color w:val="000000"/>
          <w:sz w:val="24"/>
          <w:szCs w:val="24"/>
          <w14:ligatures w14:val="standardContextual"/>
        </w:rPr>
        <w:t>珠海舒客来</w:t>
      </w:r>
      <w:proofErr w:type="gramEnd"/>
      <w:r w:rsidR="00BC197E">
        <w:rPr>
          <w:rFonts w:ascii="Times New Roman" w:eastAsia="宋体" w:hAnsi="Times New Roman" w:cs="Times New Roman" w:hint="eastAsia"/>
          <w:color w:val="000000"/>
          <w:sz w:val="24"/>
          <w:szCs w:val="24"/>
          <w14:ligatures w14:val="standardContextual"/>
        </w:rPr>
        <w:t>激励管理人员及核心员工。</w:t>
      </w:r>
      <w:r w:rsidR="00BC197E">
        <w:rPr>
          <w:rFonts w:ascii="Times New Roman" w:eastAsia="宋体" w:hAnsi="Times New Roman" w:cs="Times New Roman"/>
          <w:color w:val="000000"/>
          <w:sz w:val="24"/>
          <w:szCs w:val="24"/>
          <w14:ligatures w14:val="standardContextual"/>
        </w:rPr>
        <w:t xml:space="preserve"> </w:t>
      </w:r>
    </w:p>
    <w:p w14:paraId="3D79F1A0" w14:textId="77777777" w:rsidR="003B12A0" w:rsidRDefault="00BC197E">
      <w:pPr>
        <w:tabs>
          <w:tab w:val="left" w:pos="0"/>
        </w:tabs>
        <w:adjustRightInd w:val="0"/>
        <w:snapToGrid w:val="0"/>
        <w:spacing w:line="360" w:lineRule="auto"/>
        <w:ind w:firstLineChars="200" w:firstLine="480"/>
        <w:rPr>
          <w:rFonts w:ascii="宋体" w:eastAsia="宋体" w:hAnsi="宋体" w:cs="Times New Roman"/>
          <w:bCs/>
          <w:color w:val="000000"/>
          <w:sz w:val="24"/>
          <w:szCs w:val="24"/>
          <w14:ligatures w14:val="standardContextual"/>
        </w:rPr>
      </w:pPr>
      <w:r>
        <w:rPr>
          <w:rFonts w:ascii="宋体" w:eastAsia="宋体" w:hAnsi="宋体" w:cs="Times New Roman" w:hint="eastAsia"/>
          <w:bCs/>
          <w:color w:val="000000"/>
          <w:kern w:val="0"/>
          <w:sz w:val="24"/>
          <w:szCs w:val="24"/>
        </w:rPr>
        <w:t>④</w:t>
      </w:r>
      <w:r>
        <w:rPr>
          <w:rFonts w:ascii="宋体" w:eastAsia="宋体" w:hAnsi="宋体" w:cs="Times New Roman"/>
          <w:bCs/>
          <w:color w:val="000000"/>
          <w:kern w:val="0"/>
          <w:sz w:val="24"/>
          <w:szCs w:val="24"/>
        </w:rPr>
        <w:t>2023年10月第三次股权受让</w:t>
      </w:r>
    </w:p>
    <w:tbl>
      <w:tblPr>
        <w:tblStyle w:val="2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216"/>
        <w:gridCol w:w="1026"/>
        <w:gridCol w:w="981"/>
        <w:gridCol w:w="936"/>
        <w:gridCol w:w="1059"/>
        <w:gridCol w:w="977"/>
      </w:tblGrid>
      <w:tr w:rsidR="003B12A0" w14:paraId="6298951F" w14:textId="77777777" w:rsidTr="0039288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0" w:type="pct"/>
            <w:vAlign w:val="center"/>
          </w:tcPr>
          <w:p w14:paraId="0A3751E8" w14:textId="77777777" w:rsidR="003B12A0" w:rsidRDefault="00BC197E">
            <w:pPr>
              <w:widowControl/>
              <w:jc w:val="center"/>
              <w:rPr>
                <w:kern w:val="0"/>
                <w:sz w:val="18"/>
                <w:szCs w:val="24"/>
              </w:rPr>
            </w:pPr>
            <w:r>
              <w:rPr>
                <w:rFonts w:hint="eastAsia"/>
                <w:kern w:val="0"/>
                <w:sz w:val="18"/>
                <w:szCs w:val="24"/>
              </w:rPr>
              <w:t>股权转让方</w:t>
            </w:r>
            <w:bookmarkStart w:id="13" w:name="_GoBack"/>
            <w:bookmarkEnd w:id="13"/>
          </w:p>
        </w:tc>
        <w:tc>
          <w:tcPr>
            <w:tcW w:w="736" w:type="pct"/>
            <w:vAlign w:val="center"/>
          </w:tcPr>
          <w:p w14:paraId="074DEF67"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股权受让方</w:t>
            </w:r>
          </w:p>
        </w:tc>
        <w:tc>
          <w:tcPr>
            <w:tcW w:w="614" w:type="pct"/>
            <w:vAlign w:val="center"/>
          </w:tcPr>
          <w:p w14:paraId="53E5E5C9"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受让股数（万股）</w:t>
            </w:r>
          </w:p>
        </w:tc>
        <w:tc>
          <w:tcPr>
            <w:tcW w:w="587" w:type="pct"/>
            <w:vAlign w:val="center"/>
          </w:tcPr>
          <w:p w14:paraId="35AD1FAB"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w:t>
            </w:r>
            <w:proofErr w:type="gramStart"/>
            <w:r>
              <w:rPr>
                <w:rFonts w:hint="eastAsia"/>
                <w:kern w:val="0"/>
                <w:sz w:val="18"/>
                <w:szCs w:val="24"/>
              </w:rPr>
              <w:t>薇</w:t>
            </w:r>
            <w:proofErr w:type="gramEnd"/>
            <w:r>
              <w:rPr>
                <w:rFonts w:hint="eastAsia"/>
                <w:kern w:val="0"/>
                <w:sz w:val="18"/>
                <w:szCs w:val="24"/>
              </w:rPr>
              <w:t>美姿股权比例</w:t>
            </w:r>
          </w:p>
        </w:tc>
        <w:tc>
          <w:tcPr>
            <w:tcW w:w="560" w:type="pct"/>
            <w:vAlign w:val="center"/>
          </w:tcPr>
          <w:p w14:paraId="4DA4C02E"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交易金额（万元）</w:t>
            </w:r>
          </w:p>
        </w:tc>
        <w:tc>
          <w:tcPr>
            <w:tcW w:w="641" w:type="pct"/>
            <w:vAlign w:val="center"/>
          </w:tcPr>
          <w:p w14:paraId="446D957A"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每股单价（元）</w:t>
            </w:r>
          </w:p>
        </w:tc>
        <w:tc>
          <w:tcPr>
            <w:tcW w:w="593" w:type="pct"/>
            <w:vAlign w:val="center"/>
          </w:tcPr>
          <w:p w14:paraId="3B0C5152"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方式</w:t>
            </w:r>
          </w:p>
        </w:tc>
      </w:tr>
      <w:tr w:rsidR="003B12A0" w14:paraId="2A10BDC1"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1270" w:type="pct"/>
            <w:vAlign w:val="center"/>
          </w:tcPr>
          <w:p w14:paraId="129DBA67" w14:textId="54C9809D" w:rsidR="003B12A0" w:rsidRDefault="00BC197E">
            <w:pPr>
              <w:widowControl/>
              <w:rPr>
                <w:kern w:val="0"/>
                <w:sz w:val="18"/>
                <w:szCs w:val="24"/>
              </w:rPr>
            </w:pPr>
            <w:bookmarkStart w:id="14" w:name="OLE_LINK11"/>
            <w:r>
              <w:rPr>
                <w:rFonts w:hint="eastAsia"/>
                <w:kern w:val="0"/>
                <w:sz w:val="18"/>
                <w:szCs w:val="24"/>
              </w:rPr>
              <w:t>北京君联</w:t>
            </w:r>
            <w:bookmarkEnd w:id="14"/>
            <w:r>
              <w:rPr>
                <w:rFonts w:hint="eastAsia"/>
                <w:kern w:val="0"/>
                <w:sz w:val="18"/>
                <w:szCs w:val="24"/>
              </w:rPr>
              <w:t>茂林股权投资合伙企业（有限合伙）</w:t>
            </w:r>
          </w:p>
        </w:tc>
        <w:tc>
          <w:tcPr>
            <w:tcW w:w="736" w:type="pct"/>
            <w:vAlign w:val="center"/>
          </w:tcPr>
          <w:p w14:paraId="4804C9B9"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南京沄洁</w:t>
            </w:r>
          </w:p>
        </w:tc>
        <w:tc>
          <w:tcPr>
            <w:tcW w:w="614" w:type="pct"/>
            <w:vAlign w:val="center"/>
          </w:tcPr>
          <w:p w14:paraId="7ABBA2E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1,776.1275</w:t>
            </w:r>
          </w:p>
        </w:tc>
        <w:tc>
          <w:tcPr>
            <w:tcW w:w="587" w:type="pct"/>
            <w:vAlign w:val="center"/>
          </w:tcPr>
          <w:p w14:paraId="0B65A34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15.7898</w:t>
            </w:r>
            <w:r>
              <w:rPr>
                <w:rFonts w:hint="eastAsia"/>
                <w:kern w:val="0"/>
                <w:sz w:val="18"/>
                <w:szCs w:val="24"/>
              </w:rPr>
              <w:t>%</w:t>
            </w:r>
          </w:p>
        </w:tc>
        <w:tc>
          <w:tcPr>
            <w:tcW w:w="560" w:type="pct"/>
            <w:vAlign w:val="center"/>
          </w:tcPr>
          <w:p w14:paraId="5535C48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45,095.66</w:t>
            </w:r>
          </w:p>
        </w:tc>
        <w:tc>
          <w:tcPr>
            <w:tcW w:w="641" w:type="pct"/>
            <w:vAlign w:val="center"/>
          </w:tcPr>
          <w:p w14:paraId="0AC0E11C"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25.39</w:t>
            </w:r>
          </w:p>
        </w:tc>
        <w:tc>
          <w:tcPr>
            <w:tcW w:w="593" w:type="pct"/>
            <w:vAlign w:val="center"/>
          </w:tcPr>
          <w:p w14:paraId="2488AAE4"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7D81EBC3"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1270" w:type="pct"/>
            <w:vAlign w:val="center"/>
          </w:tcPr>
          <w:p w14:paraId="5F4C4F2E" w14:textId="77777777" w:rsidR="003B12A0" w:rsidRDefault="00BC197E">
            <w:pPr>
              <w:widowControl/>
              <w:rPr>
                <w:kern w:val="0"/>
                <w:sz w:val="18"/>
                <w:szCs w:val="24"/>
              </w:rPr>
            </w:pPr>
            <w:r>
              <w:rPr>
                <w:rFonts w:hint="eastAsia"/>
                <w:kern w:val="0"/>
                <w:sz w:val="18"/>
                <w:szCs w:val="24"/>
              </w:rPr>
              <w:t>北京翰盈承丰投资中心（有限合伙）</w:t>
            </w:r>
          </w:p>
        </w:tc>
        <w:tc>
          <w:tcPr>
            <w:tcW w:w="736" w:type="pct"/>
            <w:vAlign w:val="center"/>
          </w:tcPr>
          <w:p w14:paraId="0D868F26"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南京沄洁</w:t>
            </w:r>
          </w:p>
        </w:tc>
        <w:tc>
          <w:tcPr>
            <w:tcW w:w="614" w:type="pct"/>
            <w:vAlign w:val="center"/>
          </w:tcPr>
          <w:p w14:paraId="7E2E6CCF"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79.5209</w:t>
            </w:r>
          </w:p>
        </w:tc>
        <w:tc>
          <w:tcPr>
            <w:tcW w:w="587" w:type="pct"/>
            <w:vAlign w:val="center"/>
          </w:tcPr>
          <w:p w14:paraId="5611306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sz w:val="18"/>
                <w:szCs w:val="24"/>
              </w:rPr>
              <w:t>0.7069</w:t>
            </w:r>
            <w:r>
              <w:rPr>
                <w:rFonts w:hint="eastAsia"/>
                <w:kern w:val="0"/>
                <w:sz w:val="18"/>
                <w:szCs w:val="24"/>
              </w:rPr>
              <w:t>%</w:t>
            </w:r>
          </w:p>
        </w:tc>
        <w:tc>
          <w:tcPr>
            <w:tcW w:w="560" w:type="pct"/>
            <w:vAlign w:val="center"/>
          </w:tcPr>
          <w:p w14:paraId="6C7A5B72"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2,019.03</w:t>
            </w:r>
          </w:p>
        </w:tc>
        <w:tc>
          <w:tcPr>
            <w:tcW w:w="641" w:type="pct"/>
            <w:vAlign w:val="center"/>
          </w:tcPr>
          <w:p w14:paraId="2D130C9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25.39</w:t>
            </w:r>
          </w:p>
        </w:tc>
        <w:tc>
          <w:tcPr>
            <w:tcW w:w="593" w:type="pct"/>
            <w:vAlign w:val="center"/>
          </w:tcPr>
          <w:p w14:paraId="4ED5DCBC"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r w:rsidR="003B12A0" w14:paraId="4EA48717" w14:textId="77777777" w:rsidTr="00392880">
        <w:trPr>
          <w:jc w:val="center"/>
        </w:trPr>
        <w:tc>
          <w:tcPr>
            <w:cnfStyle w:val="001000000000" w:firstRow="0" w:lastRow="0" w:firstColumn="1" w:lastColumn="0" w:oddVBand="0" w:evenVBand="0" w:oddHBand="0" w:evenHBand="0" w:firstRowFirstColumn="0" w:firstRowLastColumn="0" w:lastRowFirstColumn="0" w:lastRowLastColumn="0"/>
            <w:tcW w:w="2006" w:type="pct"/>
            <w:gridSpan w:val="2"/>
            <w:vAlign w:val="center"/>
          </w:tcPr>
          <w:p w14:paraId="7C3EA560" w14:textId="77777777" w:rsidR="003B12A0" w:rsidRDefault="00BC197E">
            <w:pPr>
              <w:widowControl/>
              <w:jc w:val="center"/>
              <w:rPr>
                <w:b/>
                <w:bCs/>
                <w:kern w:val="0"/>
                <w:sz w:val="18"/>
                <w:szCs w:val="24"/>
              </w:rPr>
            </w:pPr>
            <w:r>
              <w:rPr>
                <w:rFonts w:hint="eastAsia"/>
                <w:b/>
                <w:bCs/>
                <w:kern w:val="0"/>
                <w:sz w:val="18"/>
                <w:szCs w:val="24"/>
              </w:rPr>
              <w:t>合计</w:t>
            </w:r>
          </w:p>
        </w:tc>
        <w:tc>
          <w:tcPr>
            <w:tcW w:w="614" w:type="pct"/>
            <w:vAlign w:val="center"/>
          </w:tcPr>
          <w:p w14:paraId="0A5B58BA"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1,855.6484</w:t>
            </w:r>
          </w:p>
        </w:tc>
        <w:tc>
          <w:tcPr>
            <w:tcW w:w="587" w:type="pct"/>
            <w:vAlign w:val="center"/>
          </w:tcPr>
          <w:p w14:paraId="6D678CFE"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b/>
                <w:bCs/>
                <w:kern w:val="0"/>
                <w:sz w:val="18"/>
                <w:szCs w:val="24"/>
              </w:rPr>
              <w:fldChar w:fldCharType="begin"/>
            </w:r>
            <w:r>
              <w:rPr>
                <w:b/>
                <w:bCs/>
                <w:kern w:val="0"/>
                <w:sz w:val="18"/>
                <w:szCs w:val="24"/>
              </w:rPr>
              <w:instrText xml:space="preserve"> =SUM(ABOVE)*100 \# "0.0000%" </w:instrText>
            </w:r>
            <w:r>
              <w:rPr>
                <w:b/>
                <w:bCs/>
                <w:kern w:val="0"/>
                <w:sz w:val="18"/>
                <w:szCs w:val="24"/>
              </w:rPr>
              <w:fldChar w:fldCharType="separate"/>
            </w:r>
            <w:r>
              <w:rPr>
                <w:b/>
                <w:bCs/>
                <w:kern w:val="0"/>
                <w:sz w:val="18"/>
                <w:szCs w:val="24"/>
              </w:rPr>
              <w:t>16.4967%</w:t>
            </w:r>
            <w:r>
              <w:rPr>
                <w:b/>
                <w:bCs/>
                <w:kern w:val="0"/>
                <w:sz w:val="18"/>
                <w:szCs w:val="24"/>
              </w:rPr>
              <w:fldChar w:fldCharType="end"/>
            </w:r>
          </w:p>
        </w:tc>
        <w:tc>
          <w:tcPr>
            <w:tcW w:w="560" w:type="pct"/>
            <w:vAlign w:val="center"/>
          </w:tcPr>
          <w:p w14:paraId="3898D9AB"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47,114.69</w:t>
            </w:r>
          </w:p>
        </w:tc>
        <w:tc>
          <w:tcPr>
            <w:tcW w:w="641" w:type="pct"/>
            <w:vAlign w:val="center"/>
          </w:tcPr>
          <w:p w14:paraId="5AE35674"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b/>
                <w:bCs/>
                <w:kern w:val="0"/>
                <w:sz w:val="18"/>
                <w:szCs w:val="24"/>
              </w:rPr>
            </w:pPr>
            <w:r>
              <w:rPr>
                <w:rFonts w:hint="eastAsia"/>
                <w:b/>
                <w:bCs/>
                <w:kern w:val="0"/>
                <w:sz w:val="18"/>
                <w:szCs w:val="24"/>
              </w:rPr>
              <w:t>25.39</w:t>
            </w:r>
          </w:p>
        </w:tc>
        <w:tc>
          <w:tcPr>
            <w:tcW w:w="593" w:type="pct"/>
            <w:vAlign w:val="center"/>
          </w:tcPr>
          <w:p w14:paraId="5E78781B" w14:textId="77777777" w:rsidR="003B12A0" w:rsidRDefault="003B12A0">
            <w:pPr>
              <w:widowControl/>
              <w:spacing w:line="400" w:lineRule="atLeast"/>
              <w:cnfStyle w:val="000000000000" w:firstRow="0" w:lastRow="0" w:firstColumn="0" w:lastColumn="0" w:oddVBand="0" w:evenVBand="0" w:oddHBand="0" w:evenHBand="0" w:firstRowFirstColumn="0" w:firstRowLastColumn="0" w:lastRowFirstColumn="0" w:lastRowLastColumn="0"/>
              <w:rPr>
                <w:b/>
                <w:bCs/>
                <w:kern w:val="0"/>
                <w:sz w:val="18"/>
                <w:szCs w:val="24"/>
              </w:rPr>
            </w:pPr>
          </w:p>
        </w:tc>
      </w:tr>
    </w:tbl>
    <w:p w14:paraId="18DF4AAF" w14:textId="7AED26B8"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w:t>
      </w:r>
      <w:r>
        <w:rPr>
          <w:rFonts w:ascii="Times New Roman" w:eastAsia="宋体" w:hAnsi="Times New Roman" w:cs="Times New Roman" w:hint="eastAsia"/>
          <w:color w:val="000000"/>
          <w:sz w:val="24"/>
          <w:szCs w:val="24"/>
          <w14:ligatures w14:val="standardContextual"/>
        </w:rPr>
        <w:t>月，北京君联、北京</w:t>
      </w:r>
      <w:proofErr w:type="gramStart"/>
      <w:r>
        <w:rPr>
          <w:rFonts w:ascii="Times New Roman" w:eastAsia="宋体" w:hAnsi="Times New Roman" w:cs="Times New Roman" w:hint="eastAsia"/>
          <w:color w:val="000000"/>
          <w:sz w:val="24"/>
          <w:szCs w:val="24"/>
          <w14:ligatures w14:val="standardContextual"/>
        </w:rPr>
        <w:t>翰</w:t>
      </w:r>
      <w:proofErr w:type="gramEnd"/>
      <w:r>
        <w:rPr>
          <w:rFonts w:ascii="Times New Roman" w:eastAsia="宋体" w:hAnsi="Times New Roman" w:cs="Times New Roman" w:hint="eastAsia"/>
          <w:color w:val="000000"/>
          <w:sz w:val="24"/>
          <w:szCs w:val="24"/>
          <w14:ligatures w14:val="standardContextual"/>
        </w:rPr>
        <w:t>盈和倍加</w:t>
      </w:r>
      <w:proofErr w:type="gramStart"/>
      <w:r>
        <w:rPr>
          <w:rFonts w:ascii="Times New Roman" w:eastAsia="宋体" w:hAnsi="Times New Roman" w:cs="Times New Roman" w:hint="eastAsia"/>
          <w:color w:val="000000"/>
          <w:sz w:val="24"/>
          <w:szCs w:val="24"/>
          <w14:ligatures w14:val="standardContextual"/>
        </w:rPr>
        <w:t>洁集团</w:t>
      </w:r>
      <w:proofErr w:type="gramEnd"/>
      <w:r>
        <w:rPr>
          <w:rFonts w:ascii="Times New Roman" w:eastAsia="宋体" w:hAnsi="Times New Roman" w:cs="Times New Roman" w:hint="eastAsia"/>
          <w:color w:val="000000"/>
          <w:sz w:val="24"/>
          <w:szCs w:val="24"/>
          <w14:ligatures w14:val="standardContextual"/>
        </w:rPr>
        <w:t>签订《股权转让协议》，约定北京君联将其持有的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15.7898%</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1,776.1275</w:t>
      </w:r>
      <w:r>
        <w:rPr>
          <w:rFonts w:ascii="Times New Roman" w:eastAsia="宋体" w:hAnsi="Times New Roman" w:cs="Times New Roman" w:hint="eastAsia"/>
          <w:color w:val="000000"/>
          <w:sz w:val="24"/>
          <w:szCs w:val="24"/>
          <w14:ligatures w14:val="standardContextual"/>
        </w:rPr>
        <w:t>万元股权以</w:t>
      </w:r>
      <w:r>
        <w:rPr>
          <w:rFonts w:ascii="Times New Roman" w:eastAsia="宋体" w:hAnsi="Times New Roman" w:cs="Times New Roman" w:hint="eastAsia"/>
          <w:color w:val="000000"/>
          <w:sz w:val="24"/>
          <w:szCs w:val="24"/>
          <w14:ligatures w14:val="standardContextual"/>
        </w:rPr>
        <w:t>45,095.6613</w:t>
      </w:r>
      <w:r>
        <w:rPr>
          <w:rFonts w:ascii="Times New Roman" w:eastAsia="宋体" w:hAnsi="Times New Roman" w:cs="Times New Roman" w:hint="eastAsia"/>
          <w:color w:val="000000"/>
          <w:sz w:val="24"/>
          <w:szCs w:val="24"/>
          <w14:ligatures w14:val="standardContextual"/>
        </w:rPr>
        <w:t>万元的转让价格；北京</w:t>
      </w:r>
      <w:proofErr w:type="gramStart"/>
      <w:r>
        <w:rPr>
          <w:rFonts w:ascii="Times New Roman" w:eastAsia="宋体" w:hAnsi="Times New Roman" w:cs="Times New Roman" w:hint="eastAsia"/>
          <w:color w:val="000000"/>
          <w:sz w:val="24"/>
          <w:szCs w:val="24"/>
          <w14:ligatures w14:val="standardContextual"/>
        </w:rPr>
        <w:t>翰盈将</w:t>
      </w:r>
      <w:proofErr w:type="gramEnd"/>
      <w:r>
        <w:rPr>
          <w:rFonts w:ascii="Times New Roman" w:eastAsia="宋体" w:hAnsi="Times New Roman" w:cs="Times New Roman" w:hint="eastAsia"/>
          <w:color w:val="000000"/>
          <w:sz w:val="24"/>
          <w:szCs w:val="24"/>
          <w14:ligatures w14:val="standardContextual"/>
        </w:rPr>
        <w:t>其持有的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bookmarkStart w:id="15" w:name="OLE_LINK9"/>
      <w:r>
        <w:rPr>
          <w:rFonts w:ascii="Times New Roman" w:eastAsia="宋体" w:hAnsi="Times New Roman" w:cs="Times New Roman" w:hint="eastAsia"/>
          <w:color w:val="000000"/>
          <w:sz w:val="24"/>
          <w:szCs w:val="24"/>
          <w14:ligatures w14:val="standardContextual"/>
        </w:rPr>
        <w:t>0.7069</w:t>
      </w:r>
      <w:bookmarkEnd w:id="15"/>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的</w:t>
      </w:r>
      <w:r>
        <w:rPr>
          <w:rFonts w:ascii="Times New Roman" w:eastAsia="宋体" w:hAnsi="Times New Roman" w:cs="Times New Roman" w:hint="eastAsia"/>
          <w:color w:val="000000"/>
          <w:sz w:val="24"/>
          <w:szCs w:val="24"/>
          <w14:ligatures w14:val="standardContextual"/>
        </w:rPr>
        <w:t>79.5209</w:t>
      </w:r>
      <w:r>
        <w:rPr>
          <w:rFonts w:ascii="Times New Roman" w:eastAsia="宋体" w:hAnsi="Times New Roman" w:cs="Times New Roman" w:hint="eastAsia"/>
          <w:color w:val="000000"/>
          <w:sz w:val="24"/>
          <w:szCs w:val="24"/>
          <w14:ligatures w14:val="standardContextual"/>
        </w:rPr>
        <w:t>万元股权以</w:t>
      </w:r>
      <w:r>
        <w:rPr>
          <w:rFonts w:ascii="Times New Roman" w:eastAsia="宋体" w:hAnsi="Times New Roman" w:cs="Times New Roman" w:hint="eastAsia"/>
          <w:color w:val="000000"/>
          <w:sz w:val="24"/>
          <w:szCs w:val="24"/>
          <w14:ligatures w14:val="standardContextual"/>
        </w:rPr>
        <w:t>2,019.026</w:t>
      </w:r>
      <w:r>
        <w:rPr>
          <w:rFonts w:ascii="Times New Roman" w:eastAsia="宋体" w:hAnsi="Times New Roman" w:cs="Times New Roman" w:hint="eastAsia"/>
          <w:color w:val="000000"/>
          <w:sz w:val="24"/>
          <w:szCs w:val="24"/>
          <w14:ligatures w14:val="standardContextual"/>
        </w:rPr>
        <w:t>万元的转让价格共同转让给倍加洁集团。</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月，根据《股权转让协议》</w:t>
      </w:r>
      <w:r>
        <w:rPr>
          <w:rFonts w:ascii="Times New Roman" w:eastAsia="宋体" w:hAnsi="Times New Roman" w:cs="Times New Roman" w:hint="eastAsia"/>
          <w:color w:val="000000"/>
          <w:sz w:val="24"/>
          <w:szCs w:val="24"/>
          <w14:ligatures w14:val="standardContextual"/>
        </w:rPr>
        <w:t>10.3</w:t>
      </w:r>
      <w:r>
        <w:rPr>
          <w:rFonts w:ascii="Times New Roman" w:eastAsia="宋体" w:hAnsi="Times New Roman" w:cs="Times New Roman" w:hint="eastAsia"/>
          <w:color w:val="000000"/>
          <w:sz w:val="24"/>
          <w:szCs w:val="24"/>
          <w14:ligatures w14:val="standardContextual"/>
        </w:rPr>
        <w:t>条约定，倍加洁将《股份转让协议》项下的全部权利和义务转让至南京沄洁。</w:t>
      </w:r>
      <w:r w:rsidR="00F34740">
        <w:rPr>
          <w:rFonts w:ascii="Times New Roman" w:eastAsia="宋体" w:hAnsi="Times New Roman" w:cs="Times New Roman"/>
          <w:color w:val="000000"/>
          <w:sz w:val="24"/>
          <w:szCs w:val="24"/>
          <w14:ligatures w14:val="standardContextual"/>
        </w:rPr>
        <w:t>2023</w:t>
      </w:r>
      <w:r>
        <w:rPr>
          <w:rFonts w:ascii="Times New Roman" w:eastAsia="宋体" w:hAnsi="Times New Roman" w:cs="Times New Roman"/>
          <w:color w:val="000000"/>
          <w:sz w:val="24"/>
          <w:szCs w:val="24"/>
          <w14:ligatures w14:val="standardContextual"/>
        </w:rPr>
        <w:t>年</w:t>
      </w:r>
      <w:r w:rsidR="00F34740">
        <w:rPr>
          <w:rFonts w:ascii="Times New Roman" w:eastAsia="宋体" w:hAnsi="Times New Roman" w:cs="Times New Roman"/>
          <w:color w:val="000000"/>
          <w:sz w:val="24"/>
          <w:szCs w:val="24"/>
          <w14:ligatures w14:val="standardContextual"/>
        </w:rPr>
        <w:t>10</w:t>
      </w:r>
      <w:r w:rsidR="00F34740">
        <w:rPr>
          <w:rFonts w:ascii="Times New Roman" w:eastAsia="宋体" w:hAnsi="Times New Roman" w:cs="Times New Roman" w:hint="eastAsia"/>
          <w:color w:val="000000"/>
          <w:sz w:val="24"/>
          <w:szCs w:val="24"/>
          <w14:ligatures w14:val="standardContextual"/>
        </w:rPr>
        <w:t>月</w:t>
      </w:r>
      <w:r w:rsidR="00F34740">
        <w:rPr>
          <w:rFonts w:ascii="Times New Roman" w:eastAsia="宋体" w:hAnsi="Times New Roman" w:cs="Times New Roman"/>
          <w:color w:val="000000"/>
          <w:sz w:val="24"/>
          <w:szCs w:val="24"/>
          <w14:ligatures w14:val="standardContextual"/>
        </w:rPr>
        <w:t>31</w:t>
      </w:r>
      <w:r w:rsidR="00F34740">
        <w:rPr>
          <w:rFonts w:ascii="Times New Roman" w:eastAsia="宋体" w:hAnsi="Times New Roman" w:cs="Times New Roman"/>
          <w:color w:val="000000"/>
          <w:sz w:val="24"/>
          <w:szCs w:val="24"/>
          <w14:ligatures w14:val="standardContextual"/>
        </w:rPr>
        <w:t>日</w:t>
      </w:r>
      <w:r w:rsidR="00F34740">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color w:val="000000"/>
          <w:sz w:val="24"/>
          <w:szCs w:val="24"/>
          <w14:ligatures w14:val="standardContextual"/>
        </w:rPr>
        <w:t>南京沄洁收到</w:t>
      </w:r>
      <w:proofErr w:type="gramStart"/>
      <w:r>
        <w:rPr>
          <w:rFonts w:ascii="Times New Roman" w:eastAsia="宋体" w:hAnsi="Times New Roman" w:cs="Times New Roman"/>
          <w:color w:val="000000"/>
          <w:sz w:val="24"/>
          <w:szCs w:val="24"/>
          <w14:ligatures w14:val="standardContextual"/>
        </w:rPr>
        <w:t>薇</w:t>
      </w:r>
      <w:proofErr w:type="gramEnd"/>
      <w:r>
        <w:rPr>
          <w:rFonts w:ascii="Times New Roman" w:eastAsia="宋体" w:hAnsi="Times New Roman" w:cs="Times New Roman"/>
          <w:color w:val="000000"/>
          <w:sz w:val="24"/>
          <w:szCs w:val="24"/>
          <w14:ligatures w14:val="standardContextual"/>
        </w:rPr>
        <w:t>美姿公司发来的新股东名册复印件</w:t>
      </w:r>
      <w:r>
        <w:rPr>
          <w:rFonts w:ascii="Times New Roman" w:eastAsia="宋体" w:hAnsi="Times New Roman" w:cs="Times New Roman" w:hint="eastAsia"/>
          <w:color w:val="000000"/>
          <w:sz w:val="24"/>
          <w:szCs w:val="24"/>
          <w14:ligatures w14:val="standardContextual"/>
        </w:rPr>
        <w:t>。</w:t>
      </w:r>
    </w:p>
    <w:p w14:paraId="4940E06F"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lastRenderedPageBreak/>
        <w:t>按照转让价格计算，</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美姿公司整体估值</w:t>
      </w:r>
      <w:r>
        <w:rPr>
          <w:rFonts w:ascii="Times New Roman" w:eastAsia="宋体" w:hAnsi="Times New Roman" w:cs="Times New Roman" w:hint="eastAsia"/>
          <w:color w:val="000000"/>
          <w:sz w:val="24"/>
          <w:szCs w:val="24"/>
          <w14:ligatures w14:val="standardContextual"/>
        </w:rPr>
        <w:t>285,600</w:t>
      </w:r>
      <w:r>
        <w:rPr>
          <w:rFonts w:ascii="Times New Roman" w:eastAsia="宋体" w:hAnsi="Times New Roman" w:cs="Times New Roman" w:hint="eastAsia"/>
          <w:color w:val="000000"/>
          <w:sz w:val="24"/>
          <w:szCs w:val="24"/>
          <w14:ligatures w14:val="standardContextual"/>
        </w:rPr>
        <w:t>万元。本次交易的定价合理性参见倍加</w:t>
      </w:r>
      <w:proofErr w:type="gramStart"/>
      <w:r>
        <w:rPr>
          <w:rFonts w:ascii="Times New Roman" w:eastAsia="宋体" w:hAnsi="Times New Roman" w:cs="Times New Roman" w:hint="eastAsia"/>
          <w:color w:val="000000"/>
          <w:sz w:val="24"/>
          <w:szCs w:val="24"/>
          <w14:ligatures w14:val="standardContextual"/>
        </w:rPr>
        <w:t>洁集团</w:t>
      </w:r>
      <w:proofErr w:type="gramEnd"/>
      <w:r>
        <w:rPr>
          <w:rFonts w:ascii="Times New Roman" w:eastAsia="宋体" w:hAnsi="Times New Roman" w:cs="Times New Roman" w:hint="eastAsia"/>
          <w:color w:val="000000"/>
          <w:sz w:val="24"/>
          <w:szCs w:val="24"/>
          <w14:ligatures w14:val="standardContextual"/>
        </w:rPr>
        <w:t>于</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2</w:t>
      </w:r>
      <w:r>
        <w:rPr>
          <w:rFonts w:ascii="Times New Roman" w:eastAsia="宋体" w:hAnsi="Times New Roman" w:cs="Times New Roman" w:hint="eastAsia"/>
          <w:color w:val="000000"/>
          <w:sz w:val="24"/>
          <w:szCs w:val="24"/>
          <w14:ligatures w14:val="standardContextual"/>
        </w:rPr>
        <w:t>月</w:t>
      </w:r>
      <w:r>
        <w:rPr>
          <w:rFonts w:ascii="Times New Roman" w:eastAsia="宋体" w:hAnsi="Times New Roman" w:cs="Times New Roman" w:hint="eastAsia"/>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日发布的《倍加洁关于收购薇美姿</w:t>
      </w:r>
      <w:r>
        <w:rPr>
          <w:rFonts w:ascii="Times New Roman" w:eastAsia="宋体" w:hAnsi="Times New Roman" w:cs="Times New Roman" w:hint="eastAsia"/>
          <w:color w:val="000000"/>
          <w:sz w:val="24"/>
          <w:szCs w:val="24"/>
          <w14:ligatures w14:val="standardContextual"/>
        </w:rPr>
        <w:t>16.4967%</w:t>
      </w:r>
      <w:r>
        <w:rPr>
          <w:rFonts w:ascii="Times New Roman" w:eastAsia="宋体" w:hAnsi="Times New Roman" w:cs="Times New Roman" w:hint="eastAsia"/>
          <w:color w:val="000000"/>
          <w:sz w:val="24"/>
          <w:szCs w:val="24"/>
          <w14:ligatures w14:val="standardContextual"/>
        </w:rPr>
        <w:t>股权的补充公告》（公告编号：</w:t>
      </w:r>
      <w:r>
        <w:rPr>
          <w:rFonts w:ascii="Times New Roman" w:eastAsia="宋体" w:hAnsi="Times New Roman" w:cs="Times New Roman"/>
          <w:color w:val="000000"/>
          <w:sz w:val="24"/>
          <w:szCs w:val="24"/>
          <w14:ligatures w14:val="standardContextual"/>
        </w:rPr>
        <w:t>2023-004</w:t>
      </w:r>
      <w:r>
        <w:rPr>
          <w:rFonts w:ascii="Times New Roman" w:eastAsia="宋体" w:hAnsi="Times New Roman" w:cs="Times New Roman" w:hint="eastAsia"/>
          <w:color w:val="000000"/>
          <w:sz w:val="24"/>
          <w:szCs w:val="24"/>
          <w14:ligatures w14:val="standardContextual"/>
        </w:rPr>
        <w:t>）。具体如下：</w:t>
      </w:r>
    </w:p>
    <w:p w14:paraId="58EED964" w14:textId="77777777" w:rsidR="003B12A0" w:rsidRDefault="00BC197E">
      <w:pPr>
        <w:tabs>
          <w:tab w:val="left" w:pos="0"/>
        </w:tabs>
        <w:adjustRightInd w:val="0"/>
        <w:snapToGrid w:val="0"/>
        <w:spacing w:line="360" w:lineRule="auto"/>
        <w:ind w:firstLineChars="200" w:firstLine="482"/>
        <w:rPr>
          <w:rFonts w:ascii="宋体" w:eastAsia="宋体" w:hAnsi="宋体" w:cs="Times New Roman"/>
          <w:b/>
          <w:bCs/>
          <w:color w:val="000000"/>
          <w:sz w:val="24"/>
          <w:szCs w:val="24"/>
          <w14:ligatures w14:val="standardContextual"/>
        </w:rPr>
      </w:pPr>
      <w:r>
        <w:rPr>
          <w:rFonts w:ascii="宋体" w:eastAsia="宋体" w:hAnsi="宋体" w:cs="Times New Roman"/>
          <w:b/>
          <w:bCs/>
          <w:color w:val="000000"/>
          <w:sz w:val="24"/>
          <w:szCs w:val="24"/>
          <w14:ligatures w14:val="standardContextual"/>
        </w:rPr>
        <w:t>1</w:t>
      </w:r>
      <w:r>
        <w:rPr>
          <w:rFonts w:ascii="宋体" w:eastAsia="宋体" w:hAnsi="宋体" w:cs="Times New Roman" w:hint="eastAsia"/>
          <w:b/>
          <w:bCs/>
          <w:color w:val="000000"/>
          <w:sz w:val="24"/>
          <w:szCs w:val="24"/>
          <w14:ligatures w14:val="standardContextual"/>
        </w:rPr>
        <w:t>）参考市场交易</w:t>
      </w:r>
    </w:p>
    <w:p w14:paraId="5E16ADB7" w14:textId="77777777"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color w:val="000000"/>
          <w:sz w:val="24"/>
          <w:szCs w:val="24"/>
          <w14:ligatures w14:val="standardContextual"/>
        </w:rPr>
        <w:t>2021</w:t>
      </w:r>
      <w:r>
        <w:rPr>
          <w:rFonts w:ascii="宋体" w:eastAsia="宋体" w:hAnsi="宋体" w:cs="Times New Roman" w:hint="eastAsia"/>
          <w:color w:val="000000"/>
          <w:sz w:val="24"/>
          <w:szCs w:val="24"/>
          <w14:ligatures w14:val="standardContextual"/>
        </w:rPr>
        <w:t>年</w:t>
      </w:r>
      <w:r>
        <w:rPr>
          <w:rFonts w:ascii="宋体" w:eastAsia="宋体" w:hAnsi="宋体" w:cs="Times New Roman"/>
          <w:color w:val="000000"/>
          <w:sz w:val="24"/>
          <w:szCs w:val="24"/>
          <w14:ligatures w14:val="standardContextual"/>
        </w:rPr>
        <w:t>8</w:t>
      </w:r>
      <w:r>
        <w:rPr>
          <w:rFonts w:ascii="宋体" w:eastAsia="宋体" w:hAnsi="宋体" w:cs="Times New Roman" w:hint="eastAsia"/>
          <w:color w:val="000000"/>
          <w:sz w:val="24"/>
          <w:szCs w:val="24"/>
          <w14:ligatures w14:val="standardContextual"/>
        </w:rPr>
        <w:t>月</w:t>
      </w:r>
      <w:r>
        <w:rPr>
          <w:rFonts w:ascii="宋体" w:eastAsia="宋体" w:hAnsi="宋体" w:cs="Times New Roman"/>
          <w:color w:val="000000"/>
          <w:sz w:val="24"/>
          <w:szCs w:val="24"/>
          <w14:ligatures w14:val="standardContextual"/>
        </w:rPr>
        <w:t>10</w:t>
      </w:r>
      <w:r>
        <w:rPr>
          <w:rFonts w:ascii="宋体" w:eastAsia="宋体" w:hAnsi="宋体" w:cs="Times New Roman" w:hint="eastAsia"/>
          <w:color w:val="000000"/>
          <w:sz w:val="24"/>
          <w:szCs w:val="24"/>
          <w14:ligatures w14:val="standardContextual"/>
        </w:rPr>
        <w:t>日，芜湖鸿天基石股权投资合伙企业（有限合伙）从北京君联、北京</w:t>
      </w:r>
      <w:proofErr w:type="gramStart"/>
      <w:r>
        <w:rPr>
          <w:rFonts w:ascii="宋体" w:eastAsia="宋体" w:hAnsi="宋体" w:cs="Times New Roman" w:hint="eastAsia"/>
          <w:color w:val="000000"/>
          <w:sz w:val="24"/>
          <w:szCs w:val="24"/>
          <w14:ligatures w14:val="standardContextual"/>
        </w:rPr>
        <w:t>翰盈受</w:t>
      </w:r>
      <w:proofErr w:type="gramEnd"/>
      <w:r>
        <w:rPr>
          <w:rFonts w:ascii="宋体" w:eastAsia="宋体" w:hAnsi="宋体" w:cs="Times New Roman" w:hint="eastAsia"/>
          <w:color w:val="000000"/>
          <w:sz w:val="24"/>
          <w:szCs w:val="24"/>
          <w14:ligatures w14:val="standardContextual"/>
        </w:rPr>
        <w:t>让获得</w:t>
      </w:r>
      <w:r>
        <w:rPr>
          <w:rFonts w:ascii="宋体" w:eastAsia="宋体" w:hAnsi="宋体" w:cs="Times New Roman"/>
          <w:color w:val="000000"/>
          <w:sz w:val="24"/>
          <w:szCs w:val="24"/>
          <w14:ligatures w14:val="standardContextual"/>
        </w:rPr>
        <w:t>2.8571%</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美姿股权，交易对价为</w:t>
      </w:r>
      <w:r>
        <w:rPr>
          <w:rFonts w:ascii="宋体" w:eastAsia="宋体" w:hAnsi="宋体" w:cs="Times New Roman"/>
          <w:color w:val="000000"/>
          <w:sz w:val="24"/>
          <w:szCs w:val="24"/>
          <w14:ligatures w14:val="standardContextual"/>
        </w:rPr>
        <w:t>8,000</w:t>
      </w:r>
      <w:r>
        <w:rPr>
          <w:rFonts w:ascii="宋体" w:eastAsia="宋体" w:hAnsi="宋体" w:cs="Times New Roman" w:hint="eastAsia"/>
          <w:color w:val="000000"/>
          <w:sz w:val="24"/>
          <w:szCs w:val="24"/>
          <w14:ligatures w14:val="standardContextual"/>
        </w:rPr>
        <w:t>万元，与本次交易定价的股权价格较为接近。</w:t>
      </w:r>
    </w:p>
    <w:p w14:paraId="27131DE6" w14:textId="77777777" w:rsidR="003B12A0" w:rsidRDefault="00BC197E">
      <w:pPr>
        <w:tabs>
          <w:tab w:val="left" w:pos="0"/>
        </w:tabs>
        <w:adjustRightInd w:val="0"/>
        <w:snapToGrid w:val="0"/>
        <w:spacing w:line="360" w:lineRule="auto"/>
        <w:ind w:firstLineChars="200" w:firstLine="482"/>
        <w:rPr>
          <w:rFonts w:ascii="宋体" w:eastAsia="宋体" w:hAnsi="宋体" w:cs="Times New Roman"/>
          <w:b/>
          <w:bCs/>
          <w:color w:val="000000"/>
          <w:sz w:val="24"/>
          <w:szCs w:val="24"/>
          <w14:ligatures w14:val="standardContextual"/>
        </w:rPr>
      </w:pPr>
      <w:r>
        <w:rPr>
          <w:rFonts w:ascii="宋体" w:eastAsia="宋体" w:hAnsi="宋体" w:cs="Times New Roman"/>
          <w:b/>
          <w:bCs/>
          <w:color w:val="000000"/>
          <w:sz w:val="24"/>
          <w:szCs w:val="24"/>
          <w14:ligatures w14:val="standardContextual"/>
        </w:rPr>
        <w:t>2</w:t>
      </w:r>
      <w:r>
        <w:rPr>
          <w:rFonts w:ascii="宋体" w:eastAsia="宋体" w:hAnsi="宋体" w:cs="Times New Roman" w:hint="eastAsia"/>
          <w:b/>
          <w:bCs/>
          <w:color w:val="000000"/>
          <w:sz w:val="24"/>
          <w:szCs w:val="24"/>
          <w14:ligatures w14:val="standardContextual"/>
        </w:rPr>
        <w:t>）可比上市公司市盈率（</w:t>
      </w:r>
      <w:r>
        <w:rPr>
          <w:rFonts w:ascii="宋体" w:eastAsia="宋体" w:hAnsi="宋体" w:cs="Times New Roman"/>
          <w:b/>
          <w:bCs/>
          <w:color w:val="000000"/>
          <w:sz w:val="24"/>
          <w:szCs w:val="24"/>
          <w14:ligatures w14:val="standardContextual"/>
        </w:rPr>
        <w:t>PE</w:t>
      </w:r>
      <w:r>
        <w:rPr>
          <w:rFonts w:ascii="宋体" w:eastAsia="宋体" w:hAnsi="宋体" w:cs="Times New Roman" w:hint="eastAsia"/>
          <w:b/>
          <w:bCs/>
          <w:color w:val="000000"/>
          <w:sz w:val="24"/>
          <w:szCs w:val="24"/>
          <w14:ligatures w14:val="standardContextual"/>
        </w:rPr>
        <w:t>扣非）、</w:t>
      </w:r>
      <w:proofErr w:type="gramStart"/>
      <w:r>
        <w:rPr>
          <w:rFonts w:ascii="宋体" w:eastAsia="宋体" w:hAnsi="宋体" w:cs="Times New Roman" w:hint="eastAsia"/>
          <w:b/>
          <w:bCs/>
          <w:color w:val="000000"/>
          <w:sz w:val="24"/>
          <w:szCs w:val="24"/>
          <w14:ligatures w14:val="standardContextual"/>
        </w:rPr>
        <w:t>市净率</w:t>
      </w:r>
      <w:proofErr w:type="gramEnd"/>
      <w:r>
        <w:rPr>
          <w:rFonts w:ascii="宋体" w:eastAsia="宋体" w:hAnsi="宋体" w:cs="Times New Roman" w:hint="eastAsia"/>
          <w:b/>
          <w:bCs/>
          <w:color w:val="000000"/>
          <w:sz w:val="24"/>
          <w:szCs w:val="24"/>
          <w14:ligatures w14:val="standardContextual"/>
        </w:rPr>
        <w:t>（</w:t>
      </w:r>
      <w:r>
        <w:rPr>
          <w:rFonts w:ascii="宋体" w:eastAsia="宋体" w:hAnsi="宋体" w:cs="Times New Roman"/>
          <w:b/>
          <w:bCs/>
          <w:color w:val="000000"/>
          <w:sz w:val="24"/>
          <w:szCs w:val="24"/>
          <w14:ligatures w14:val="standardContextual"/>
        </w:rPr>
        <w:t>PB</w:t>
      </w:r>
      <w:r>
        <w:rPr>
          <w:rFonts w:ascii="宋体" w:eastAsia="宋体" w:hAnsi="宋体" w:cs="Times New Roman" w:hint="eastAsia"/>
          <w:b/>
          <w:bCs/>
          <w:color w:val="000000"/>
          <w:sz w:val="24"/>
          <w:szCs w:val="24"/>
          <w14:ligatures w14:val="standardContextual"/>
        </w:rPr>
        <w:t>）</w:t>
      </w:r>
    </w:p>
    <w:p w14:paraId="236EC0EC" w14:textId="553A6C4D" w:rsidR="003B12A0" w:rsidRDefault="00BC197E">
      <w:pPr>
        <w:tabs>
          <w:tab w:val="left" w:pos="0"/>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参照个人护理用品分类，共计筛选</w:t>
      </w:r>
      <w:r>
        <w:rPr>
          <w:rFonts w:ascii="宋体" w:eastAsia="宋体" w:hAnsi="宋体" w:cs="Times New Roman"/>
          <w:color w:val="000000"/>
          <w:sz w:val="24"/>
          <w:szCs w:val="24"/>
          <w14:ligatures w14:val="standardContextual"/>
        </w:rPr>
        <w:t>27</w:t>
      </w:r>
      <w:r>
        <w:rPr>
          <w:rFonts w:ascii="宋体" w:eastAsia="宋体" w:hAnsi="宋体" w:cs="Times New Roman" w:hint="eastAsia"/>
          <w:color w:val="000000"/>
          <w:sz w:val="24"/>
          <w:szCs w:val="24"/>
          <w14:ligatures w14:val="standardContextual"/>
        </w:rPr>
        <w:t>家可比上市公司，剔除</w:t>
      </w:r>
      <w:r>
        <w:rPr>
          <w:rFonts w:ascii="宋体" w:eastAsia="宋体" w:hAnsi="宋体" w:cs="Times New Roman"/>
          <w:color w:val="000000"/>
          <w:sz w:val="24"/>
          <w:szCs w:val="24"/>
          <w14:ligatures w14:val="standardContextual"/>
        </w:rPr>
        <w:t>5</w:t>
      </w:r>
      <w:r>
        <w:rPr>
          <w:rFonts w:ascii="宋体" w:eastAsia="宋体" w:hAnsi="宋体" w:cs="Times New Roman" w:hint="eastAsia"/>
          <w:color w:val="000000"/>
          <w:sz w:val="24"/>
          <w:szCs w:val="24"/>
          <w14:ligatures w14:val="standardContextual"/>
        </w:rPr>
        <w:t>家负数可比上市公司、剔除</w:t>
      </w:r>
      <w:r>
        <w:rPr>
          <w:rFonts w:ascii="宋体" w:eastAsia="宋体" w:hAnsi="宋体" w:cs="Times New Roman"/>
          <w:color w:val="000000"/>
          <w:sz w:val="24"/>
          <w:szCs w:val="24"/>
          <w14:ligatures w14:val="standardContextual"/>
        </w:rPr>
        <w:t>11</w:t>
      </w:r>
      <w:r>
        <w:rPr>
          <w:rFonts w:ascii="宋体" w:eastAsia="宋体" w:hAnsi="宋体" w:cs="Times New Roman" w:hint="eastAsia"/>
          <w:color w:val="000000"/>
          <w:sz w:val="24"/>
          <w:szCs w:val="24"/>
          <w14:ligatures w14:val="standardContextual"/>
        </w:rPr>
        <w:t>家</w:t>
      </w:r>
      <w:r>
        <w:rPr>
          <w:rFonts w:ascii="宋体" w:eastAsia="宋体" w:hAnsi="宋体" w:cs="Times New Roman"/>
          <w:color w:val="000000"/>
          <w:sz w:val="24"/>
          <w:szCs w:val="24"/>
          <w14:ligatures w14:val="standardContextual"/>
        </w:rPr>
        <w:t>40</w:t>
      </w:r>
      <w:r>
        <w:rPr>
          <w:rFonts w:ascii="宋体" w:eastAsia="宋体" w:hAnsi="宋体" w:cs="Times New Roman" w:hint="eastAsia"/>
          <w:color w:val="000000"/>
          <w:sz w:val="24"/>
          <w:szCs w:val="24"/>
          <w14:ligatures w14:val="standardContextual"/>
        </w:rPr>
        <w:t>倍</w:t>
      </w:r>
      <w:r>
        <w:rPr>
          <w:rFonts w:ascii="宋体" w:eastAsia="宋体" w:hAnsi="宋体" w:cs="Times New Roman"/>
          <w:color w:val="000000"/>
          <w:sz w:val="24"/>
          <w:szCs w:val="24"/>
          <w14:ligatures w14:val="standardContextual"/>
        </w:rPr>
        <w:t>PE</w:t>
      </w:r>
      <w:r>
        <w:rPr>
          <w:rFonts w:ascii="宋体" w:eastAsia="宋体" w:hAnsi="宋体" w:cs="Times New Roman" w:hint="eastAsia"/>
          <w:color w:val="000000"/>
          <w:sz w:val="24"/>
          <w:szCs w:val="24"/>
          <w14:ligatures w14:val="standardContextual"/>
        </w:rPr>
        <w:t>以上可比上市公司，共计</w:t>
      </w:r>
      <w:r>
        <w:rPr>
          <w:rFonts w:ascii="宋体" w:eastAsia="宋体" w:hAnsi="宋体" w:cs="Times New Roman"/>
          <w:color w:val="000000"/>
          <w:sz w:val="24"/>
          <w:szCs w:val="24"/>
          <w14:ligatures w14:val="standardContextual"/>
        </w:rPr>
        <w:t>11</w:t>
      </w:r>
      <w:r>
        <w:rPr>
          <w:rFonts w:ascii="宋体" w:eastAsia="宋体" w:hAnsi="宋体" w:cs="Times New Roman" w:hint="eastAsia"/>
          <w:color w:val="000000"/>
          <w:sz w:val="24"/>
          <w:szCs w:val="24"/>
          <w14:ligatures w14:val="standardContextual"/>
        </w:rPr>
        <w:t>家可比上市公司。根据</w:t>
      </w:r>
      <w:r>
        <w:rPr>
          <w:rFonts w:ascii="宋体" w:eastAsia="宋体" w:hAnsi="宋体" w:cs="Times New Roman"/>
          <w:color w:val="000000"/>
          <w:sz w:val="24"/>
          <w:szCs w:val="24"/>
          <w14:ligatures w14:val="standardContextual"/>
        </w:rPr>
        <w:t>2022</w:t>
      </w:r>
      <w:r>
        <w:rPr>
          <w:rFonts w:ascii="宋体" w:eastAsia="宋体" w:hAnsi="宋体" w:cs="Times New Roman" w:hint="eastAsia"/>
          <w:color w:val="000000"/>
          <w:sz w:val="24"/>
          <w:szCs w:val="24"/>
          <w14:ligatures w14:val="standardContextual"/>
        </w:rPr>
        <w:t>年</w:t>
      </w:r>
      <w:r>
        <w:rPr>
          <w:rFonts w:ascii="宋体" w:eastAsia="宋体" w:hAnsi="宋体" w:cs="Times New Roman"/>
          <w:color w:val="000000"/>
          <w:sz w:val="24"/>
          <w:szCs w:val="24"/>
          <w14:ligatures w14:val="standardContextual"/>
        </w:rPr>
        <w:t>9</w:t>
      </w:r>
      <w:r>
        <w:rPr>
          <w:rFonts w:ascii="宋体" w:eastAsia="宋体" w:hAnsi="宋体" w:cs="Times New Roman" w:hint="eastAsia"/>
          <w:color w:val="000000"/>
          <w:sz w:val="24"/>
          <w:szCs w:val="24"/>
          <w14:ligatures w14:val="standardContextual"/>
        </w:rPr>
        <w:t>月</w:t>
      </w:r>
      <w:r>
        <w:rPr>
          <w:rFonts w:ascii="宋体" w:eastAsia="宋体" w:hAnsi="宋体" w:cs="Times New Roman"/>
          <w:color w:val="000000"/>
          <w:sz w:val="24"/>
          <w:szCs w:val="24"/>
          <w14:ligatures w14:val="standardContextual"/>
        </w:rPr>
        <w:t>30</w:t>
      </w:r>
      <w:r>
        <w:rPr>
          <w:rFonts w:ascii="宋体" w:eastAsia="宋体" w:hAnsi="宋体" w:cs="Times New Roman" w:hint="eastAsia"/>
          <w:color w:val="000000"/>
          <w:sz w:val="24"/>
          <w:szCs w:val="24"/>
          <w14:ligatures w14:val="standardContextual"/>
        </w:rPr>
        <w:t>日可比上市公司市值、归母净资产和截止</w:t>
      </w:r>
      <w:r>
        <w:rPr>
          <w:rFonts w:ascii="宋体" w:eastAsia="宋体" w:hAnsi="宋体" w:cs="Times New Roman"/>
          <w:color w:val="000000"/>
          <w:sz w:val="24"/>
          <w:szCs w:val="24"/>
          <w14:ligatures w14:val="standardContextual"/>
        </w:rPr>
        <w:t>2022</w:t>
      </w:r>
      <w:r>
        <w:rPr>
          <w:rFonts w:ascii="宋体" w:eastAsia="宋体" w:hAnsi="宋体" w:cs="Times New Roman" w:hint="eastAsia"/>
          <w:color w:val="000000"/>
          <w:sz w:val="24"/>
          <w:szCs w:val="24"/>
          <w14:ligatures w14:val="standardContextual"/>
        </w:rPr>
        <w:t>年</w:t>
      </w:r>
      <w:r>
        <w:rPr>
          <w:rFonts w:ascii="宋体" w:eastAsia="宋体" w:hAnsi="宋体" w:cs="Times New Roman"/>
          <w:color w:val="000000"/>
          <w:sz w:val="24"/>
          <w:szCs w:val="24"/>
          <w14:ligatures w14:val="standardContextual"/>
        </w:rPr>
        <w:t>9</w:t>
      </w:r>
      <w:r>
        <w:rPr>
          <w:rFonts w:ascii="宋体" w:eastAsia="宋体" w:hAnsi="宋体" w:cs="Times New Roman" w:hint="eastAsia"/>
          <w:color w:val="000000"/>
          <w:sz w:val="24"/>
          <w:szCs w:val="24"/>
          <w14:ligatures w14:val="standardContextual"/>
        </w:rPr>
        <w:t>月近</w:t>
      </w:r>
      <w:r>
        <w:rPr>
          <w:rFonts w:ascii="宋体" w:eastAsia="宋体" w:hAnsi="宋体" w:cs="Times New Roman"/>
          <w:color w:val="000000"/>
          <w:sz w:val="24"/>
          <w:szCs w:val="24"/>
          <w14:ligatures w14:val="standardContextual"/>
        </w:rPr>
        <w:t>12</w:t>
      </w:r>
      <w:r>
        <w:rPr>
          <w:rFonts w:ascii="宋体" w:eastAsia="宋体" w:hAnsi="宋体" w:cs="Times New Roman" w:hint="eastAsia"/>
          <w:color w:val="000000"/>
          <w:sz w:val="24"/>
          <w:szCs w:val="24"/>
          <w14:ligatures w14:val="standardContextual"/>
        </w:rPr>
        <w:t>个月的</w:t>
      </w:r>
      <w:proofErr w:type="gramStart"/>
      <w:r>
        <w:rPr>
          <w:rFonts w:ascii="宋体" w:eastAsia="宋体" w:hAnsi="宋体" w:cs="Times New Roman" w:hint="eastAsia"/>
          <w:color w:val="000000"/>
          <w:sz w:val="24"/>
          <w:szCs w:val="24"/>
          <w14:ligatures w14:val="standardContextual"/>
        </w:rPr>
        <w:t>扣非归母净</w:t>
      </w:r>
      <w:proofErr w:type="gramEnd"/>
      <w:r>
        <w:rPr>
          <w:rFonts w:ascii="宋体" w:eastAsia="宋体" w:hAnsi="宋体" w:cs="Times New Roman" w:hint="eastAsia"/>
          <w:color w:val="000000"/>
          <w:sz w:val="24"/>
          <w:szCs w:val="24"/>
          <w14:ligatures w14:val="standardContextual"/>
        </w:rPr>
        <w:t>利润，平均归</w:t>
      </w:r>
      <w:proofErr w:type="gramStart"/>
      <w:r>
        <w:rPr>
          <w:rFonts w:ascii="宋体" w:eastAsia="宋体" w:hAnsi="宋体" w:cs="Times New Roman" w:hint="eastAsia"/>
          <w:color w:val="000000"/>
          <w:sz w:val="24"/>
          <w:szCs w:val="24"/>
          <w14:ligatures w14:val="standardContextual"/>
        </w:rPr>
        <w:t>母扣非</w:t>
      </w:r>
      <w:proofErr w:type="gramEnd"/>
      <w:r>
        <w:rPr>
          <w:rFonts w:ascii="宋体" w:eastAsia="宋体" w:hAnsi="宋体" w:cs="Times New Roman"/>
          <w:color w:val="000000"/>
          <w:sz w:val="24"/>
          <w:szCs w:val="24"/>
          <w14:ligatures w14:val="standardContextual"/>
        </w:rPr>
        <w:t>PE</w:t>
      </w:r>
      <w:r>
        <w:rPr>
          <w:rFonts w:ascii="宋体" w:eastAsia="宋体" w:hAnsi="宋体" w:cs="Times New Roman" w:hint="eastAsia"/>
          <w:color w:val="000000"/>
          <w:sz w:val="24"/>
          <w:szCs w:val="24"/>
          <w14:ligatures w14:val="standardContextual"/>
        </w:rPr>
        <w:t>倍数为</w:t>
      </w:r>
      <w:r>
        <w:rPr>
          <w:rFonts w:ascii="宋体" w:eastAsia="宋体" w:hAnsi="宋体" w:cs="Times New Roman"/>
          <w:color w:val="000000"/>
          <w:sz w:val="24"/>
          <w:szCs w:val="24"/>
          <w14:ligatures w14:val="standardContextual"/>
        </w:rPr>
        <w:t>27.54</w:t>
      </w:r>
      <w:r>
        <w:rPr>
          <w:rFonts w:ascii="宋体" w:eastAsia="宋体" w:hAnsi="宋体" w:cs="Times New Roman" w:hint="eastAsia"/>
          <w:color w:val="000000"/>
          <w:sz w:val="24"/>
          <w:szCs w:val="24"/>
          <w14:ligatures w14:val="standardContextual"/>
        </w:rPr>
        <w:t>，中位数为</w:t>
      </w:r>
      <w:r>
        <w:rPr>
          <w:rFonts w:ascii="宋体" w:eastAsia="宋体" w:hAnsi="宋体" w:cs="Times New Roman"/>
          <w:color w:val="000000"/>
          <w:sz w:val="24"/>
          <w:szCs w:val="24"/>
          <w14:ligatures w14:val="standardContextual"/>
        </w:rPr>
        <w:t>26.06</w:t>
      </w:r>
      <w:r>
        <w:rPr>
          <w:rFonts w:ascii="宋体" w:eastAsia="宋体" w:hAnsi="宋体" w:cs="Times New Roman" w:hint="eastAsia"/>
          <w:color w:val="000000"/>
          <w:sz w:val="24"/>
          <w:szCs w:val="24"/>
          <w14:ligatures w14:val="standardContextual"/>
        </w:rPr>
        <w:t>；平均</w:t>
      </w:r>
      <w:r>
        <w:rPr>
          <w:rFonts w:ascii="宋体" w:eastAsia="宋体" w:hAnsi="宋体" w:cs="Times New Roman"/>
          <w:color w:val="000000"/>
          <w:sz w:val="24"/>
          <w:szCs w:val="24"/>
          <w14:ligatures w14:val="standardContextual"/>
        </w:rPr>
        <w:t>PB</w:t>
      </w:r>
      <w:r>
        <w:rPr>
          <w:rFonts w:ascii="宋体" w:eastAsia="宋体" w:hAnsi="宋体" w:cs="Times New Roman" w:hint="eastAsia"/>
          <w:color w:val="000000"/>
          <w:sz w:val="24"/>
          <w:szCs w:val="24"/>
          <w14:ligatures w14:val="standardContextual"/>
        </w:rPr>
        <w:t>倍数为</w:t>
      </w:r>
      <w:r>
        <w:rPr>
          <w:rFonts w:ascii="宋体" w:eastAsia="宋体" w:hAnsi="宋体" w:cs="Times New Roman"/>
          <w:color w:val="000000"/>
          <w:sz w:val="24"/>
          <w:szCs w:val="24"/>
          <w14:ligatures w14:val="standardContextual"/>
        </w:rPr>
        <w:t>2.21</w:t>
      </w:r>
      <w:r>
        <w:rPr>
          <w:rFonts w:ascii="宋体" w:eastAsia="宋体" w:hAnsi="宋体" w:cs="Times New Roman" w:hint="eastAsia"/>
          <w:color w:val="000000"/>
          <w:sz w:val="24"/>
          <w:szCs w:val="24"/>
          <w14:ligatures w14:val="standardContextual"/>
        </w:rPr>
        <w:t>，中位数为</w:t>
      </w:r>
      <w:r>
        <w:rPr>
          <w:rFonts w:ascii="宋体" w:eastAsia="宋体" w:hAnsi="宋体" w:cs="Times New Roman"/>
          <w:color w:val="000000"/>
          <w:sz w:val="24"/>
          <w:szCs w:val="24"/>
          <w14:ligatures w14:val="standardContextual"/>
        </w:rPr>
        <w:t>2.09</w:t>
      </w:r>
      <w:r>
        <w:rPr>
          <w:rFonts w:ascii="宋体" w:eastAsia="宋体" w:hAnsi="宋体" w:cs="Times New Roman" w:hint="eastAsia"/>
          <w:color w:val="000000"/>
          <w:sz w:val="24"/>
          <w:szCs w:val="24"/>
          <w14:ligatures w14:val="standardContextual"/>
        </w:rPr>
        <w:t>。而</w:t>
      </w:r>
      <w:proofErr w:type="gramStart"/>
      <w:r>
        <w:rPr>
          <w:rFonts w:ascii="宋体" w:eastAsia="宋体" w:hAnsi="宋体" w:cs="Times New Roman" w:hint="eastAsia"/>
          <w:color w:val="000000"/>
          <w:sz w:val="24"/>
          <w:szCs w:val="24"/>
          <w14:ligatures w14:val="standardContextual"/>
        </w:rPr>
        <w:t>薇美姿扣非</w:t>
      </w:r>
      <w:proofErr w:type="gramEnd"/>
      <w:r>
        <w:rPr>
          <w:rFonts w:ascii="宋体" w:eastAsia="宋体" w:hAnsi="宋体" w:cs="Times New Roman"/>
          <w:color w:val="000000"/>
          <w:sz w:val="24"/>
          <w:szCs w:val="24"/>
          <w14:ligatures w14:val="standardContextual"/>
        </w:rPr>
        <w:t>PE</w:t>
      </w:r>
      <w:r>
        <w:rPr>
          <w:rFonts w:ascii="宋体" w:eastAsia="宋体" w:hAnsi="宋体" w:cs="Times New Roman" w:hint="eastAsia"/>
          <w:color w:val="000000"/>
          <w:sz w:val="24"/>
          <w:szCs w:val="24"/>
          <w14:ligatures w14:val="standardContextual"/>
        </w:rPr>
        <w:t>倍数为</w:t>
      </w:r>
      <w:r>
        <w:rPr>
          <w:rFonts w:ascii="宋体" w:eastAsia="宋体" w:hAnsi="宋体" w:cs="Times New Roman"/>
          <w:color w:val="000000"/>
          <w:sz w:val="24"/>
          <w:szCs w:val="24"/>
          <w14:ligatures w14:val="standardContextual"/>
        </w:rPr>
        <w:t>16.34</w:t>
      </w:r>
      <w:r>
        <w:rPr>
          <w:rFonts w:ascii="宋体" w:eastAsia="宋体" w:hAnsi="宋体" w:cs="Times New Roman" w:hint="eastAsia"/>
          <w:color w:val="000000"/>
          <w:sz w:val="24"/>
          <w:szCs w:val="24"/>
          <w14:ligatures w14:val="standardContextual"/>
        </w:rPr>
        <w:t>，</w:t>
      </w:r>
      <w:r>
        <w:rPr>
          <w:rFonts w:ascii="宋体" w:eastAsia="宋体" w:hAnsi="宋体" w:cs="Times New Roman"/>
          <w:color w:val="000000"/>
          <w:sz w:val="24"/>
          <w:szCs w:val="24"/>
          <w14:ligatures w14:val="standardContextual"/>
        </w:rPr>
        <w:t>PB</w:t>
      </w:r>
      <w:r>
        <w:rPr>
          <w:rFonts w:ascii="宋体" w:eastAsia="宋体" w:hAnsi="宋体" w:cs="Times New Roman" w:hint="eastAsia"/>
          <w:color w:val="000000"/>
          <w:sz w:val="24"/>
          <w:szCs w:val="24"/>
          <w14:ligatures w14:val="standardContextual"/>
        </w:rPr>
        <w:t>倍数为</w:t>
      </w:r>
      <w:r>
        <w:rPr>
          <w:rFonts w:ascii="宋体" w:eastAsia="宋体" w:hAnsi="宋体" w:cs="Times New Roman"/>
          <w:color w:val="000000"/>
          <w:sz w:val="24"/>
          <w:szCs w:val="24"/>
          <w14:ligatures w14:val="standardContextual"/>
        </w:rPr>
        <w:t>6.83</w:t>
      </w:r>
      <w:r>
        <w:rPr>
          <w:rFonts w:ascii="宋体" w:eastAsia="宋体" w:hAnsi="宋体" w:cs="Times New Roman" w:hint="eastAsia"/>
          <w:color w:val="000000"/>
          <w:sz w:val="24"/>
          <w:szCs w:val="24"/>
          <w14:ligatures w14:val="standardContextual"/>
        </w:rPr>
        <w:t>。考虑到非上市公司流动性折扣因素，</w:t>
      </w:r>
      <w:proofErr w:type="gramStart"/>
      <w:r>
        <w:rPr>
          <w:rFonts w:ascii="宋体" w:eastAsia="宋体" w:hAnsi="宋体" w:cs="Times New Roman" w:hint="eastAsia"/>
          <w:color w:val="000000"/>
          <w:sz w:val="24"/>
          <w:szCs w:val="24"/>
          <w14:ligatures w14:val="standardContextual"/>
        </w:rPr>
        <w:t>薇美姿扣非</w:t>
      </w:r>
      <w:proofErr w:type="gramEnd"/>
      <w:r>
        <w:rPr>
          <w:rFonts w:ascii="宋体" w:eastAsia="宋体" w:hAnsi="宋体" w:cs="Times New Roman"/>
          <w:color w:val="000000"/>
          <w:sz w:val="24"/>
          <w:szCs w:val="24"/>
          <w14:ligatures w14:val="standardContextual"/>
        </w:rPr>
        <w:t>PE</w:t>
      </w:r>
      <w:r>
        <w:rPr>
          <w:rFonts w:ascii="宋体" w:eastAsia="宋体" w:hAnsi="宋体" w:cs="Times New Roman" w:hint="eastAsia"/>
          <w:color w:val="000000"/>
          <w:sz w:val="24"/>
          <w:szCs w:val="24"/>
          <w14:ligatures w14:val="standardContextual"/>
        </w:rPr>
        <w:t>倍数仅为可比上市公司的</w:t>
      </w:r>
      <w:r>
        <w:rPr>
          <w:rFonts w:ascii="宋体" w:eastAsia="宋体" w:hAnsi="宋体" w:cs="Times New Roman"/>
          <w:color w:val="000000"/>
          <w:sz w:val="24"/>
          <w:szCs w:val="24"/>
          <w14:ligatures w14:val="standardContextual"/>
        </w:rPr>
        <w:t>59%</w:t>
      </w:r>
      <w:r>
        <w:rPr>
          <w:rFonts w:ascii="宋体" w:eastAsia="宋体" w:hAnsi="宋体" w:cs="Times New Roman" w:hint="eastAsia"/>
          <w:color w:val="000000"/>
          <w:sz w:val="24"/>
          <w:szCs w:val="24"/>
          <w14:ligatures w14:val="standardContextual"/>
        </w:rPr>
        <w:t>，为其中位数的</w:t>
      </w:r>
      <w:r>
        <w:rPr>
          <w:rFonts w:ascii="宋体" w:eastAsia="宋体" w:hAnsi="宋体" w:cs="Times New Roman"/>
          <w:color w:val="000000"/>
          <w:sz w:val="24"/>
          <w:szCs w:val="24"/>
          <w14:ligatures w14:val="standardContextual"/>
        </w:rPr>
        <w:t>62.70%</w:t>
      </w:r>
      <w:r>
        <w:rPr>
          <w:rFonts w:ascii="宋体" w:eastAsia="宋体" w:hAnsi="宋体" w:cs="Times New Roman" w:hint="eastAsia"/>
          <w:color w:val="000000"/>
          <w:sz w:val="24"/>
          <w:szCs w:val="24"/>
          <w14:ligatures w14:val="standardContextual"/>
        </w:rPr>
        <w:t>，较为合理。不同于可比上市公司以制造型企业为主，</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美姿属于轻资产运营模式，故其</w:t>
      </w:r>
      <w:r>
        <w:rPr>
          <w:rFonts w:ascii="宋体" w:eastAsia="宋体" w:hAnsi="宋体" w:cs="Times New Roman"/>
          <w:color w:val="000000"/>
          <w:sz w:val="24"/>
          <w:szCs w:val="24"/>
          <w14:ligatures w14:val="standardContextual"/>
        </w:rPr>
        <w:t>PB</w:t>
      </w:r>
      <w:r>
        <w:rPr>
          <w:rFonts w:ascii="宋体" w:eastAsia="宋体" w:hAnsi="宋体" w:cs="Times New Roman" w:hint="eastAsia"/>
          <w:color w:val="000000"/>
          <w:sz w:val="24"/>
          <w:szCs w:val="24"/>
          <w14:ligatures w14:val="standardContextual"/>
        </w:rPr>
        <w:t>倍数虽高于可比上市公司，也具有较大的合理性。</w:t>
      </w:r>
    </w:p>
    <w:p w14:paraId="6AEBD255" w14:textId="77777777" w:rsidR="003B12A0" w:rsidRDefault="00BC197E">
      <w:pPr>
        <w:tabs>
          <w:tab w:val="left" w:pos="0"/>
        </w:tabs>
        <w:adjustRightInd w:val="0"/>
        <w:snapToGrid w:val="0"/>
        <w:spacing w:line="360" w:lineRule="auto"/>
        <w:ind w:firstLineChars="200" w:firstLine="480"/>
        <w:rPr>
          <w:rFonts w:ascii="宋体" w:eastAsia="宋体" w:hAnsi="宋体" w:cs="Times New Roman"/>
          <w:bCs/>
          <w:color w:val="000000"/>
          <w:sz w:val="24"/>
          <w:szCs w:val="24"/>
          <w14:ligatures w14:val="standardContextual"/>
        </w:rPr>
      </w:pPr>
      <w:r>
        <w:rPr>
          <w:rFonts w:ascii="宋体" w:eastAsia="宋体" w:hAnsi="宋体" w:cs="Times New Roman" w:hint="eastAsia"/>
          <w:bCs/>
          <w:color w:val="000000"/>
          <w:kern w:val="0"/>
          <w:sz w:val="24"/>
          <w:szCs w:val="24"/>
        </w:rPr>
        <w:t>⑤</w:t>
      </w:r>
      <w:r>
        <w:rPr>
          <w:rFonts w:ascii="宋体" w:eastAsia="宋体" w:hAnsi="宋体" w:cs="Times New Roman"/>
          <w:bCs/>
          <w:color w:val="000000"/>
          <w:kern w:val="0"/>
          <w:sz w:val="24"/>
          <w:szCs w:val="24"/>
        </w:rPr>
        <w:t>2024年10月通过司法拍卖取得股权</w:t>
      </w:r>
    </w:p>
    <w:tbl>
      <w:tblPr>
        <w:tblStyle w:val="24"/>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276"/>
        <w:gridCol w:w="1133"/>
        <w:gridCol w:w="989"/>
        <w:gridCol w:w="991"/>
        <w:gridCol w:w="992"/>
        <w:gridCol w:w="1091"/>
      </w:tblGrid>
      <w:tr w:rsidR="003B12A0" w14:paraId="223238C9"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41" w:type="pct"/>
            <w:vAlign w:val="center"/>
          </w:tcPr>
          <w:p w14:paraId="73F0F459" w14:textId="77777777" w:rsidR="003B12A0" w:rsidRDefault="00BC197E">
            <w:pPr>
              <w:widowControl/>
              <w:jc w:val="center"/>
              <w:rPr>
                <w:kern w:val="0"/>
                <w:sz w:val="18"/>
                <w:szCs w:val="24"/>
              </w:rPr>
            </w:pPr>
            <w:r>
              <w:rPr>
                <w:rFonts w:hint="eastAsia"/>
                <w:kern w:val="0"/>
                <w:sz w:val="18"/>
                <w:szCs w:val="24"/>
              </w:rPr>
              <w:t>股权转让方</w:t>
            </w:r>
          </w:p>
        </w:tc>
        <w:tc>
          <w:tcPr>
            <w:tcW w:w="839" w:type="pct"/>
            <w:vAlign w:val="center"/>
          </w:tcPr>
          <w:p w14:paraId="7DDAE2B4"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股权受让方</w:t>
            </w:r>
          </w:p>
        </w:tc>
        <w:tc>
          <w:tcPr>
            <w:tcW w:w="745" w:type="pct"/>
            <w:vAlign w:val="center"/>
          </w:tcPr>
          <w:p w14:paraId="513814A4"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受让股数（万股）</w:t>
            </w:r>
          </w:p>
        </w:tc>
        <w:tc>
          <w:tcPr>
            <w:tcW w:w="651" w:type="pct"/>
            <w:vAlign w:val="center"/>
          </w:tcPr>
          <w:p w14:paraId="6F7CBE27"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受让</w:t>
            </w:r>
            <w:proofErr w:type="gramStart"/>
            <w:r>
              <w:rPr>
                <w:rFonts w:hint="eastAsia"/>
                <w:kern w:val="0"/>
                <w:sz w:val="18"/>
                <w:szCs w:val="24"/>
              </w:rPr>
              <w:t>薇</w:t>
            </w:r>
            <w:proofErr w:type="gramEnd"/>
            <w:r>
              <w:rPr>
                <w:rFonts w:hint="eastAsia"/>
                <w:kern w:val="0"/>
                <w:sz w:val="18"/>
                <w:szCs w:val="24"/>
              </w:rPr>
              <w:t>美姿股权比例</w:t>
            </w:r>
          </w:p>
        </w:tc>
        <w:tc>
          <w:tcPr>
            <w:tcW w:w="652" w:type="pct"/>
            <w:vAlign w:val="center"/>
          </w:tcPr>
          <w:p w14:paraId="1F97D18F"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交易金额（万元）</w:t>
            </w:r>
          </w:p>
        </w:tc>
        <w:tc>
          <w:tcPr>
            <w:tcW w:w="653" w:type="pct"/>
            <w:vAlign w:val="center"/>
          </w:tcPr>
          <w:p w14:paraId="1E4F2A4D"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每股单价（元）</w:t>
            </w:r>
          </w:p>
        </w:tc>
        <w:tc>
          <w:tcPr>
            <w:tcW w:w="718" w:type="pct"/>
            <w:vAlign w:val="center"/>
          </w:tcPr>
          <w:p w14:paraId="5E168D29" w14:textId="77777777" w:rsidR="003B12A0" w:rsidRDefault="00BC197E">
            <w:pPr>
              <w:widowControl/>
              <w:jc w:val="center"/>
              <w:cnfStyle w:val="100000000000" w:firstRow="1"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方式</w:t>
            </w:r>
          </w:p>
        </w:tc>
      </w:tr>
      <w:tr w:rsidR="003B12A0" w14:paraId="107D45BD" w14:textId="77777777">
        <w:trPr>
          <w:jc w:val="center"/>
        </w:trPr>
        <w:tc>
          <w:tcPr>
            <w:cnfStyle w:val="001000000000" w:firstRow="0" w:lastRow="0" w:firstColumn="1" w:lastColumn="0" w:oddVBand="0" w:evenVBand="0" w:oddHBand="0" w:evenHBand="0" w:firstRowFirstColumn="0" w:firstRowLastColumn="0" w:lastRowFirstColumn="0" w:lastRowLastColumn="0"/>
            <w:tcW w:w="741" w:type="pct"/>
            <w:vAlign w:val="center"/>
          </w:tcPr>
          <w:p w14:paraId="7BB93728" w14:textId="77777777" w:rsidR="003B12A0" w:rsidRDefault="00BC197E">
            <w:pPr>
              <w:widowControl/>
              <w:rPr>
                <w:kern w:val="0"/>
                <w:sz w:val="18"/>
                <w:szCs w:val="24"/>
              </w:rPr>
            </w:pPr>
            <w:r>
              <w:rPr>
                <w:rFonts w:hint="eastAsia"/>
                <w:kern w:val="0"/>
                <w:sz w:val="18"/>
                <w:szCs w:val="24"/>
              </w:rPr>
              <w:t>陈子红</w:t>
            </w:r>
          </w:p>
        </w:tc>
        <w:tc>
          <w:tcPr>
            <w:tcW w:w="839" w:type="pct"/>
            <w:vAlign w:val="center"/>
          </w:tcPr>
          <w:p w14:paraId="0B85E5F5"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南京沄洁</w:t>
            </w:r>
          </w:p>
        </w:tc>
        <w:tc>
          <w:tcPr>
            <w:tcW w:w="745" w:type="pct"/>
            <w:vAlign w:val="center"/>
          </w:tcPr>
          <w:p w14:paraId="2AD39530"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178.60</w:t>
            </w:r>
          </w:p>
        </w:tc>
        <w:tc>
          <w:tcPr>
            <w:tcW w:w="651" w:type="pct"/>
            <w:vAlign w:val="center"/>
          </w:tcPr>
          <w:p w14:paraId="120F1A39"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bookmarkStart w:id="16" w:name="OLE_LINK10"/>
            <w:r>
              <w:rPr>
                <w:rFonts w:hint="eastAsia"/>
                <w:sz w:val="18"/>
                <w:szCs w:val="24"/>
              </w:rPr>
              <w:t>1.5878%</w:t>
            </w:r>
            <w:bookmarkEnd w:id="16"/>
          </w:p>
        </w:tc>
        <w:tc>
          <w:tcPr>
            <w:tcW w:w="652" w:type="pct"/>
            <w:vAlign w:val="center"/>
          </w:tcPr>
          <w:p w14:paraId="686DB0A1"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3,002.55</w:t>
            </w:r>
          </w:p>
        </w:tc>
        <w:tc>
          <w:tcPr>
            <w:tcW w:w="653" w:type="pct"/>
            <w:vAlign w:val="center"/>
          </w:tcPr>
          <w:p w14:paraId="531E0BF8" w14:textId="77777777" w:rsidR="003B12A0" w:rsidRDefault="00BC197E">
            <w:pPr>
              <w:widowControl/>
              <w:spacing w:line="400" w:lineRule="atLeast"/>
              <w:jc w:val="righ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16.81</w:t>
            </w:r>
          </w:p>
        </w:tc>
        <w:tc>
          <w:tcPr>
            <w:tcW w:w="718" w:type="pct"/>
            <w:vAlign w:val="center"/>
          </w:tcPr>
          <w:p w14:paraId="42BE101F" w14:textId="77777777" w:rsidR="003B12A0" w:rsidRDefault="00BC197E">
            <w:pPr>
              <w:widowControl/>
              <w:spacing w:line="400" w:lineRule="atLeast"/>
              <w:cnfStyle w:val="000000000000" w:firstRow="0" w:lastRow="0" w:firstColumn="0" w:lastColumn="0" w:oddVBand="0" w:evenVBand="0" w:oddHBand="0" w:evenHBand="0" w:firstRowFirstColumn="0" w:firstRowLastColumn="0" w:lastRowFirstColumn="0" w:lastRowLastColumn="0"/>
              <w:rPr>
                <w:kern w:val="0"/>
                <w:sz w:val="18"/>
                <w:szCs w:val="24"/>
              </w:rPr>
            </w:pPr>
            <w:r>
              <w:rPr>
                <w:rFonts w:hint="eastAsia"/>
                <w:kern w:val="0"/>
                <w:sz w:val="18"/>
                <w:szCs w:val="24"/>
              </w:rPr>
              <w:t>股权转让</w:t>
            </w:r>
          </w:p>
        </w:tc>
      </w:tr>
    </w:tbl>
    <w:p w14:paraId="30E91A49"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5</w:t>
      </w:r>
      <w:r>
        <w:rPr>
          <w:rFonts w:ascii="Times New Roman" w:eastAsia="宋体" w:hAnsi="Times New Roman" w:cs="Times New Roman" w:hint="eastAsia"/>
          <w:color w:val="000000"/>
          <w:sz w:val="24"/>
          <w:szCs w:val="24"/>
          <w14:ligatures w14:val="standardContextual"/>
        </w:rPr>
        <w:t>月</w:t>
      </w:r>
      <w:r>
        <w:rPr>
          <w:rFonts w:ascii="Times New Roman" w:eastAsia="宋体" w:hAnsi="Times New Roman" w:cs="Times New Roman" w:hint="eastAsia"/>
          <w:color w:val="000000"/>
          <w:sz w:val="24"/>
          <w:szCs w:val="24"/>
          <w14:ligatures w14:val="standardContextual"/>
        </w:rPr>
        <w:t>23</w:t>
      </w:r>
      <w:r>
        <w:rPr>
          <w:rFonts w:ascii="Times New Roman" w:eastAsia="宋体" w:hAnsi="Times New Roman" w:cs="Times New Roman" w:hint="eastAsia"/>
          <w:color w:val="000000"/>
          <w:sz w:val="24"/>
          <w:szCs w:val="24"/>
          <w14:ligatures w14:val="standardContextual"/>
        </w:rPr>
        <w:t>日，南京沄</w:t>
      </w:r>
      <w:proofErr w:type="gramStart"/>
      <w:r>
        <w:rPr>
          <w:rFonts w:ascii="Times New Roman" w:eastAsia="宋体" w:hAnsi="Times New Roman" w:cs="Times New Roman" w:hint="eastAsia"/>
          <w:color w:val="000000"/>
          <w:sz w:val="24"/>
          <w:szCs w:val="24"/>
          <w14:ligatures w14:val="standardContextual"/>
        </w:rPr>
        <w:t>洁参与</w:t>
      </w:r>
      <w:proofErr w:type="gramEnd"/>
      <w:r>
        <w:rPr>
          <w:rFonts w:ascii="Times New Roman" w:eastAsia="宋体" w:hAnsi="Times New Roman" w:cs="Times New Roman" w:hint="eastAsia"/>
          <w:color w:val="000000"/>
          <w:sz w:val="24"/>
          <w:szCs w:val="24"/>
          <w14:ligatures w14:val="standardContextual"/>
        </w:rPr>
        <w:t>了广州市海珠区人民法院于</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5</w:t>
      </w:r>
      <w:r>
        <w:rPr>
          <w:rFonts w:ascii="Times New Roman" w:eastAsia="宋体" w:hAnsi="Times New Roman" w:cs="Times New Roman" w:hint="eastAsia"/>
          <w:color w:val="000000"/>
          <w:sz w:val="24"/>
          <w:szCs w:val="24"/>
          <w14:ligatures w14:val="standardContextual"/>
        </w:rPr>
        <w:t>月</w:t>
      </w:r>
      <w:r>
        <w:rPr>
          <w:rFonts w:ascii="Times New Roman" w:eastAsia="宋体" w:hAnsi="Times New Roman" w:cs="Times New Roman" w:hint="eastAsia"/>
          <w:color w:val="000000"/>
          <w:sz w:val="24"/>
          <w:szCs w:val="24"/>
          <w14:ligatures w14:val="standardContextual"/>
        </w:rPr>
        <w:t>23</w:t>
      </w:r>
      <w:r>
        <w:rPr>
          <w:rFonts w:ascii="Times New Roman" w:eastAsia="宋体" w:hAnsi="Times New Roman" w:cs="Times New Roman" w:hint="eastAsia"/>
          <w:color w:val="000000"/>
          <w:sz w:val="24"/>
          <w:szCs w:val="24"/>
          <w14:ligatures w14:val="standardContextual"/>
        </w:rPr>
        <w:t>日举行的对陈子红持有的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1.5878%</w:t>
      </w:r>
      <w:r>
        <w:rPr>
          <w:rFonts w:ascii="Times New Roman" w:eastAsia="宋体" w:hAnsi="Times New Roman" w:cs="Times New Roman" w:hint="eastAsia"/>
          <w:color w:val="000000"/>
          <w:sz w:val="24"/>
          <w:szCs w:val="24"/>
          <w14:ligatures w14:val="standardContextual"/>
        </w:rPr>
        <w:t>股权的网络竞拍，以起拍价</w:t>
      </w:r>
      <w:r>
        <w:rPr>
          <w:rFonts w:ascii="Times New Roman" w:eastAsia="宋体" w:hAnsi="Times New Roman" w:cs="Times New Roman" w:hint="eastAsia"/>
          <w:color w:val="000000"/>
          <w:sz w:val="24"/>
          <w:szCs w:val="24"/>
          <w14:ligatures w14:val="standardContextual"/>
        </w:rPr>
        <w:t>2,531.47</w:t>
      </w:r>
      <w:r>
        <w:rPr>
          <w:rFonts w:ascii="Times New Roman" w:eastAsia="宋体" w:hAnsi="Times New Roman" w:cs="Times New Roman" w:hint="eastAsia"/>
          <w:color w:val="000000"/>
          <w:sz w:val="24"/>
          <w:szCs w:val="24"/>
          <w14:ligatures w14:val="standardContextual"/>
        </w:rPr>
        <w:t>万元人民币竞得了陈子红持有的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1.5878%</w:t>
      </w:r>
      <w:r>
        <w:rPr>
          <w:rFonts w:ascii="Times New Roman" w:eastAsia="宋体" w:hAnsi="Times New Roman" w:cs="Times New Roman" w:hint="eastAsia"/>
          <w:color w:val="000000"/>
          <w:sz w:val="24"/>
          <w:szCs w:val="24"/>
          <w14:ligatures w14:val="standardContextual"/>
        </w:rPr>
        <w:t>股权，并取得了《网络竞价成功确认书》。</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月，广东省广州市海珠区人民法院出具（</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）粤</w:t>
      </w:r>
      <w:r>
        <w:rPr>
          <w:rFonts w:ascii="Times New Roman" w:eastAsia="宋体" w:hAnsi="Times New Roman" w:cs="Times New Roman" w:hint="eastAsia"/>
          <w:color w:val="000000"/>
          <w:sz w:val="24"/>
          <w:szCs w:val="24"/>
          <w14:ligatures w14:val="standardContextual"/>
        </w:rPr>
        <w:t>0105</w:t>
      </w:r>
      <w:r>
        <w:rPr>
          <w:rFonts w:ascii="Times New Roman" w:eastAsia="宋体" w:hAnsi="Times New Roman" w:cs="Times New Roman" w:hint="eastAsia"/>
          <w:color w:val="000000"/>
          <w:sz w:val="24"/>
          <w:szCs w:val="24"/>
          <w14:ligatures w14:val="standardContextual"/>
        </w:rPr>
        <w:t>执</w:t>
      </w:r>
      <w:proofErr w:type="gramStart"/>
      <w:r>
        <w:rPr>
          <w:rFonts w:ascii="Times New Roman" w:eastAsia="宋体" w:hAnsi="Times New Roman" w:cs="Times New Roman" w:hint="eastAsia"/>
          <w:color w:val="000000"/>
          <w:sz w:val="24"/>
          <w:szCs w:val="24"/>
          <w14:ligatures w14:val="standardContextual"/>
        </w:rPr>
        <w:t>恢</w:t>
      </w:r>
      <w:proofErr w:type="gramEnd"/>
      <w:r>
        <w:rPr>
          <w:rFonts w:ascii="Times New Roman" w:eastAsia="宋体" w:hAnsi="Times New Roman" w:cs="Times New Roman" w:hint="eastAsia"/>
          <w:color w:val="000000"/>
          <w:sz w:val="24"/>
          <w:szCs w:val="24"/>
          <w14:ligatures w14:val="standardContextual"/>
        </w:rPr>
        <w:t>1872</w:t>
      </w:r>
      <w:r>
        <w:rPr>
          <w:rFonts w:ascii="Times New Roman" w:eastAsia="宋体" w:hAnsi="Times New Roman" w:cs="Times New Roman" w:hint="eastAsia"/>
          <w:color w:val="000000"/>
          <w:sz w:val="24"/>
          <w:szCs w:val="24"/>
          <w14:ligatures w14:val="standardContextual"/>
        </w:rPr>
        <w:t>号之二的执行裁定书，裁定陈子红持有的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178.6</w:t>
      </w:r>
      <w:r>
        <w:rPr>
          <w:rFonts w:ascii="Times New Roman" w:eastAsia="宋体" w:hAnsi="Times New Roman" w:cs="Times New Roman" w:hint="eastAsia"/>
          <w:color w:val="000000"/>
          <w:sz w:val="24"/>
          <w:szCs w:val="24"/>
          <w14:ligatures w14:val="standardContextual"/>
        </w:rPr>
        <w:t>万元出资数额的所有权及相应的其他权利归南京沄洁所有，办理上述出资数额变更登记所需的税、费、金由南京沄洁承担。南京沄</w:t>
      </w:r>
      <w:proofErr w:type="gramStart"/>
      <w:r>
        <w:rPr>
          <w:rFonts w:ascii="Times New Roman" w:eastAsia="宋体" w:hAnsi="Times New Roman" w:cs="Times New Roman" w:hint="eastAsia"/>
          <w:color w:val="000000"/>
          <w:sz w:val="24"/>
          <w:szCs w:val="24"/>
          <w14:ligatures w14:val="standardContextual"/>
        </w:rPr>
        <w:t>洁于当月对</w:t>
      </w:r>
      <w:proofErr w:type="gramEnd"/>
      <w:r>
        <w:rPr>
          <w:rFonts w:ascii="Times New Roman" w:eastAsia="宋体" w:hAnsi="Times New Roman" w:cs="Times New Roman" w:hint="eastAsia"/>
          <w:color w:val="000000"/>
          <w:sz w:val="24"/>
          <w:szCs w:val="24"/>
          <w14:ligatures w14:val="standardContextual"/>
        </w:rPr>
        <w:t>上述股权办理了变更登记，支付替陈</w:t>
      </w:r>
      <w:r>
        <w:rPr>
          <w:rFonts w:ascii="Times New Roman" w:eastAsia="宋体" w:hAnsi="Times New Roman" w:cs="Times New Roman" w:hint="eastAsia"/>
          <w:color w:val="000000"/>
          <w:sz w:val="24"/>
          <w:szCs w:val="24"/>
          <w14:ligatures w14:val="standardContextual"/>
        </w:rPr>
        <w:lastRenderedPageBreak/>
        <w:t>子红缴纳的个人所得税</w:t>
      </w:r>
      <w:r>
        <w:rPr>
          <w:rFonts w:ascii="Times New Roman" w:eastAsia="宋体" w:hAnsi="Times New Roman" w:cs="Times New Roman" w:hint="eastAsia"/>
          <w:color w:val="000000"/>
          <w:sz w:val="24"/>
          <w:szCs w:val="24"/>
          <w14:ligatures w14:val="standardContextual"/>
        </w:rPr>
        <w:t>4,704,480.26</w:t>
      </w:r>
      <w:r>
        <w:rPr>
          <w:rFonts w:ascii="Times New Roman" w:eastAsia="宋体" w:hAnsi="Times New Roman" w:cs="Times New Roman" w:hint="eastAsia"/>
          <w:color w:val="000000"/>
          <w:sz w:val="24"/>
          <w:szCs w:val="24"/>
          <w14:ligatures w14:val="standardContextual"/>
        </w:rPr>
        <w:t>元，支付印花税</w:t>
      </w:r>
      <w:r>
        <w:rPr>
          <w:rFonts w:ascii="Times New Roman" w:eastAsia="宋体" w:hAnsi="Times New Roman" w:cs="Times New Roman" w:hint="eastAsia"/>
          <w:color w:val="000000"/>
          <w:sz w:val="24"/>
          <w:szCs w:val="24"/>
          <w14:ligatures w14:val="standardContextual"/>
        </w:rPr>
        <w:t>6,328.68</w:t>
      </w:r>
      <w:r>
        <w:rPr>
          <w:rFonts w:ascii="Times New Roman" w:eastAsia="宋体" w:hAnsi="Times New Roman" w:cs="Times New Roman" w:hint="eastAsia"/>
          <w:color w:val="000000"/>
          <w:sz w:val="24"/>
          <w:szCs w:val="24"/>
          <w14:ligatures w14:val="standardContextual"/>
        </w:rPr>
        <w:t>元。本次股权拍卖，南京沄洁合计支付金额</w:t>
      </w:r>
      <w:r>
        <w:rPr>
          <w:rFonts w:ascii="Times New Roman" w:eastAsia="宋体" w:hAnsi="Times New Roman" w:cs="Times New Roman" w:hint="eastAsia"/>
          <w:color w:val="000000"/>
          <w:sz w:val="24"/>
          <w:szCs w:val="24"/>
          <w14:ligatures w14:val="standardContextual"/>
        </w:rPr>
        <w:t>30,025,538.94</w:t>
      </w:r>
      <w:r>
        <w:rPr>
          <w:rFonts w:ascii="Times New Roman" w:eastAsia="宋体" w:hAnsi="Times New Roman" w:cs="Times New Roman" w:hint="eastAsia"/>
          <w:color w:val="000000"/>
          <w:sz w:val="24"/>
          <w:szCs w:val="24"/>
          <w14:ligatures w14:val="standardContextual"/>
        </w:rPr>
        <w:t>元。而后，</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美姿向南京沄洁出具了更新后的股东名册，将陈子红持有的</w:t>
      </w:r>
      <w:bookmarkStart w:id="17" w:name="OLE_LINK5"/>
      <w:r>
        <w:rPr>
          <w:rFonts w:ascii="Times New Roman" w:eastAsia="宋体" w:hAnsi="Times New Roman" w:cs="Times New Roman" w:hint="eastAsia"/>
          <w:color w:val="000000"/>
          <w:sz w:val="24"/>
          <w:szCs w:val="24"/>
          <w14:ligatures w14:val="standardContextual"/>
        </w:rPr>
        <w:t>1.5878%</w:t>
      </w:r>
      <w:bookmarkEnd w:id="17"/>
      <w:r>
        <w:rPr>
          <w:rFonts w:ascii="Times New Roman" w:eastAsia="宋体" w:hAnsi="Times New Roman" w:cs="Times New Roman" w:hint="eastAsia"/>
          <w:color w:val="000000"/>
          <w:sz w:val="24"/>
          <w:szCs w:val="24"/>
          <w14:ligatures w14:val="standardContextual"/>
        </w:rPr>
        <w:t>股权（对应持股数量</w:t>
      </w:r>
      <w:r>
        <w:rPr>
          <w:rFonts w:ascii="Times New Roman" w:eastAsia="宋体" w:hAnsi="Times New Roman" w:cs="Times New Roman" w:hint="eastAsia"/>
          <w:color w:val="000000"/>
          <w:sz w:val="24"/>
          <w:szCs w:val="24"/>
          <w14:ligatures w14:val="standardContextual"/>
        </w:rPr>
        <w:t>178.6</w:t>
      </w:r>
      <w:r>
        <w:rPr>
          <w:rFonts w:ascii="Times New Roman" w:eastAsia="宋体" w:hAnsi="Times New Roman" w:cs="Times New Roman" w:hint="eastAsia"/>
          <w:color w:val="000000"/>
          <w:sz w:val="24"/>
          <w:szCs w:val="24"/>
          <w14:ligatures w14:val="standardContextual"/>
        </w:rPr>
        <w:t>万股）登记在南京沄洁名下。</w:t>
      </w:r>
    </w:p>
    <w:p w14:paraId="79A225F4" w14:textId="77777777" w:rsidR="003B12A0" w:rsidRDefault="00BC197E">
      <w:pPr>
        <w:numPr>
          <w:ilvl w:val="1"/>
          <w:numId w:val="0"/>
        </w:numPr>
        <w:tabs>
          <w:tab w:val="left" w:pos="714"/>
          <w:tab w:val="left" w:pos="850"/>
        </w:tabs>
        <w:adjustRightInd w:val="0"/>
        <w:snapToGrid w:val="0"/>
        <w:spacing w:line="360" w:lineRule="auto"/>
        <w:ind w:firstLineChars="200" w:firstLine="482"/>
        <w:outlineLvl w:val="1"/>
        <w:rPr>
          <w:rFonts w:ascii="宋体" w:eastAsia="宋体" w:hAnsi="宋体" w:cs="Times New Roman"/>
          <w:b/>
          <w:color w:val="000000"/>
          <w:sz w:val="24"/>
          <w:szCs w:val="24"/>
          <w14:ligatures w14:val="standardContextual"/>
        </w:rPr>
      </w:pPr>
      <w:r>
        <w:rPr>
          <w:rFonts w:ascii="宋体" w:eastAsia="宋体" w:hAnsi="宋体" w:cs="Times New Roman" w:hint="eastAsia"/>
          <w:b/>
          <w:color w:val="000000"/>
          <w:sz w:val="24"/>
          <w:szCs w:val="24"/>
          <w14:ligatures w14:val="standardContextual"/>
        </w:rPr>
        <w:t>（三）其他投资方基本情况以及是否存在关联关系</w:t>
      </w:r>
    </w:p>
    <w:p w14:paraId="5C96EDC3"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sectPr w:rsidR="003B12A0">
          <w:pgSz w:w="11906" w:h="16838"/>
          <w:pgMar w:top="1440" w:right="1800" w:bottom="1440" w:left="1800" w:header="851" w:footer="992" w:gutter="0"/>
          <w:cols w:space="425"/>
          <w:docGrid w:type="lines" w:linePitch="312"/>
        </w:sectPr>
      </w:pPr>
      <w:r>
        <w:rPr>
          <w:rFonts w:ascii="Times New Roman" w:eastAsia="宋体" w:hAnsi="Times New Roman" w:cs="Times New Roman" w:hint="eastAsia"/>
          <w:color w:val="000000"/>
          <w:sz w:val="24"/>
          <w:szCs w:val="24"/>
          <w14:ligatures w14:val="standardContextual"/>
        </w:rPr>
        <w:t>截至目前，</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美姿的其他投资方基本情况以及持有</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美姿的股权比例情况如下表所示：</w:t>
      </w:r>
    </w:p>
    <w:p w14:paraId="252C2FE0" w14:textId="77777777" w:rsidR="003B12A0" w:rsidRDefault="003B12A0">
      <w:pPr>
        <w:tabs>
          <w:tab w:val="left" w:pos="0"/>
        </w:tabs>
        <w:adjustRightInd w:val="0"/>
        <w:snapToGrid w:val="0"/>
        <w:spacing w:after="160" w:line="400" w:lineRule="atLeast"/>
        <w:rPr>
          <w:rFonts w:ascii="Times New Roman" w:eastAsia="宋体" w:hAnsi="Times New Roman" w:cs="Times New Roman"/>
          <w:color w:val="000000"/>
          <w:szCs w:val="24"/>
          <w14:ligatures w14:val="standardContextual"/>
        </w:rPr>
      </w:pPr>
    </w:p>
    <w:tbl>
      <w:tblPr>
        <w:tblStyle w:val="24"/>
        <w:tblW w:w="4745" w:type="pct"/>
        <w:jc w:val="center"/>
        <w:tblLook w:val="04A0" w:firstRow="1" w:lastRow="0" w:firstColumn="1" w:lastColumn="0" w:noHBand="0" w:noVBand="1"/>
      </w:tblPr>
      <w:tblGrid>
        <w:gridCol w:w="664"/>
        <w:gridCol w:w="2809"/>
        <w:gridCol w:w="1205"/>
        <w:gridCol w:w="7357"/>
        <w:gridCol w:w="1202"/>
      </w:tblGrid>
      <w:tr w:rsidR="003B12A0" w14:paraId="769394C1" w14:textId="77777777">
        <w:trPr>
          <w:cnfStyle w:val="100000000000" w:firstRow="1" w:lastRow="0" w:firstColumn="0" w:lastColumn="0" w:oddVBand="0" w:evenVBand="0" w:oddHBand="0" w:evenHBand="0" w:firstRowFirstColumn="0" w:firstRowLastColumn="0" w:lastRowFirstColumn="0" w:lastRowLastColumn="0"/>
          <w:trHeight w:val="568"/>
          <w:tblHeader/>
          <w:jc w:val="center"/>
        </w:trPr>
        <w:tc>
          <w:tcPr>
            <w:cnfStyle w:val="001000000100" w:firstRow="0" w:lastRow="0" w:firstColumn="1" w:lastColumn="0" w:oddVBand="0" w:evenVBand="0" w:oddHBand="0" w:evenHBand="0" w:firstRowFirstColumn="1"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2B357CA4" w14:textId="77777777" w:rsidR="003B12A0" w:rsidRDefault="00BC197E">
            <w:pPr>
              <w:spacing w:line="240" w:lineRule="auto"/>
              <w:jc w:val="center"/>
              <w:rPr>
                <w:b/>
                <w:sz w:val="18"/>
                <w:szCs w:val="18"/>
              </w:rPr>
            </w:pPr>
            <w:r>
              <w:rPr>
                <w:b/>
                <w:sz w:val="18"/>
                <w:szCs w:val="18"/>
              </w:rPr>
              <w:t>序号</w:t>
            </w:r>
          </w:p>
        </w:tc>
        <w:tc>
          <w:tcPr>
            <w:tcW w:w="1061" w:type="pct"/>
            <w:tcBorders>
              <w:top w:val="single" w:sz="4" w:space="0" w:color="auto"/>
              <w:left w:val="single" w:sz="4" w:space="0" w:color="auto"/>
              <w:bottom w:val="single" w:sz="4" w:space="0" w:color="auto"/>
              <w:right w:val="single" w:sz="4" w:space="0" w:color="auto"/>
            </w:tcBorders>
            <w:vAlign w:val="center"/>
          </w:tcPr>
          <w:p w14:paraId="3DFB785E" w14:textId="77777777" w:rsidR="003B12A0" w:rsidRDefault="00BC197E">
            <w:pPr>
              <w:spacing w:line="240" w:lineRule="auto"/>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股东姓名</w:t>
            </w:r>
            <w:r>
              <w:rPr>
                <w:b/>
                <w:sz w:val="18"/>
                <w:szCs w:val="18"/>
              </w:rPr>
              <w:t>/</w:t>
            </w:r>
            <w:r>
              <w:rPr>
                <w:b/>
                <w:sz w:val="18"/>
                <w:szCs w:val="18"/>
              </w:rPr>
              <w:t>名称</w:t>
            </w:r>
          </w:p>
        </w:tc>
        <w:tc>
          <w:tcPr>
            <w:tcW w:w="455" w:type="pct"/>
            <w:tcBorders>
              <w:top w:val="single" w:sz="4" w:space="0" w:color="auto"/>
              <w:left w:val="single" w:sz="4" w:space="0" w:color="auto"/>
              <w:bottom w:val="single" w:sz="4" w:space="0" w:color="auto"/>
              <w:right w:val="single" w:sz="4" w:space="0" w:color="auto"/>
            </w:tcBorders>
            <w:vAlign w:val="center"/>
          </w:tcPr>
          <w:p w14:paraId="7345915A" w14:textId="77777777" w:rsidR="003B12A0" w:rsidRDefault="00BC197E">
            <w:pPr>
              <w:spacing w:line="240" w:lineRule="auto"/>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持股比例</w:t>
            </w:r>
          </w:p>
        </w:tc>
        <w:tc>
          <w:tcPr>
            <w:tcW w:w="2779" w:type="pct"/>
            <w:tcBorders>
              <w:top w:val="single" w:sz="4" w:space="0" w:color="auto"/>
              <w:left w:val="single" w:sz="4" w:space="0" w:color="auto"/>
              <w:bottom w:val="single" w:sz="4" w:space="0" w:color="auto"/>
              <w:right w:val="single" w:sz="4" w:space="0" w:color="auto"/>
            </w:tcBorders>
            <w:vAlign w:val="center"/>
          </w:tcPr>
          <w:p w14:paraId="4EE6166A" w14:textId="77777777" w:rsidR="003B12A0" w:rsidRDefault="00BC197E">
            <w:pPr>
              <w:spacing w:line="240" w:lineRule="auto"/>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基本情况</w:t>
            </w:r>
          </w:p>
        </w:tc>
        <w:tc>
          <w:tcPr>
            <w:tcW w:w="454" w:type="pct"/>
            <w:tcBorders>
              <w:top w:val="single" w:sz="4" w:space="0" w:color="auto"/>
              <w:left w:val="single" w:sz="4" w:space="0" w:color="auto"/>
              <w:bottom w:val="single" w:sz="4" w:space="0" w:color="auto"/>
              <w:right w:val="single" w:sz="4" w:space="0" w:color="auto"/>
            </w:tcBorders>
            <w:vAlign w:val="center"/>
          </w:tcPr>
          <w:p w14:paraId="6BF6CFEC" w14:textId="77777777" w:rsidR="003B12A0" w:rsidRDefault="00BC197E">
            <w:pPr>
              <w:spacing w:line="240" w:lineRule="auto"/>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是否存在关联关系</w:t>
            </w:r>
          </w:p>
        </w:tc>
      </w:tr>
      <w:tr w:rsidR="003B12A0" w14:paraId="4F3ED4BE"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16BEB26B" w14:textId="77777777" w:rsidR="003B12A0" w:rsidRDefault="00BC197E">
            <w:pPr>
              <w:spacing w:line="240" w:lineRule="auto"/>
              <w:jc w:val="center"/>
              <w:rPr>
                <w:sz w:val="18"/>
                <w:szCs w:val="18"/>
              </w:rPr>
            </w:pPr>
            <w:r>
              <w:rPr>
                <w:sz w:val="18"/>
                <w:szCs w:val="18"/>
              </w:rPr>
              <w:t>1</w:t>
            </w:r>
          </w:p>
        </w:tc>
        <w:tc>
          <w:tcPr>
            <w:tcW w:w="1061" w:type="pct"/>
            <w:tcBorders>
              <w:top w:val="single" w:sz="4" w:space="0" w:color="auto"/>
              <w:left w:val="single" w:sz="4" w:space="0" w:color="auto"/>
              <w:bottom w:val="single" w:sz="4" w:space="0" w:color="auto"/>
              <w:right w:val="single" w:sz="4" w:space="0" w:color="auto"/>
            </w:tcBorders>
            <w:vAlign w:val="center"/>
          </w:tcPr>
          <w:p w14:paraId="2CCF618E"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王梓权</w:t>
            </w:r>
          </w:p>
        </w:tc>
        <w:tc>
          <w:tcPr>
            <w:tcW w:w="455" w:type="pct"/>
            <w:tcBorders>
              <w:top w:val="single" w:sz="4" w:space="0" w:color="auto"/>
              <w:left w:val="single" w:sz="4" w:space="0" w:color="auto"/>
              <w:bottom w:val="single" w:sz="4" w:space="0" w:color="auto"/>
              <w:right w:val="single" w:sz="4" w:space="0" w:color="auto"/>
            </w:tcBorders>
            <w:vAlign w:val="center"/>
          </w:tcPr>
          <w:p w14:paraId="2ADE3E48"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15.5825%</w:t>
            </w:r>
          </w:p>
        </w:tc>
        <w:tc>
          <w:tcPr>
            <w:tcW w:w="2779" w:type="pct"/>
            <w:tcBorders>
              <w:top w:val="single" w:sz="4" w:space="0" w:color="auto"/>
              <w:left w:val="single" w:sz="4" w:space="0" w:color="auto"/>
              <w:bottom w:val="single" w:sz="4" w:space="0" w:color="auto"/>
              <w:right w:val="single" w:sz="4" w:space="0" w:color="auto"/>
            </w:tcBorders>
            <w:vAlign w:val="center"/>
          </w:tcPr>
          <w:p w14:paraId="2B0824C0" w14:textId="58A437CA" w:rsidR="003B12A0" w:rsidRDefault="00BC197E">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薇</w:t>
            </w:r>
            <w:proofErr w:type="gramEnd"/>
            <w:r>
              <w:rPr>
                <w:sz w:val="18"/>
                <w:szCs w:val="18"/>
              </w:rPr>
              <w:t>美姿创始人之一，目前系</w:t>
            </w:r>
            <w:proofErr w:type="gramStart"/>
            <w:r>
              <w:rPr>
                <w:sz w:val="18"/>
                <w:szCs w:val="18"/>
              </w:rPr>
              <w:t>薇</w:t>
            </w:r>
            <w:proofErr w:type="gramEnd"/>
            <w:r>
              <w:rPr>
                <w:sz w:val="18"/>
                <w:szCs w:val="18"/>
              </w:rPr>
              <w:t>美姿董事长。</w:t>
            </w:r>
          </w:p>
        </w:tc>
        <w:tc>
          <w:tcPr>
            <w:tcW w:w="454" w:type="pct"/>
            <w:tcBorders>
              <w:top w:val="single" w:sz="4" w:space="0" w:color="auto"/>
              <w:left w:val="single" w:sz="4" w:space="0" w:color="auto"/>
              <w:bottom w:val="single" w:sz="4" w:space="0" w:color="auto"/>
              <w:right w:val="single" w:sz="4" w:space="0" w:color="auto"/>
            </w:tcBorders>
            <w:vAlign w:val="center"/>
          </w:tcPr>
          <w:p w14:paraId="7276B65C"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7B42C2DA"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38745776" w14:textId="77777777" w:rsidR="003B12A0" w:rsidRDefault="00BC197E">
            <w:pPr>
              <w:spacing w:line="240" w:lineRule="auto"/>
              <w:jc w:val="center"/>
              <w:rPr>
                <w:sz w:val="18"/>
                <w:szCs w:val="18"/>
              </w:rPr>
            </w:pPr>
            <w:r>
              <w:rPr>
                <w:sz w:val="18"/>
                <w:szCs w:val="18"/>
              </w:rPr>
              <w:t>2</w:t>
            </w:r>
          </w:p>
        </w:tc>
        <w:tc>
          <w:tcPr>
            <w:tcW w:w="1061" w:type="pct"/>
            <w:tcBorders>
              <w:top w:val="single" w:sz="4" w:space="0" w:color="auto"/>
              <w:left w:val="single" w:sz="4" w:space="0" w:color="auto"/>
              <w:bottom w:val="single" w:sz="4" w:space="0" w:color="auto"/>
              <w:right w:val="single" w:sz="4" w:space="0" w:color="auto"/>
            </w:tcBorders>
            <w:vAlign w:val="center"/>
          </w:tcPr>
          <w:p w14:paraId="624C2CEC"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曹瑞安</w:t>
            </w:r>
          </w:p>
        </w:tc>
        <w:tc>
          <w:tcPr>
            <w:tcW w:w="455" w:type="pct"/>
            <w:tcBorders>
              <w:top w:val="single" w:sz="4" w:space="0" w:color="auto"/>
              <w:left w:val="single" w:sz="4" w:space="0" w:color="auto"/>
              <w:bottom w:val="single" w:sz="4" w:space="0" w:color="auto"/>
              <w:right w:val="single" w:sz="4" w:space="0" w:color="auto"/>
            </w:tcBorders>
            <w:vAlign w:val="center"/>
          </w:tcPr>
          <w:p w14:paraId="1F643885"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14.8609%</w:t>
            </w:r>
          </w:p>
        </w:tc>
        <w:tc>
          <w:tcPr>
            <w:tcW w:w="2779" w:type="pct"/>
            <w:tcBorders>
              <w:top w:val="single" w:sz="4" w:space="0" w:color="auto"/>
              <w:left w:val="single" w:sz="4" w:space="0" w:color="auto"/>
              <w:bottom w:val="single" w:sz="4" w:space="0" w:color="auto"/>
              <w:right w:val="single" w:sz="4" w:space="0" w:color="auto"/>
            </w:tcBorders>
            <w:vAlign w:val="center"/>
          </w:tcPr>
          <w:p w14:paraId="62D91789" w14:textId="2EFD2324" w:rsidR="003B12A0" w:rsidRDefault="00BC197E" w:rsidP="00397EF3">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薇</w:t>
            </w:r>
            <w:proofErr w:type="gramEnd"/>
            <w:r>
              <w:rPr>
                <w:sz w:val="18"/>
                <w:szCs w:val="18"/>
              </w:rPr>
              <w:t>美姿创始人之一，目前系</w:t>
            </w:r>
            <w:proofErr w:type="gramStart"/>
            <w:r>
              <w:rPr>
                <w:sz w:val="18"/>
                <w:szCs w:val="18"/>
              </w:rPr>
              <w:t>薇</w:t>
            </w:r>
            <w:proofErr w:type="gramEnd"/>
            <w:r>
              <w:rPr>
                <w:sz w:val="18"/>
                <w:szCs w:val="18"/>
              </w:rPr>
              <w:t>美姿董事、总经理。</w:t>
            </w:r>
          </w:p>
        </w:tc>
        <w:tc>
          <w:tcPr>
            <w:tcW w:w="454" w:type="pct"/>
            <w:tcBorders>
              <w:top w:val="single" w:sz="4" w:space="0" w:color="auto"/>
              <w:left w:val="single" w:sz="4" w:space="0" w:color="auto"/>
              <w:bottom w:val="single" w:sz="4" w:space="0" w:color="auto"/>
              <w:right w:val="single" w:sz="4" w:space="0" w:color="auto"/>
            </w:tcBorders>
            <w:vAlign w:val="center"/>
          </w:tcPr>
          <w:p w14:paraId="3D68DF13"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66875A59"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4B3A1510" w14:textId="77777777" w:rsidR="003B12A0" w:rsidRDefault="00BC197E">
            <w:pPr>
              <w:spacing w:line="240" w:lineRule="auto"/>
              <w:jc w:val="center"/>
              <w:rPr>
                <w:sz w:val="18"/>
                <w:szCs w:val="18"/>
              </w:rPr>
            </w:pPr>
            <w:r>
              <w:rPr>
                <w:sz w:val="18"/>
                <w:szCs w:val="18"/>
              </w:rPr>
              <w:t>3</w:t>
            </w:r>
          </w:p>
        </w:tc>
        <w:tc>
          <w:tcPr>
            <w:tcW w:w="1061" w:type="pct"/>
            <w:tcBorders>
              <w:top w:val="single" w:sz="4" w:space="0" w:color="auto"/>
              <w:left w:val="single" w:sz="4" w:space="0" w:color="auto"/>
              <w:bottom w:val="single" w:sz="4" w:space="0" w:color="auto"/>
              <w:right w:val="single" w:sz="4" w:space="0" w:color="auto"/>
            </w:tcBorders>
            <w:vAlign w:val="center"/>
          </w:tcPr>
          <w:p w14:paraId="0E46E7FF"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余立涛</w:t>
            </w:r>
          </w:p>
        </w:tc>
        <w:tc>
          <w:tcPr>
            <w:tcW w:w="455" w:type="pct"/>
            <w:tcBorders>
              <w:top w:val="single" w:sz="4" w:space="0" w:color="auto"/>
              <w:left w:val="single" w:sz="4" w:space="0" w:color="auto"/>
              <w:bottom w:val="single" w:sz="4" w:space="0" w:color="auto"/>
              <w:right w:val="single" w:sz="4" w:space="0" w:color="auto"/>
            </w:tcBorders>
            <w:vAlign w:val="center"/>
          </w:tcPr>
          <w:p w14:paraId="513EEBAA"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1.6020%</w:t>
            </w:r>
          </w:p>
        </w:tc>
        <w:tc>
          <w:tcPr>
            <w:tcW w:w="2779" w:type="pct"/>
            <w:tcBorders>
              <w:top w:val="single" w:sz="4" w:space="0" w:color="auto"/>
              <w:left w:val="single" w:sz="4" w:space="0" w:color="auto"/>
              <w:bottom w:val="single" w:sz="4" w:space="0" w:color="auto"/>
              <w:right w:val="single" w:sz="4" w:space="0" w:color="auto"/>
            </w:tcBorders>
            <w:vAlign w:val="center"/>
          </w:tcPr>
          <w:p w14:paraId="75E3C447" w14:textId="4039DEFD" w:rsidR="003B12A0" w:rsidRDefault="00BC197E" w:rsidP="00397EF3">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薇</w:t>
            </w:r>
            <w:proofErr w:type="gramEnd"/>
            <w:r>
              <w:rPr>
                <w:sz w:val="18"/>
                <w:szCs w:val="18"/>
              </w:rPr>
              <w:t>美姿创始人之一，目前系</w:t>
            </w:r>
            <w:proofErr w:type="gramStart"/>
            <w:r>
              <w:rPr>
                <w:sz w:val="18"/>
                <w:szCs w:val="18"/>
              </w:rPr>
              <w:t>薇</w:t>
            </w:r>
            <w:proofErr w:type="gramEnd"/>
            <w:r>
              <w:rPr>
                <w:sz w:val="18"/>
                <w:szCs w:val="18"/>
              </w:rPr>
              <w:t>美姿董事。</w:t>
            </w:r>
          </w:p>
        </w:tc>
        <w:tc>
          <w:tcPr>
            <w:tcW w:w="454" w:type="pct"/>
            <w:tcBorders>
              <w:top w:val="single" w:sz="4" w:space="0" w:color="auto"/>
              <w:left w:val="single" w:sz="4" w:space="0" w:color="auto"/>
              <w:bottom w:val="single" w:sz="4" w:space="0" w:color="auto"/>
              <w:right w:val="single" w:sz="4" w:space="0" w:color="auto"/>
            </w:tcBorders>
            <w:vAlign w:val="center"/>
          </w:tcPr>
          <w:p w14:paraId="3DEDCABC"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2C804157"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71A1F02E" w14:textId="77777777" w:rsidR="003B12A0" w:rsidRDefault="00BC197E">
            <w:pPr>
              <w:spacing w:line="240" w:lineRule="auto"/>
              <w:jc w:val="center"/>
              <w:rPr>
                <w:sz w:val="18"/>
                <w:szCs w:val="18"/>
              </w:rPr>
            </w:pPr>
            <w:r>
              <w:rPr>
                <w:sz w:val="18"/>
                <w:szCs w:val="18"/>
              </w:rPr>
              <w:t>4</w:t>
            </w:r>
          </w:p>
        </w:tc>
        <w:tc>
          <w:tcPr>
            <w:tcW w:w="1061" w:type="pct"/>
            <w:tcBorders>
              <w:top w:val="single" w:sz="4" w:space="0" w:color="auto"/>
              <w:left w:val="single" w:sz="4" w:space="0" w:color="auto"/>
              <w:bottom w:val="single" w:sz="4" w:space="0" w:color="auto"/>
              <w:right w:val="single" w:sz="4" w:space="0" w:color="auto"/>
            </w:tcBorders>
            <w:vAlign w:val="center"/>
          </w:tcPr>
          <w:p w14:paraId="6C880B78"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黄晓霞</w:t>
            </w:r>
          </w:p>
        </w:tc>
        <w:tc>
          <w:tcPr>
            <w:tcW w:w="455" w:type="pct"/>
            <w:tcBorders>
              <w:top w:val="single" w:sz="4" w:space="0" w:color="auto"/>
              <w:left w:val="single" w:sz="4" w:space="0" w:color="auto"/>
              <w:bottom w:val="single" w:sz="4" w:space="0" w:color="auto"/>
              <w:right w:val="single" w:sz="4" w:space="0" w:color="auto"/>
            </w:tcBorders>
            <w:vAlign w:val="center"/>
          </w:tcPr>
          <w:p w14:paraId="3A2CF70D"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2.7836%</w:t>
            </w:r>
          </w:p>
        </w:tc>
        <w:tc>
          <w:tcPr>
            <w:tcW w:w="2779" w:type="pct"/>
            <w:tcBorders>
              <w:top w:val="single" w:sz="4" w:space="0" w:color="auto"/>
              <w:left w:val="single" w:sz="4" w:space="0" w:color="auto"/>
              <w:bottom w:val="single" w:sz="4" w:space="0" w:color="auto"/>
              <w:right w:val="single" w:sz="4" w:space="0" w:color="auto"/>
            </w:tcBorders>
            <w:vAlign w:val="center"/>
          </w:tcPr>
          <w:p w14:paraId="6A0E7C52" w14:textId="77777777" w:rsidR="003B12A0" w:rsidRDefault="00BC197E">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薇</w:t>
            </w:r>
            <w:proofErr w:type="gramEnd"/>
            <w:r>
              <w:rPr>
                <w:sz w:val="18"/>
                <w:szCs w:val="18"/>
              </w:rPr>
              <w:t>美姿发起人之一</w:t>
            </w:r>
          </w:p>
        </w:tc>
        <w:tc>
          <w:tcPr>
            <w:tcW w:w="454" w:type="pct"/>
            <w:tcBorders>
              <w:top w:val="single" w:sz="4" w:space="0" w:color="auto"/>
              <w:left w:val="single" w:sz="4" w:space="0" w:color="auto"/>
              <w:bottom w:val="single" w:sz="4" w:space="0" w:color="auto"/>
              <w:right w:val="single" w:sz="4" w:space="0" w:color="auto"/>
            </w:tcBorders>
            <w:vAlign w:val="center"/>
          </w:tcPr>
          <w:p w14:paraId="48C44462"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2E30EEB3"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4F5762FF" w14:textId="77777777" w:rsidR="003B12A0" w:rsidRDefault="00BC197E">
            <w:pPr>
              <w:spacing w:line="240" w:lineRule="auto"/>
              <w:jc w:val="center"/>
              <w:rPr>
                <w:sz w:val="18"/>
                <w:szCs w:val="18"/>
              </w:rPr>
            </w:pPr>
            <w:r>
              <w:rPr>
                <w:sz w:val="18"/>
                <w:szCs w:val="18"/>
              </w:rPr>
              <w:t>5</w:t>
            </w:r>
          </w:p>
        </w:tc>
        <w:tc>
          <w:tcPr>
            <w:tcW w:w="1061" w:type="pct"/>
            <w:tcBorders>
              <w:top w:val="single" w:sz="4" w:space="0" w:color="auto"/>
              <w:left w:val="single" w:sz="4" w:space="0" w:color="auto"/>
              <w:bottom w:val="single" w:sz="4" w:space="0" w:color="auto"/>
              <w:right w:val="single" w:sz="4" w:space="0" w:color="auto"/>
            </w:tcBorders>
            <w:vAlign w:val="center"/>
          </w:tcPr>
          <w:p w14:paraId="667DB9E9"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Oceanview Express Company Limited</w:t>
            </w:r>
          </w:p>
        </w:tc>
        <w:tc>
          <w:tcPr>
            <w:tcW w:w="455" w:type="pct"/>
            <w:tcBorders>
              <w:top w:val="single" w:sz="4" w:space="0" w:color="auto"/>
              <w:left w:val="single" w:sz="4" w:space="0" w:color="auto"/>
              <w:bottom w:val="single" w:sz="4" w:space="0" w:color="auto"/>
              <w:right w:val="single" w:sz="4" w:space="0" w:color="auto"/>
            </w:tcBorders>
            <w:vAlign w:val="center"/>
          </w:tcPr>
          <w:p w14:paraId="0052015B"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14.2761%</w:t>
            </w:r>
          </w:p>
        </w:tc>
        <w:tc>
          <w:tcPr>
            <w:tcW w:w="2779" w:type="pct"/>
            <w:tcBorders>
              <w:top w:val="single" w:sz="4" w:space="0" w:color="auto"/>
              <w:left w:val="single" w:sz="4" w:space="0" w:color="auto"/>
              <w:bottom w:val="single" w:sz="4" w:space="0" w:color="auto"/>
              <w:right w:val="single" w:sz="4" w:space="0" w:color="auto"/>
            </w:tcBorders>
            <w:vAlign w:val="center"/>
          </w:tcPr>
          <w:p w14:paraId="650AAE23" w14:textId="22E7C325" w:rsidR="003B12A0" w:rsidRDefault="00BC197E" w:rsidP="00643960">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2014</w:t>
            </w:r>
            <w:r>
              <w:rPr>
                <w:sz w:val="18"/>
                <w:szCs w:val="18"/>
              </w:rPr>
              <w:t>年</w:t>
            </w:r>
            <w:r>
              <w:rPr>
                <w:sz w:val="18"/>
                <w:szCs w:val="18"/>
              </w:rPr>
              <w:t>10</w:t>
            </w:r>
            <w:r>
              <w:rPr>
                <w:sz w:val="18"/>
                <w:szCs w:val="18"/>
              </w:rPr>
              <w:t>月</w:t>
            </w:r>
            <w:r>
              <w:rPr>
                <w:sz w:val="18"/>
                <w:szCs w:val="18"/>
              </w:rPr>
              <w:t>23</w:t>
            </w:r>
            <w:r>
              <w:rPr>
                <w:sz w:val="18"/>
                <w:szCs w:val="18"/>
              </w:rPr>
              <w:t>日，专注于投资中国及亚洲，股东系在开曼群岛注册成立的有限合伙企业</w:t>
            </w:r>
            <w:r>
              <w:rPr>
                <w:sz w:val="18"/>
                <w:szCs w:val="18"/>
              </w:rPr>
              <w:t>Orchid Asia VI, L.P.</w:t>
            </w:r>
            <w:r>
              <w:rPr>
                <w:sz w:val="18"/>
                <w:szCs w:val="18"/>
              </w:rPr>
              <w:t>及</w:t>
            </w:r>
            <w:r>
              <w:rPr>
                <w:sz w:val="18"/>
                <w:szCs w:val="18"/>
              </w:rPr>
              <w:t>Orchid Asia V Co-Investment Limited</w:t>
            </w:r>
            <w:r>
              <w:rPr>
                <w:sz w:val="18"/>
                <w:szCs w:val="18"/>
              </w:rPr>
              <w:t>。</w:t>
            </w:r>
          </w:p>
        </w:tc>
        <w:tc>
          <w:tcPr>
            <w:tcW w:w="454" w:type="pct"/>
            <w:tcBorders>
              <w:top w:val="single" w:sz="4" w:space="0" w:color="auto"/>
              <w:left w:val="single" w:sz="4" w:space="0" w:color="auto"/>
              <w:bottom w:val="single" w:sz="4" w:space="0" w:color="auto"/>
              <w:right w:val="single" w:sz="4" w:space="0" w:color="auto"/>
            </w:tcBorders>
            <w:vAlign w:val="center"/>
          </w:tcPr>
          <w:p w14:paraId="65C769C1"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7851C1CB"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26421DD9" w14:textId="77777777" w:rsidR="003B12A0" w:rsidRDefault="00BC197E">
            <w:pPr>
              <w:spacing w:line="240" w:lineRule="auto"/>
              <w:jc w:val="center"/>
              <w:rPr>
                <w:sz w:val="18"/>
                <w:szCs w:val="18"/>
              </w:rPr>
            </w:pPr>
            <w:r>
              <w:rPr>
                <w:sz w:val="18"/>
                <w:szCs w:val="18"/>
              </w:rPr>
              <w:t>6</w:t>
            </w:r>
          </w:p>
        </w:tc>
        <w:tc>
          <w:tcPr>
            <w:tcW w:w="1061" w:type="pct"/>
            <w:tcBorders>
              <w:top w:val="single" w:sz="4" w:space="0" w:color="auto"/>
              <w:left w:val="single" w:sz="4" w:space="0" w:color="auto"/>
              <w:bottom w:val="single" w:sz="4" w:space="0" w:color="auto"/>
              <w:right w:val="single" w:sz="4" w:space="0" w:color="auto"/>
            </w:tcBorders>
            <w:vAlign w:val="center"/>
          </w:tcPr>
          <w:p w14:paraId="517FD8FC"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广州舒客咨询中心（有限合伙）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30B41C81"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4.9260%</w:t>
            </w:r>
          </w:p>
        </w:tc>
        <w:tc>
          <w:tcPr>
            <w:tcW w:w="2779" w:type="pct"/>
            <w:tcBorders>
              <w:top w:val="single" w:sz="4" w:space="0" w:color="auto"/>
              <w:left w:val="single" w:sz="4" w:space="0" w:color="auto"/>
              <w:bottom w:val="single" w:sz="4" w:space="0" w:color="auto"/>
              <w:right w:val="single" w:sz="4" w:space="0" w:color="auto"/>
            </w:tcBorders>
            <w:vAlign w:val="center"/>
          </w:tcPr>
          <w:p w14:paraId="08B65C5B" w14:textId="77777777" w:rsidR="003B12A0" w:rsidRDefault="00BC197E">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2021</w:t>
            </w:r>
            <w:r>
              <w:rPr>
                <w:sz w:val="18"/>
                <w:szCs w:val="18"/>
              </w:rPr>
              <w:t>年</w:t>
            </w:r>
            <w:r>
              <w:rPr>
                <w:sz w:val="18"/>
                <w:szCs w:val="18"/>
              </w:rPr>
              <w:t>4</w:t>
            </w:r>
            <w:r>
              <w:rPr>
                <w:sz w:val="18"/>
                <w:szCs w:val="18"/>
              </w:rPr>
              <w:t>月</w:t>
            </w:r>
            <w:r>
              <w:rPr>
                <w:sz w:val="18"/>
                <w:szCs w:val="18"/>
              </w:rPr>
              <w:t>13</w:t>
            </w:r>
            <w:r>
              <w:rPr>
                <w:sz w:val="18"/>
                <w:szCs w:val="18"/>
              </w:rPr>
              <w:t>日，系</w:t>
            </w:r>
            <w:proofErr w:type="gramStart"/>
            <w:r>
              <w:rPr>
                <w:sz w:val="18"/>
                <w:szCs w:val="18"/>
              </w:rPr>
              <w:t>薇</w:t>
            </w:r>
            <w:proofErr w:type="gramEnd"/>
            <w:r>
              <w:rPr>
                <w:sz w:val="18"/>
                <w:szCs w:val="18"/>
              </w:rPr>
              <w:t>美姿员工持股平台。</w:t>
            </w:r>
          </w:p>
        </w:tc>
        <w:tc>
          <w:tcPr>
            <w:tcW w:w="454" w:type="pct"/>
            <w:tcBorders>
              <w:top w:val="single" w:sz="4" w:space="0" w:color="auto"/>
              <w:left w:val="single" w:sz="4" w:space="0" w:color="auto"/>
              <w:bottom w:val="single" w:sz="4" w:space="0" w:color="auto"/>
              <w:right w:val="single" w:sz="4" w:space="0" w:color="auto"/>
            </w:tcBorders>
            <w:vAlign w:val="center"/>
          </w:tcPr>
          <w:p w14:paraId="5701BA37"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42652DDD"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73848593" w14:textId="77777777" w:rsidR="003B12A0" w:rsidRDefault="00BC197E">
            <w:pPr>
              <w:spacing w:line="240" w:lineRule="auto"/>
              <w:jc w:val="center"/>
              <w:rPr>
                <w:sz w:val="18"/>
                <w:szCs w:val="18"/>
              </w:rPr>
            </w:pPr>
            <w:r>
              <w:rPr>
                <w:sz w:val="18"/>
                <w:szCs w:val="18"/>
              </w:rPr>
              <w:t>7</w:t>
            </w:r>
          </w:p>
        </w:tc>
        <w:tc>
          <w:tcPr>
            <w:tcW w:w="1061" w:type="pct"/>
            <w:tcBorders>
              <w:top w:val="single" w:sz="4" w:space="0" w:color="auto"/>
              <w:left w:val="single" w:sz="4" w:space="0" w:color="auto"/>
              <w:bottom w:val="single" w:sz="4" w:space="0" w:color="auto"/>
              <w:right w:val="single" w:sz="4" w:space="0" w:color="auto"/>
            </w:tcBorders>
            <w:vAlign w:val="center"/>
          </w:tcPr>
          <w:p w14:paraId="3E0549EB"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芜湖鸿天基石股权投资合伙企业（有限合伙）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6BF19D67"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2.8571%</w:t>
            </w:r>
          </w:p>
        </w:tc>
        <w:tc>
          <w:tcPr>
            <w:tcW w:w="2779" w:type="pct"/>
            <w:tcBorders>
              <w:top w:val="single" w:sz="4" w:space="0" w:color="auto"/>
              <w:left w:val="single" w:sz="4" w:space="0" w:color="auto"/>
              <w:bottom w:val="single" w:sz="4" w:space="0" w:color="auto"/>
              <w:right w:val="single" w:sz="4" w:space="0" w:color="auto"/>
            </w:tcBorders>
            <w:vAlign w:val="center"/>
          </w:tcPr>
          <w:p w14:paraId="2F305AE0" w14:textId="2CDD2E80" w:rsidR="003B12A0" w:rsidRDefault="00BC197E" w:rsidP="006B35C7">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2021</w:t>
            </w:r>
            <w:r>
              <w:rPr>
                <w:sz w:val="18"/>
                <w:szCs w:val="18"/>
              </w:rPr>
              <w:t>年</w:t>
            </w:r>
            <w:r>
              <w:rPr>
                <w:sz w:val="18"/>
                <w:szCs w:val="18"/>
              </w:rPr>
              <w:t>5</w:t>
            </w:r>
            <w:r>
              <w:rPr>
                <w:sz w:val="18"/>
                <w:szCs w:val="18"/>
              </w:rPr>
              <w:t>月</w:t>
            </w:r>
            <w:r>
              <w:rPr>
                <w:sz w:val="18"/>
                <w:szCs w:val="18"/>
              </w:rPr>
              <w:t>27</w:t>
            </w:r>
            <w:r>
              <w:rPr>
                <w:sz w:val="18"/>
                <w:szCs w:val="18"/>
              </w:rPr>
              <w:t>日，专注新兴行业的早期风险投资及扩张期增长型资本投资，尤其是新兴</w:t>
            </w:r>
            <w:r w:rsidR="006B35C7">
              <w:rPr>
                <w:sz w:val="18"/>
                <w:szCs w:val="18"/>
              </w:rPr>
              <w:t>日常护理产品行业，执行事务合伙人系西藏天玑基石创业投资有限公司</w:t>
            </w:r>
            <w:r w:rsidR="006B35C7">
              <w:rPr>
                <w:rFonts w:hint="eastAsia"/>
                <w:sz w:val="18"/>
                <w:szCs w:val="18"/>
              </w:rPr>
              <w:t>。</w:t>
            </w:r>
          </w:p>
        </w:tc>
        <w:tc>
          <w:tcPr>
            <w:tcW w:w="454" w:type="pct"/>
            <w:tcBorders>
              <w:top w:val="single" w:sz="4" w:space="0" w:color="auto"/>
              <w:left w:val="single" w:sz="4" w:space="0" w:color="auto"/>
              <w:bottom w:val="single" w:sz="4" w:space="0" w:color="auto"/>
              <w:right w:val="single" w:sz="4" w:space="0" w:color="auto"/>
            </w:tcBorders>
            <w:vAlign w:val="center"/>
          </w:tcPr>
          <w:p w14:paraId="6D1B10EC"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106F4A58"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3E9D4224" w14:textId="77777777" w:rsidR="003B12A0" w:rsidRDefault="00BC197E">
            <w:pPr>
              <w:spacing w:line="240" w:lineRule="auto"/>
              <w:jc w:val="center"/>
              <w:rPr>
                <w:sz w:val="18"/>
                <w:szCs w:val="18"/>
              </w:rPr>
            </w:pPr>
            <w:r>
              <w:rPr>
                <w:sz w:val="18"/>
                <w:szCs w:val="18"/>
              </w:rPr>
              <w:t>8</w:t>
            </w:r>
          </w:p>
        </w:tc>
        <w:tc>
          <w:tcPr>
            <w:tcW w:w="1061" w:type="pct"/>
            <w:tcBorders>
              <w:top w:val="single" w:sz="4" w:space="0" w:color="auto"/>
              <w:left w:val="single" w:sz="4" w:space="0" w:color="auto"/>
              <w:bottom w:val="single" w:sz="4" w:space="0" w:color="auto"/>
              <w:right w:val="single" w:sz="4" w:space="0" w:color="auto"/>
            </w:tcBorders>
            <w:vAlign w:val="center"/>
          </w:tcPr>
          <w:p w14:paraId="31FF242A"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天津达赫乐企业管理咨询合伙企业（有限合伙）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241B24DE"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2.5000%</w:t>
            </w:r>
          </w:p>
        </w:tc>
        <w:tc>
          <w:tcPr>
            <w:tcW w:w="2779" w:type="pct"/>
            <w:tcBorders>
              <w:top w:val="single" w:sz="4" w:space="0" w:color="auto"/>
              <w:left w:val="single" w:sz="4" w:space="0" w:color="auto"/>
              <w:bottom w:val="single" w:sz="4" w:space="0" w:color="auto"/>
              <w:right w:val="single" w:sz="4" w:space="0" w:color="auto"/>
            </w:tcBorders>
            <w:vAlign w:val="center"/>
          </w:tcPr>
          <w:p w14:paraId="406228AC" w14:textId="0B71A967" w:rsidR="003B12A0" w:rsidRDefault="00BC197E" w:rsidP="006B35C7">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2018</w:t>
            </w:r>
            <w:r>
              <w:rPr>
                <w:sz w:val="18"/>
                <w:szCs w:val="18"/>
              </w:rPr>
              <w:t>年</w:t>
            </w:r>
            <w:r>
              <w:rPr>
                <w:sz w:val="18"/>
                <w:szCs w:val="18"/>
              </w:rPr>
              <w:t>1</w:t>
            </w:r>
            <w:r>
              <w:rPr>
                <w:sz w:val="18"/>
                <w:szCs w:val="18"/>
              </w:rPr>
              <w:t>月</w:t>
            </w:r>
            <w:r>
              <w:rPr>
                <w:sz w:val="18"/>
                <w:szCs w:val="18"/>
              </w:rPr>
              <w:t>10</w:t>
            </w:r>
            <w:r>
              <w:rPr>
                <w:sz w:val="18"/>
                <w:szCs w:val="18"/>
              </w:rPr>
              <w:t>日，执行事务合伙</w:t>
            </w:r>
            <w:r w:rsidR="006B35C7">
              <w:rPr>
                <w:sz w:val="18"/>
                <w:szCs w:val="18"/>
              </w:rPr>
              <w:t>人为何国砚，有限合伙人为宿迁达赫乐管理咨询合伙企业（有限合伙）</w:t>
            </w:r>
            <w:r>
              <w:rPr>
                <w:sz w:val="18"/>
                <w:szCs w:val="18"/>
              </w:rPr>
              <w:t>。</w:t>
            </w:r>
          </w:p>
        </w:tc>
        <w:tc>
          <w:tcPr>
            <w:tcW w:w="454" w:type="pct"/>
            <w:tcBorders>
              <w:top w:val="single" w:sz="4" w:space="0" w:color="auto"/>
              <w:left w:val="single" w:sz="4" w:space="0" w:color="auto"/>
              <w:bottom w:val="single" w:sz="4" w:space="0" w:color="auto"/>
              <w:right w:val="single" w:sz="4" w:space="0" w:color="auto"/>
            </w:tcBorders>
            <w:vAlign w:val="center"/>
          </w:tcPr>
          <w:p w14:paraId="10BF2807"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7F516585"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1883D57B" w14:textId="77777777" w:rsidR="003B12A0" w:rsidRDefault="00BC197E">
            <w:pPr>
              <w:spacing w:line="240" w:lineRule="auto"/>
              <w:jc w:val="center"/>
              <w:rPr>
                <w:sz w:val="18"/>
                <w:szCs w:val="18"/>
              </w:rPr>
            </w:pPr>
            <w:r>
              <w:rPr>
                <w:sz w:val="18"/>
                <w:szCs w:val="18"/>
              </w:rPr>
              <w:t>9</w:t>
            </w:r>
          </w:p>
        </w:tc>
        <w:tc>
          <w:tcPr>
            <w:tcW w:w="1061" w:type="pct"/>
            <w:tcBorders>
              <w:top w:val="single" w:sz="4" w:space="0" w:color="auto"/>
              <w:left w:val="single" w:sz="4" w:space="0" w:color="auto"/>
              <w:bottom w:val="single" w:sz="4" w:space="0" w:color="auto"/>
              <w:right w:val="single" w:sz="4" w:space="0" w:color="auto"/>
            </w:tcBorders>
            <w:vAlign w:val="center"/>
          </w:tcPr>
          <w:p w14:paraId="14A19C6A"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苏州钟鼎四号创业投资中心（有限合伙）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16FA41FD"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1.6749%</w:t>
            </w:r>
          </w:p>
        </w:tc>
        <w:tc>
          <w:tcPr>
            <w:tcW w:w="2779" w:type="pct"/>
            <w:tcBorders>
              <w:top w:val="single" w:sz="4" w:space="0" w:color="auto"/>
              <w:left w:val="single" w:sz="4" w:space="0" w:color="auto"/>
              <w:bottom w:val="single" w:sz="4" w:space="0" w:color="auto"/>
              <w:right w:val="single" w:sz="4" w:space="0" w:color="auto"/>
            </w:tcBorders>
            <w:vAlign w:val="center"/>
          </w:tcPr>
          <w:p w14:paraId="19C23239" w14:textId="7E83006F" w:rsidR="003B12A0" w:rsidRDefault="00BC197E" w:rsidP="00E87B21">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2016</w:t>
            </w:r>
            <w:r>
              <w:rPr>
                <w:sz w:val="18"/>
                <w:szCs w:val="18"/>
              </w:rPr>
              <w:t>年</w:t>
            </w:r>
            <w:r>
              <w:rPr>
                <w:sz w:val="18"/>
                <w:szCs w:val="18"/>
              </w:rPr>
              <w:t>7</w:t>
            </w:r>
            <w:r>
              <w:rPr>
                <w:sz w:val="18"/>
                <w:szCs w:val="18"/>
              </w:rPr>
              <w:t>月</w:t>
            </w:r>
            <w:r>
              <w:rPr>
                <w:sz w:val="18"/>
                <w:szCs w:val="18"/>
              </w:rPr>
              <w:t>5</w:t>
            </w:r>
            <w:r>
              <w:rPr>
                <w:sz w:val="18"/>
                <w:szCs w:val="18"/>
              </w:rPr>
              <w:t>日，主要投资于物流、企业供应链、品牌产品零售及技术行业处于扩张及成熟阶段的公司，执行事务合伙人系</w:t>
            </w:r>
            <w:proofErr w:type="gramStart"/>
            <w:r>
              <w:rPr>
                <w:sz w:val="18"/>
                <w:szCs w:val="18"/>
              </w:rPr>
              <w:t>上海鼎萧企业管理</w:t>
            </w:r>
            <w:proofErr w:type="gramEnd"/>
            <w:r>
              <w:rPr>
                <w:sz w:val="18"/>
                <w:szCs w:val="18"/>
              </w:rPr>
              <w:t>咨询中心（有限合伙）。</w:t>
            </w:r>
          </w:p>
        </w:tc>
        <w:tc>
          <w:tcPr>
            <w:tcW w:w="454" w:type="pct"/>
            <w:tcBorders>
              <w:top w:val="single" w:sz="4" w:space="0" w:color="auto"/>
              <w:left w:val="single" w:sz="4" w:space="0" w:color="auto"/>
              <w:bottom w:val="single" w:sz="4" w:space="0" w:color="auto"/>
              <w:right w:val="single" w:sz="4" w:space="0" w:color="auto"/>
            </w:tcBorders>
            <w:vAlign w:val="center"/>
          </w:tcPr>
          <w:p w14:paraId="4A0D67BC"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763F544B"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70B0916E" w14:textId="77777777" w:rsidR="003B12A0" w:rsidRDefault="00BC197E">
            <w:pPr>
              <w:spacing w:line="240" w:lineRule="auto"/>
              <w:jc w:val="center"/>
              <w:rPr>
                <w:sz w:val="18"/>
                <w:szCs w:val="18"/>
              </w:rPr>
            </w:pPr>
            <w:r>
              <w:rPr>
                <w:sz w:val="18"/>
                <w:szCs w:val="18"/>
              </w:rPr>
              <w:t>10</w:t>
            </w:r>
          </w:p>
        </w:tc>
        <w:tc>
          <w:tcPr>
            <w:tcW w:w="1061" w:type="pct"/>
            <w:tcBorders>
              <w:top w:val="single" w:sz="4" w:space="0" w:color="auto"/>
              <w:left w:val="single" w:sz="4" w:space="0" w:color="auto"/>
              <w:bottom w:val="single" w:sz="4" w:space="0" w:color="auto"/>
              <w:right w:val="single" w:sz="4" w:space="0" w:color="auto"/>
            </w:tcBorders>
            <w:vAlign w:val="center"/>
          </w:tcPr>
          <w:p w14:paraId="40C81B60"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惠州市百利</w:t>
            </w:r>
            <w:proofErr w:type="gramStart"/>
            <w:r>
              <w:rPr>
                <w:sz w:val="18"/>
                <w:szCs w:val="18"/>
              </w:rPr>
              <w:t>宏创业</w:t>
            </w:r>
            <w:proofErr w:type="gramEnd"/>
            <w:r>
              <w:rPr>
                <w:sz w:val="18"/>
                <w:szCs w:val="18"/>
              </w:rPr>
              <w:t>投资有限公司</w:t>
            </w:r>
          </w:p>
        </w:tc>
        <w:tc>
          <w:tcPr>
            <w:tcW w:w="455" w:type="pct"/>
            <w:tcBorders>
              <w:top w:val="single" w:sz="4" w:space="0" w:color="auto"/>
              <w:left w:val="single" w:sz="4" w:space="0" w:color="auto"/>
              <w:bottom w:val="single" w:sz="4" w:space="0" w:color="auto"/>
              <w:right w:val="single" w:sz="4" w:space="0" w:color="auto"/>
            </w:tcBorders>
            <w:vAlign w:val="center"/>
          </w:tcPr>
          <w:p w14:paraId="57CF19CD"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1.3805%</w:t>
            </w:r>
          </w:p>
        </w:tc>
        <w:tc>
          <w:tcPr>
            <w:tcW w:w="2779" w:type="pct"/>
            <w:tcBorders>
              <w:top w:val="single" w:sz="4" w:space="0" w:color="auto"/>
              <w:left w:val="single" w:sz="4" w:space="0" w:color="auto"/>
              <w:bottom w:val="single" w:sz="4" w:space="0" w:color="auto"/>
              <w:right w:val="single" w:sz="4" w:space="0" w:color="auto"/>
            </w:tcBorders>
            <w:vAlign w:val="center"/>
          </w:tcPr>
          <w:p w14:paraId="3F1DA4D7" w14:textId="61582C36" w:rsidR="003B12A0" w:rsidRDefault="00BC197E" w:rsidP="00643960">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2010</w:t>
            </w:r>
            <w:r>
              <w:rPr>
                <w:sz w:val="18"/>
                <w:szCs w:val="18"/>
              </w:rPr>
              <w:t>年</w:t>
            </w:r>
            <w:r>
              <w:rPr>
                <w:sz w:val="18"/>
                <w:szCs w:val="18"/>
              </w:rPr>
              <w:t>3</w:t>
            </w:r>
            <w:r>
              <w:rPr>
                <w:sz w:val="18"/>
                <w:szCs w:val="18"/>
              </w:rPr>
              <w:t>月</w:t>
            </w:r>
            <w:r>
              <w:rPr>
                <w:sz w:val="18"/>
                <w:szCs w:val="18"/>
              </w:rPr>
              <w:t>18</w:t>
            </w:r>
            <w:r>
              <w:rPr>
                <w:sz w:val="18"/>
                <w:szCs w:val="18"/>
              </w:rPr>
              <w:t>日，</w:t>
            </w:r>
            <w:r w:rsidRPr="004D79EA">
              <w:rPr>
                <w:rFonts w:hint="eastAsia"/>
                <w:color w:val="000000" w:themeColor="text1"/>
                <w:sz w:val="18"/>
                <w:szCs w:val="18"/>
              </w:rPr>
              <w:t>专注于早期风险投资，惠州市百利宏控股有限公司、西藏东方企</w:t>
            </w:r>
            <w:r>
              <w:rPr>
                <w:sz w:val="18"/>
                <w:szCs w:val="18"/>
              </w:rPr>
              <w:t>慧投资有限公司、黄少康分别拥有</w:t>
            </w:r>
            <w:r>
              <w:rPr>
                <w:sz w:val="18"/>
                <w:szCs w:val="18"/>
              </w:rPr>
              <w:t>77.73%</w:t>
            </w:r>
            <w:r>
              <w:rPr>
                <w:sz w:val="18"/>
                <w:szCs w:val="18"/>
              </w:rPr>
              <w:t>、</w:t>
            </w:r>
            <w:r>
              <w:rPr>
                <w:sz w:val="18"/>
                <w:szCs w:val="18"/>
              </w:rPr>
              <w:t>18.18%</w:t>
            </w:r>
            <w:r>
              <w:rPr>
                <w:sz w:val="18"/>
                <w:szCs w:val="18"/>
              </w:rPr>
              <w:t>、</w:t>
            </w:r>
            <w:r>
              <w:rPr>
                <w:sz w:val="18"/>
                <w:szCs w:val="18"/>
              </w:rPr>
              <w:t>4.09%</w:t>
            </w:r>
            <w:r>
              <w:rPr>
                <w:sz w:val="18"/>
                <w:szCs w:val="18"/>
              </w:rPr>
              <w:t>的股权。</w:t>
            </w:r>
          </w:p>
        </w:tc>
        <w:tc>
          <w:tcPr>
            <w:tcW w:w="454" w:type="pct"/>
            <w:tcBorders>
              <w:top w:val="single" w:sz="4" w:space="0" w:color="auto"/>
              <w:left w:val="single" w:sz="4" w:space="0" w:color="auto"/>
              <w:bottom w:val="single" w:sz="4" w:space="0" w:color="auto"/>
              <w:right w:val="single" w:sz="4" w:space="0" w:color="auto"/>
            </w:tcBorders>
            <w:vAlign w:val="center"/>
          </w:tcPr>
          <w:p w14:paraId="6F499E00"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65A005FA"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7691A978" w14:textId="77777777" w:rsidR="003B12A0" w:rsidRDefault="00BC197E">
            <w:pPr>
              <w:spacing w:line="240" w:lineRule="auto"/>
              <w:jc w:val="center"/>
              <w:rPr>
                <w:sz w:val="18"/>
                <w:szCs w:val="18"/>
              </w:rPr>
            </w:pPr>
            <w:r>
              <w:rPr>
                <w:sz w:val="18"/>
                <w:szCs w:val="18"/>
              </w:rPr>
              <w:t>11</w:t>
            </w:r>
          </w:p>
        </w:tc>
        <w:tc>
          <w:tcPr>
            <w:tcW w:w="1061" w:type="pct"/>
            <w:tcBorders>
              <w:top w:val="single" w:sz="4" w:space="0" w:color="auto"/>
              <w:left w:val="single" w:sz="4" w:space="0" w:color="auto"/>
              <w:bottom w:val="single" w:sz="4" w:space="0" w:color="auto"/>
              <w:right w:val="single" w:sz="4" w:space="0" w:color="auto"/>
            </w:tcBorders>
            <w:vAlign w:val="center"/>
          </w:tcPr>
          <w:p w14:paraId="4D1F53E8"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嘉兴文竹股权投资合伙企业（有</w:t>
            </w:r>
            <w:r>
              <w:rPr>
                <w:sz w:val="18"/>
                <w:szCs w:val="18"/>
              </w:rPr>
              <w:lastRenderedPageBreak/>
              <w:t>限合伙）</w:t>
            </w:r>
          </w:p>
        </w:tc>
        <w:tc>
          <w:tcPr>
            <w:tcW w:w="455" w:type="pct"/>
            <w:tcBorders>
              <w:top w:val="single" w:sz="4" w:space="0" w:color="auto"/>
              <w:left w:val="single" w:sz="4" w:space="0" w:color="auto"/>
              <w:bottom w:val="single" w:sz="4" w:space="0" w:color="auto"/>
              <w:right w:val="single" w:sz="4" w:space="0" w:color="auto"/>
            </w:tcBorders>
            <w:vAlign w:val="center"/>
          </w:tcPr>
          <w:p w14:paraId="45E2DA1A"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1.2143%</w:t>
            </w:r>
          </w:p>
        </w:tc>
        <w:tc>
          <w:tcPr>
            <w:tcW w:w="2779" w:type="pct"/>
            <w:tcBorders>
              <w:top w:val="single" w:sz="4" w:space="0" w:color="auto"/>
              <w:left w:val="single" w:sz="4" w:space="0" w:color="auto"/>
              <w:bottom w:val="single" w:sz="4" w:space="0" w:color="auto"/>
              <w:right w:val="single" w:sz="4" w:space="0" w:color="auto"/>
            </w:tcBorders>
            <w:vAlign w:val="center"/>
          </w:tcPr>
          <w:p w14:paraId="2AD5E3B9" w14:textId="0B6CC6D4" w:rsidR="003B12A0" w:rsidRDefault="00BC197E" w:rsidP="00B82A7B">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2021</w:t>
            </w:r>
            <w:r>
              <w:rPr>
                <w:sz w:val="18"/>
                <w:szCs w:val="18"/>
              </w:rPr>
              <w:t>年</w:t>
            </w:r>
            <w:r>
              <w:rPr>
                <w:sz w:val="18"/>
                <w:szCs w:val="18"/>
              </w:rPr>
              <w:t>6</w:t>
            </w:r>
            <w:r>
              <w:rPr>
                <w:sz w:val="18"/>
                <w:szCs w:val="18"/>
              </w:rPr>
              <w:t>月</w:t>
            </w:r>
            <w:r>
              <w:rPr>
                <w:sz w:val="18"/>
                <w:szCs w:val="18"/>
              </w:rPr>
              <w:t>16</w:t>
            </w:r>
            <w:r w:rsidR="00B82A7B">
              <w:rPr>
                <w:sz w:val="18"/>
                <w:szCs w:val="18"/>
              </w:rPr>
              <w:t>日，执行事务合伙人系上海鑫霓资产管理有限公司</w:t>
            </w:r>
            <w:r>
              <w:rPr>
                <w:sz w:val="18"/>
                <w:szCs w:val="18"/>
              </w:rPr>
              <w:t>。</w:t>
            </w:r>
          </w:p>
        </w:tc>
        <w:tc>
          <w:tcPr>
            <w:tcW w:w="454" w:type="pct"/>
            <w:tcBorders>
              <w:top w:val="single" w:sz="4" w:space="0" w:color="auto"/>
              <w:left w:val="single" w:sz="4" w:space="0" w:color="auto"/>
              <w:bottom w:val="single" w:sz="4" w:space="0" w:color="auto"/>
              <w:right w:val="single" w:sz="4" w:space="0" w:color="auto"/>
            </w:tcBorders>
            <w:vAlign w:val="center"/>
          </w:tcPr>
          <w:p w14:paraId="6A8E0699"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61DFA1ED"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47124553" w14:textId="77777777" w:rsidR="003B12A0" w:rsidRDefault="00BC197E">
            <w:pPr>
              <w:spacing w:line="240" w:lineRule="auto"/>
              <w:jc w:val="center"/>
              <w:rPr>
                <w:sz w:val="18"/>
                <w:szCs w:val="18"/>
              </w:rPr>
            </w:pPr>
            <w:r>
              <w:rPr>
                <w:sz w:val="18"/>
                <w:szCs w:val="18"/>
              </w:rPr>
              <w:lastRenderedPageBreak/>
              <w:t>12</w:t>
            </w:r>
          </w:p>
        </w:tc>
        <w:tc>
          <w:tcPr>
            <w:tcW w:w="1061" w:type="pct"/>
            <w:tcBorders>
              <w:top w:val="single" w:sz="4" w:space="0" w:color="auto"/>
              <w:left w:val="single" w:sz="4" w:space="0" w:color="auto"/>
              <w:bottom w:val="single" w:sz="4" w:space="0" w:color="auto"/>
              <w:right w:val="single" w:sz="4" w:space="0" w:color="auto"/>
            </w:tcBorders>
            <w:vAlign w:val="center"/>
          </w:tcPr>
          <w:p w14:paraId="22FA6482"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华峰卓越一期股权投资（广东）合伙企业（有限合伙）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7AEEA385"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0.8600%</w:t>
            </w:r>
          </w:p>
        </w:tc>
        <w:tc>
          <w:tcPr>
            <w:tcW w:w="2779" w:type="pct"/>
            <w:tcBorders>
              <w:top w:val="single" w:sz="4" w:space="0" w:color="auto"/>
              <w:left w:val="single" w:sz="4" w:space="0" w:color="auto"/>
              <w:bottom w:val="single" w:sz="4" w:space="0" w:color="auto"/>
              <w:right w:val="single" w:sz="4" w:space="0" w:color="auto"/>
            </w:tcBorders>
            <w:vAlign w:val="center"/>
          </w:tcPr>
          <w:p w14:paraId="30040C6B" w14:textId="64312BAC" w:rsidR="003B12A0" w:rsidRDefault="00BC197E" w:rsidP="00E87B21">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2019</w:t>
            </w:r>
            <w:r>
              <w:rPr>
                <w:sz w:val="18"/>
                <w:szCs w:val="18"/>
              </w:rPr>
              <w:t>年</w:t>
            </w:r>
            <w:r>
              <w:rPr>
                <w:sz w:val="18"/>
                <w:szCs w:val="18"/>
              </w:rPr>
              <w:t>6</w:t>
            </w:r>
            <w:r>
              <w:rPr>
                <w:sz w:val="18"/>
                <w:szCs w:val="18"/>
              </w:rPr>
              <w:t>月</w:t>
            </w:r>
            <w:r>
              <w:rPr>
                <w:sz w:val="18"/>
                <w:szCs w:val="18"/>
              </w:rPr>
              <w:t>14</w:t>
            </w:r>
            <w:r>
              <w:rPr>
                <w:sz w:val="18"/>
                <w:szCs w:val="18"/>
              </w:rPr>
              <w:t>日，专注于消费、技术、新能源及工业互联网行业处于扩张及成熟阶段的公司，执行事务合伙人系深圳华峰卓越投资管理有限公司。</w:t>
            </w:r>
          </w:p>
        </w:tc>
        <w:tc>
          <w:tcPr>
            <w:tcW w:w="454" w:type="pct"/>
            <w:tcBorders>
              <w:top w:val="single" w:sz="4" w:space="0" w:color="auto"/>
              <w:left w:val="single" w:sz="4" w:space="0" w:color="auto"/>
              <w:bottom w:val="single" w:sz="4" w:space="0" w:color="auto"/>
              <w:right w:val="single" w:sz="4" w:space="0" w:color="auto"/>
            </w:tcBorders>
            <w:vAlign w:val="center"/>
          </w:tcPr>
          <w:p w14:paraId="265D3C50"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64FADECB"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5B53EB45" w14:textId="77777777" w:rsidR="003B12A0" w:rsidRDefault="00BC197E">
            <w:pPr>
              <w:spacing w:line="240" w:lineRule="auto"/>
              <w:jc w:val="center"/>
              <w:rPr>
                <w:sz w:val="18"/>
                <w:szCs w:val="18"/>
              </w:rPr>
            </w:pPr>
            <w:r>
              <w:rPr>
                <w:sz w:val="18"/>
                <w:szCs w:val="18"/>
              </w:rPr>
              <w:t>13</w:t>
            </w:r>
          </w:p>
        </w:tc>
        <w:tc>
          <w:tcPr>
            <w:tcW w:w="1061" w:type="pct"/>
            <w:tcBorders>
              <w:top w:val="single" w:sz="4" w:space="0" w:color="auto"/>
              <w:left w:val="single" w:sz="4" w:space="0" w:color="auto"/>
              <w:bottom w:val="single" w:sz="4" w:space="0" w:color="auto"/>
              <w:right w:val="single" w:sz="4" w:space="0" w:color="auto"/>
            </w:tcBorders>
            <w:vAlign w:val="center"/>
          </w:tcPr>
          <w:p w14:paraId="3D759EAB"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宁波钟鼎宝</w:t>
            </w:r>
            <w:proofErr w:type="gramStart"/>
            <w:r>
              <w:rPr>
                <w:sz w:val="18"/>
                <w:szCs w:val="18"/>
              </w:rPr>
              <w:t>捷会创业</w:t>
            </w:r>
            <w:proofErr w:type="gramEnd"/>
            <w:r>
              <w:rPr>
                <w:sz w:val="18"/>
                <w:szCs w:val="18"/>
              </w:rPr>
              <w:t>投资中心（有限合伙）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6454CF79"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0.8374%</w:t>
            </w:r>
          </w:p>
        </w:tc>
        <w:tc>
          <w:tcPr>
            <w:tcW w:w="2779" w:type="pct"/>
            <w:tcBorders>
              <w:top w:val="single" w:sz="4" w:space="0" w:color="auto"/>
              <w:left w:val="single" w:sz="4" w:space="0" w:color="auto"/>
              <w:bottom w:val="single" w:sz="4" w:space="0" w:color="auto"/>
              <w:right w:val="single" w:sz="4" w:space="0" w:color="auto"/>
            </w:tcBorders>
            <w:vAlign w:val="center"/>
          </w:tcPr>
          <w:p w14:paraId="24A84E7E" w14:textId="64C5A13C" w:rsidR="003B12A0" w:rsidRDefault="00BC197E" w:rsidP="00E87B21">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2016</w:t>
            </w:r>
            <w:r>
              <w:rPr>
                <w:sz w:val="18"/>
                <w:szCs w:val="18"/>
              </w:rPr>
              <w:t>年</w:t>
            </w:r>
            <w:r>
              <w:rPr>
                <w:sz w:val="18"/>
                <w:szCs w:val="18"/>
              </w:rPr>
              <w:t>4</w:t>
            </w:r>
            <w:r>
              <w:rPr>
                <w:sz w:val="18"/>
                <w:szCs w:val="18"/>
              </w:rPr>
              <w:t>月</w:t>
            </w:r>
            <w:r>
              <w:rPr>
                <w:sz w:val="18"/>
                <w:szCs w:val="18"/>
              </w:rPr>
              <w:t>29</w:t>
            </w:r>
            <w:r>
              <w:rPr>
                <w:sz w:val="18"/>
                <w:szCs w:val="18"/>
              </w:rPr>
              <w:t>日，主要投资于技术及消费行业处于早期及扩张阶段的公司，执行事务合伙人系</w:t>
            </w:r>
            <w:proofErr w:type="gramStart"/>
            <w:r>
              <w:rPr>
                <w:sz w:val="18"/>
                <w:szCs w:val="18"/>
              </w:rPr>
              <w:t>上海鼎萧企业管理</w:t>
            </w:r>
            <w:proofErr w:type="gramEnd"/>
            <w:r>
              <w:rPr>
                <w:sz w:val="18"/>
                <w:szCs w:val="18"/>
              </w:rPr>
              <w:t>咨询中心（有限合伙）。</w:t>
            </w:r>
          </w:p>
        </w:tc>
        <w:tc>
          <w:tcPr>
            <w:tcW w:w="454" w:type="pct"/>
            <w:tcBorders>
              <w:top w:val="single" w:sz="4" w:space="0" w:color="auto"/>
              <w:left w:val="single" w:sz="4" w:space="0" w:color="auto"/>
              <w:bottom w:val="single" w:sz="4" w:space="0" w:color="auto"/>
              <w:right w:val="single" w:sz="4" w:space="0" w:color="auto"/>
            </w:tcBorders>
            <w:vAlign w:val="center"/>
          </w:tcPr>
          <w:p w14:paraId="67D80313"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r w:rsidR="003B12A0" w14:paraId="1DB80735" w14:textId="77777777">
        <w:trPr>
          <w:jc w:val="center"/>
        </w:trPr>
        <w:tc>
          <w:tcPr>
            <w:cnfStyle w:val="001000000000" w:firstRow="0" w:lastRow="0" w:firstColumn="1" w:lastColumn="0" w:oddVBand="0" w:evenVBand="0" w:oddHBand="0" w:evenHBand="0" w:firstRowFirstColumn="0" w:firstRowLastColumn="0" w:lastRowFirstColumn="0" w:lastRowLastColumn="0"/>
            <w:tcW w:w="251" w:type="pct"/>
            <w:tcBorders>
              <w:top w:val="single" w:sz="4" w:space="0" w:color="auto"/>
              <w:left w:val="single" w:sz="4" w:space="0" w:color="auto"/>
              <w:bottom w:val="single" w:sz="4" w:space="0" w:color="auto"/>
              <w:right w:val="single" w:sz="4" w:space="0" w:color="auto"/>
            </w:tcBorders>
            <w:vAlign w:val="center"/>
          </w:tcPr>
          <w:p w14:paraId="07420B5C" w14:textId="77777777" w:rsidR="003B12A0" w:rsidRDefault="00BC197E">
            <w:pPr>
              <w:spacing w:line="240" w:lineRule="auto"/>
              <w:jc w:val="center"/>
              <w:rPr>
                <w:sz w:val="18"/>
                <w:szCs w:val="18"/>
              </w:rPr>
            </w:pPr>
            <w:r>
              <w:rPr>
                <w:sz w:val="18"/>
                <w:szCs w:val="18"/>
              </w:rPr>
              <w:t>14</w:t>
            </w:r>
          </w:p>
        </w:tc>
        <w:tc>
          <w:tcPr>
            <w:tcW w:w="1061" w:type="pct"/>
            <w:tcBorders>
              <w:top w:val="single" w:sz="4" w:space="0" w:color="auto"/>
              <w:left w:val="single" w:sz="4" w:space="0" w:color="auto"/>
              <w:bottom w:val="single" w:sz="4" w:space="0" w:color="auto"/>
              <w:right w:val="single" w:sz="4" w:space="0" w:color="auto"/>
            </w:tcBorders>
            <w:vAlign w:val="center"/>
          </w:tcPr>
          <w:p w14:paraId="0BBA7455" w14:textId="77777777" w:rsidR="003B12A0" w:rsidRDefault="00BC197E">
            <w:pPr>
              <w:spacing w:line="240" w:lineRule="auto"/>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青岛图灵宏</w:t>
            </w:r>
            <w:proofErr w:type="gramStart"/>
            <w:r>
              <w:rPr>
                <w:sz w:val="18"/>
                <w:szCs w:val="18"/>
              </w:rPr>
              <w:t>志投资</w:t>
            </w:r>
            <w:proofErr w:type="gramEnd"/>
            <w:r>
              <w:rPr>
                <w:sz w:val="18"/>
                <w:szCs w:val="18"/>
              </w:rPr>
              <w:t>合伙企业（有限合伙）</w:t>
            </w:r>
          </w:p>
        </w:tc>
        <w:tc>
          <w:tcPr>
            <w:tcW w:w="455" w:type="pct"/>
            <w:tcBorders>
              <w:top w:val="single" w:sz="4" w:space="0" w:color="auto"/>
              <w:left w:val="single" w:sz="4" w:space="0" w:color="auto"/>
              <w:bottom w:val="single" w:sz="4" w:space="0" w:color="auto"/>
              <w:right w:val="single" w:sz="4" w:space="0" w:color="auto"/>
            </w:tcBorders>
            <w:vAlign w:val="center"/>
          </w:tcPr>
          <w:p w14:paraId="0B0DA54B"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0.7857%</w:t>
            </w:r>
          </w:p>
        </w:tc>
        <w:tc>
          <w:tcPr>
            <w:tcW w:w="2779" w:type="pct"/>
            <w:tcBorders>
              <w:top w:val="single" w:sz="4" w:space="0" w:color="auto"/>
              <w:left w:val="single" w:sz="4" w:space="0" w:color="auto"/>
              <w:bottom w:val="single" w:sz="4" w:space="0" w:color="auto"/>
              <w:right w:val="single" w:sz="4" w:space="0" w:color="auto"/>
            </w:tcBorders>
            <w:vAlign w:val="center"/>
          </w:tcPr>
          <w:p w14:paraId="258ADB81" w14:textId="56096DDE" w:rsidR="003B12A0" w:rsidRDefault="00BC197E" w:rsidP="00E87B21">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成立于</w:t>
            </w:r>
            <w:r>
              <w:rPr>
                <w:sz w:val="18"/>
                <w:szCs w:val="18"/>
              </w:rPr>
              <w:t>2021</w:t>
            </w:r>
            <w:r>
              <w:rPr>
                <w:sz w:val="18"/>
                <w:szCs w:val="18"/>
              </w:rPr>
              <w:t>年</w:t>
            </w:r>
            <w:r>
              <w:rPr>
                <w:sz w:val="18"/>
                <w:szCs w:val="18"/>
              </w:rPr>
              <w:t>5</w:t>
            </w:r>
            <w:r>
              <w:rPr>
                <w:sz w:val="18"/>
                <w:szCs w:val="18"/>
              </w:rPr>
              <w:t>月</w:t>
            </w:r>
            <w:r>
              <w:rPr>
                <w:sz w:val="18"/>
                <w:szCs w:val="18"/>
              </w:rPr>
              <w:t>31</w:t>
            </w:r>
            <w:r>
              <w:rPr>
                <w:sz w:val="18"/>
                <w:szCs w:val="18"/>
              </w:rPr>
              <w:t>日，执行事务合伙人系杭州图灵资产管理有限公司，投资人工智能、</w:t>
            </w:r>
            <w:r>
              <w:rPr>
                <w:sz w:val="18"/>
                <w:szCs w:val="18"/>
              </w:rPr>
              <w:t>TMT</w:t>
            </w:r>
            <w:r>
              <w:rPr>
                <w:sz w:val="18"/>
                <w:szCs w:val="18"/>
              </w:rPr>
              <w:t>及娱乐行业等领域。</w:t>
            </w:r>
          </w:p>
        </w:tc>
        <w:tc>
          <w:tcPr>
            <w:tcW w:w="454" w:type="pct"/>
            <w:tcBorders>
              <w:top w:val="single" w:sz="4" w:space="0" w:color="auto"/>
              <w:left w:val="single" w:sz="4" w:space="0" w:color="auto"/>
              <w:bottom w:val="single" w:sz="4" w:space="0" w:color="auto"/>
              <w:right w:val="single" w:sz="4" w:space="0" w:color="auto"/>
            </w:tcBorders>
            <w:vAlign w:val="center"/>
          </w:tcPr>
          <w:p w14:paraId="5B13B29D" w14:textId="77777777" w:rsidR="003B12A0" w:rsidRDefault="00BC197E">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无</w:t>
            </w:r>
          </w:p>
        </w:tc>
      </w:tr>
    </w:tbl>
    <w:p w14:paraId="37F92B62" w14:textId="2E184D5E" w:rsidR="003B12A0" w:rsidRPr="00C85BA5" w:rsidRDefault="00C85BA5">
      <w:pPr>
        <w:tabs>
          <w:tab w:val="left" w:pos="0"/>
          <w:tab w:val="left" w:pos="1315"/>
        </w:tabs>
        <w:adjustRightInd w:val="0"/>
        <w:snapToGrid w:val="0"/>
        <w:spacing w:line="360" w:lineRule="auto"/>
        <w:ind w:firstLineChars="200" w:firstLine="420"/>
        <w:rPr>
          <w:rFonts w:ascii="宋体" w:eastAsia="宋体" w:hAnsi="宋体" w:cs="Times New Roman"/>
          <w:color w:val="000000"/>
          <w:szCs w:val="24"/>
          <w14:ligatures w14:val="standardContextual"/>
        </w:rPr>
      </w:pPr>
      <w:r>
        <w:rPr>
          <w:rFonts w:ascii="宋体" w:eastAsia="宋体" w:hAnsi="宋体" w:cs="Times New Roman" w:hint="eastAsia"/>
          <w:color w:val="000000"/>
          <w:szCs w:val="24"/>
          <w14:ligatures w14:val="standardContextual"/>
        </w:rPr>
        <w:t>注：</w:t>
      </w:r>
      <w:r>
        <w:rPr>
          <w:rFonts w:ascii="宋体" w:eastAsia="宋体" w:hAnsi="宋体" w:cs="Times New Roman"/>
          <w:color w:val="000000"/>
          <w:szCs w:val="24"/>
          <w14:ligatures w14:val="standardContextual"/>
        </w:rPr>
        <w:t>通过</w:t>
      </w:r>
      <w:r w:rsidR="008604CB">
        <w:rPr>
          <w:rFonts w:ascii="宋体" w:eastAsia="宋体" w:hAnsi="宋体" w:cs="Times New Roman" w:hint="eastAsia"/>
          <w:color w:val="000000"/>
          <w:szCs w:val="24"/>
          <w14:ligatures w14:val="standardContextual"/>
        </w:rPr>
        <w:t>询问</w:t>
      </w:r>
      <w:proofErr w:type="gramStart"/>
      <w:r>
        <w:rPr>
          <w:rFonts w:ascii="宋体" w:eastAsia="宋体" w:hAnsi="宋体" w:cs="Times New Roman" w:hint="eastAsia"/>
          <w:color w:val="000000"/>
          <w:szCs w:val="24"/>
          <w14:ligatures w14:val="standardContextual"/>
        </w:rPr>
        <w:t>薇</w:t>
      </w:r>
      <w:proofErr w:type="gramEnd"/>
      <w:r>
        <w:rPr>
          <w:rFonts w:ascii="宋体" w:eastAsia="宋体" w:hAnsi="宋体" w:cs="Times New Roman" w:hint="eastAsia"/>
          <w:color w:val="000000"/>
          <w:szCs w:val="24"/>
          <w14:ligatures w14:val="standardContextual"/>
        </w:rPr>
        <w:t>美姿</w:t>
      </w:r>
      <w:r w:rsidR="008604CB">
        <w:rPr>
          <w:rFonts w:ascii="宋体" w:eastAsia="宋体" w:hAnsi="宋体" w:cs="Times New Roman" w:hint="eastAsia"/>
          <w:color w:val="000000"/>
          <w:szCs w:val="24"/>
          <w14:ligatures w14:val="standardContextual"/>
        </w:rPr>
        <w:t>公司及查询</w:t>
      </w:r>
      <w:proofErr w:type="gramStart"/>
      <w:r w:rsidR="008604CB">
        <w:rPr>
          <w:rFonts w:ascii="宋体" w:eastAsia="宋体" w:hAnsi="宋体" w:cs="Times New Roman" w:hint="eastAsia"/>
          <w:color w:val="000000"/>
          <w:szCs w:val="24"/>
          <w14:ligatures w14:val="standardContextual"/>
        </w:rPr>
        <w:t>薇</w:t>
      </w:r>
      <w:proofErr w:type="gramEnd"/>
      <w:r w:rsidR="008604CB">
        <w:rPr>
          <w:rFonts w:ascii="宋体" w:eastAsia="宋体" w:hAnsi="宋体" w:cs="Times New Roman" w:hint="eastAsia"/>
          <w:color w:val="000000"/>
          <w:szCs w:val="24"/>
          <w14:ligatures w14:val="standardContextual"/>
        </w:rPr>
        <w:t>美姿2</w:t>
      </w:r>
      <w:r w:rsidR="008604CB">
        <w:rPr>
          <w:rFonts w:ascii="宋体" w:eastAsia="宋体" w:hAnsi="宋体" w:cs="Times New Roman"/>
          <w:color w:val="000000"/>
          <w:szCs w:val="24"/>
          <w14:ligatures w14:val="standardContextual"/>
        </w:rPr>
        <w:t>022</w:t>
      </w:r>
      <w:r w:rsidR="008604CB">
        <w:rPr>
          <w:rFonts w:ascii="宋体" w:eastAsia="宋体" w:hAnsi="宋体" w:cs="Times New Roman" w:hint="eastAsia"/>
          <w:color w:val="000000"/>
          <w:szCs w:val="24"/>
          <w14:ligatures w14:val="standardContextual"/>
        </w:rPr>
        <w:t>年</w:t>
      </w:r>
      <w:r>
        <w:rPr>
          <w:rFonts w:ascii="宋体" w:eastAsia="宋体" w:hAnsi="宋体" w:cs="Times New Roman" w:hint="eastAsia"/>
          <w:color w:val="000000"/>
          <w:szCs w:val="24"/>
          <w14:ligatures w14:val="standardContextual"/>
        </w:rPr>
        <w:t>招股说明书</w:t>
      </w:r>
      <w:r>
        <w:rPr>
          <w:rFonts w:ascii="宋体" w:eastAsia="宋体" w:hAnsi="宋体" w:cs="Times New Roman"/>
          <w:color w:val="000000"/>
          <w:szCs w:val="24"/>
          <w14:ligatures w14:val="standardContextual"/>
        </w:rPr>
        <w:t>、企查查</w:t>
      </w:r>
      <w:r>
        <w:rPr>
          <w:rFonts w:ascii="宋体" w:eastAsia="宋体" w:hAnsi="宋体" w:cs="Times New Roman" w:hint="eastAsia"/>
          <w:color w:val="000000"/>
          <w:szCs w:val="24"/>
          <w14:ligatures w14:val="standardContextual"/>
        </w:rPr>
        <w:t>等</w:t>
      </w:r>
      <w:r>
        <w:rPr>
          <w:rFonts w:ascii="宋体" w:eastAsia="宋体" w:hAnsi="宋体" w:cs="Times New Roman"/>
          <w:color w:val="000000"/>
          <w:szCs w:val="24"/>
          <w14:ligatures w14:val="standardContextual"/>
        </w:rPr>
        <w:t>获取</w:t>
      </w:r>
      <w:r>
        <w:rPr>
          <w:rFonts w:ascii="宋体" w:eastAsia="宋体" w:hAnsi="宋体" w:cs="Times New Roman" w:hint="eastAsia"/>
          <w:color w:val="000000"/>
          <w:szCs w:val="24"/>
          <w14:ligatures w14:val="standardContextual"/>
        </w:rPr>
        <w:t>上述</w:t>
      </w:r>
      <w:r w:rsidRPr="00C85BA5">
        <w:rPr>
          <w:rFonts w:ascii="宋体" w:eastAsia="宋体" w:hAnsi="宋体" w:cs="Times New Roman" w:hint="eastAsia"/>
          <w:color w:val="000000"/>
          <w:szCs w:val="24"/>
          <w14:ligatures w14:val="standardContextual"/>
        </w:rPr>
        <w:t>基本情况</w:t>
      </w:r>
      <w:r>
        <w:rPr>
          <w:rFonts w:ascii="宋体" w:eastAsia="宋体" w:hAnsi="宋体" w:cs="Times New Roman" w:hint="eastAsia"/>
          <w:color w:val="000000"/>
          <w:szCs w:val="24"/>
          <w14:ligatures w14:val="standardContextual"/>
        </w:rPr>
        <w:t>信息</w:t>
      </w:r>
    </w:p>
    <w:p w14:paraId="23BF19F7" w14:textId="77777777" w:rsidR="00C85BA5" w:rsidRDefault="00C85BA5">
      <w:pPr>
        <w:tabs>
          <w:tab w:val="left" w:pos="0"/>
          <w:tab w:val="left" w:pos="1315"/>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p>
    <w:p w14:paraId="6D02321B" w14:textId="77777777" w:rsidR="003B12A0" w:rsidRDefault="00BC197E">
      <w:pPr>
        <w:tabs>
          <w:tab w:val="left" w:pos="0"/>
          <w:tab w:val="left" w:pos="1315"/>
        </w:tabs>
        <w:adjustRightInd w:val="0"/>
        <w:snapToGrid w:val="0"/>
        <w:spacing w:line="360" w:lineRule="auto"/>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综上，</w:t>
      </w:r>
      <w:proofErr w:type="gramStart"/>
      <w:r>
        <w:rPr>
          <w:rFonts w:ascii="宋体" w:eastAsia="宋体" w:hAnsi="宋体" w:cs="Times New Roman" w:hint="eastAsia"/>
          <w:color w:val="000000"/>
          <w:sz w:val="24"/>
          <w:szCs w:val="24"/>
          <w14:ligatures w14:val="standardContextual"/>
        </w:rPr>
        <w:t>薇</w:t>
      </w:r>
      <w:proofErr w:type="gramEnd"/>
      <w:r>
        <w:rPr>
          <w:rFonts w:ascii="宋体" w:eastAsia="宋体" w:hAnsi="宋体" w:cs="Times New Roman" w:hint="eastAsia"/>
          <w:color w:val="000000"/>
          <w:sz w:val="24"/>
          <w:szCs w:val="24"/>
          <w14:ligatures w14:val="standardContextual"/>
        </w:rPr>
        <w:t>美姿其他投资方与公司没有关联关系。</w:t>
      </w:r>
    </w:p>
    <w:p w14:paraId="0849180B" w14:textId="77777777" w:rsidR="003B12A0" w:rsidRDefault="00BC197E">
      <w:pPr>
        <w:tabs>
          <w:tab w:val="left" w:pos="1315"/>
        </w:tabs>
        <w:rPr>
          <w:rFonts w:ascii="Times New Roman" w:eastAsia="宋体" w:hAnsi="Times New Roman" w:cs="Times New Roman"/>
          <w:szCs w:val="24"/>
        </w:rPr>
        <w:sectPr w:rsidR="003B12A0">
          <w:pgSz w:w="16838" w:h="11906" w:orient="landscape"/>
          <w:pgMar w:top="1800" w:right="1440" w:bottom="1800" w:left="1440" w:header="851" w:footer="992" w:gutter="0"/>
          <w:cols w:space="425"/>
          <w:docGrid w:type="lines" w:linePitch="312"/>
        </w:sectPr>
      </w:pPr>
      <w:r>
        <w:rPr>
          <w:rFonts w:ascii="Times New Roman" w:eastAsia="宋体" w:hAnsi="Times New Roman" w:cs="Times New Roman"/>
          <w:szCs w:val="24"/>
        </w:rPr>
        <w:tab/>
      </w:r>
    </w:p>
    <w:p w14:paraId="772C1690" w14:textId="77777777" w:rsidR="003B12A0" w:rsidRDefault="00BC197E">
      <w:pPr>
        <w:numPr>
          <w:ilvl w:val="1"/>
          <w:numId w:val="0"/>
        </w:numPr>
        <w:tabs>
          <w:tab w:val="left" w:pos="714"/>
          <w:tab w:val="left" w:pos="850"/>
        </w:tabs>
        <w:adjustRightInd w:val="0"/>
        <w:snapToGrid w:val="0"/>
        <w:spacing w:line="360" w:lineRule="auto"/>
        <w:ind w:firstLineChars="200" w:firstLine="482"/>
        <w:outlineLvl w:val="1"/>
        <w:rPr>
          <w:rFonts w:ascii="Times New Roman" w:eastAsia="宋体" w:hAnsi="Times New Roman" w:cs="Times New Roman"/>
          <w:b/>
          <w:color w:val="000000"/>
          <w:sz w:val="24"/>
          <w:szCs w:val="24"/>
          <w14:ligatures w14:val="standardContextual"/>
        </w:rPr>
      </w:pPr>
      <w:r>
        <w:rPr>
          <w:rFonts w:ascii="Times New Roman" w:eastAsia="宋体" w:hAnsi="Times New Roman" w:cs="Times New Roman" w:hint="eastAsia"/>
          <w:b/>
          <w:color w:val="000000"/>
          <w:sz w:val="24"/>
          <w:szCs w:val="24"/>
          <w14:ligatures w14:val="standardContextual"/>
        </w:rPr>
        <w:lastRenderedPageBreak/>
        <w:t>（四）相关投资资金是否存在变相流入控股股东及相关方</w:t>
      </w:r>
    </w:p>
    <w:p w14:paraId="716A97D5" w14:textId="77777777" w:rsidR="003B12A0" w:rsidRDefault="00BC197E">
      <w:pPr>
        <w:numPr>
          <w:ilvl w:val="1"/>
          <w:numId w:val="0"/>
        </w:numPr>
        <w:tabs>
          <w:tab w:val="left" w:pos="714"/>
          <w:tab w:val="left" w:pos="85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公司历次投资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美姿的方式均为股权转让，与历次股权出让方之间不存在关联关系。</w:t>
      </w:r>
    </w:p>
    <w:p w14:paraId="214FBA98" w14:textId="77777777" w:rsidR="003B12A0" w:rsidRDefault="00BC197E">
      <w:pPr>
        <w:numPr>
          <w:ilvl w:val="1"/>
          <w:numId w:val="0"/>
        </w:numPr>
        <w:tabs>
          <w:tab w:val="left" w:pos="714"/>
          <w:tab w:val="left" w:pos="85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经过对公司控股股东访谈及银行流水核实，相关投资资金不存在变相流入公司控股股东及相关方的情况。</w:t>
      </w:r>
    </w:p>
    <w:p w14:paraId="0AB62892" w14:textId="77777777" w:rsidR="003B12A0" w:rsidRDefault="003B12A0">
      <w:pPr>
        <w:numPr>
          <w:ilvl w:val="1"/>
          <w:numId w:val="0"/>
        </w:numPr>
        <w:tabs>
          <w:tab w:val="left" w:pos="714"/>
          <w:tab w:val="left" w:pos="850"/>
        </w:tabs>
        <w:adjustRightInd w:val="0"/>
        <w:snapToGrid w:val="0"/>
        <w:spacing w:line="360" w:lineRule="auto"/>
        <w:ind w:firstLineChars="200" w:firstLine="482"/>
        <w:rPr>
          <w:rFonts w:ascii="Times New Roman" w:eastAsia="宋体" w:hAnsi="Times New Roman" w:cs="Times New Roman"/>
          <w:b/>
          <w:color w:val="000000"/>
          <w:sz w:val="24"/>
          <w:szCs w:val="24"/>
          <w14:ligatures w14:val="standardContextual"/>
        </w:rPr>
      </w:pPr>
    </w:p>
    <w:p w14:paraId="093F2A3B" w14:textId="77777777" w:rsidR="003B12A0" w:rsidRDefault="00BC197E">
      <w:pPr>
        <w:numPr>
          <w:ilvl w:val="1"/>
          <w:numId w:val="0"/>
        </w:numPr>
        <w:tabs>
          <w:tab w:val="left" w:pos="714"/>
          <w:tab w:val="left" w:pos="850"/>
        </w:tabs>
        <w:adjustRightInd w:val="0"/>
        <w:snapToGrid w:val="0"/>
        <w:spacing w:line="360" w:lineRule="auto"/>
        <w:ind w:firstLineChars="200" w:firstLine="482"/>
        <w:outlineLvl w:val="1"/>
        <w:rPr>
          <w:rFonts w:ascii="Times New Roman" w:eastAsia="宋体" w:hAnsi="Times New Roman" w:cs="Times New Roman"/>
          <w:b/>
          <w:color w:val="000000"/>
          <w:sz w:val="24"/>
          <w:szCs w:val="24"/>
          <w14:ligatures w14:val="standardContextual"/>
        </w:rPr>
      </w:pPr>
      <w:r>
        <w:rPr>
          <w:rFonts w:ascii="Times New Roman" w:eastAsia="宋体" w:hAnsi="Times New Roman" w:cs="Times New Roman" w:hint="eastAsia"/>
          <w:b/>
          <w:color w:val="000000"/>
          <w:sz w:val="24"/>
          <w:szCs w:val="24"/>
          <w14:ligatures w14:val="standardContextual"/>
        </w:rPr>
        <w:t>（五）</w:t>
      </w:r>
      <w:proofErr w:type="gramStart"/>
      <w:r>
        <w:rPr>
          <w:rFonts w:ascii="Times New Roman" w:eastAsia="宋体" w:hAnsi="Times New Roman" w:cs="Times New Roman" w:hint="eastAsia"/>
          <w:b/>
          <w:color w:val="000000"/>
          <w:sz w:val="24"/>
          <w:szCs w:val="24"/>
          <w14:ligatures w14:val="standardContextual"/>
        </w:rPr>
        <w:t>薇</w:t>
      </w:r>
      <w:proofErr w:type="gramEnd"/>
      <w:r>
        <w:rPr>
          <w:rFonts w:ascii="Times New Roman" w:eastAsia="宋体" w:hAnsi="Times New Roman" w:cs="Times New Roman" w:hint="eastAsia"/>
          <w:b/>
          <w:color w:val="000000"/>
          <w:sz w:val="24"/>
          <w:szCs w:val="24"/>
          <w14:ligatures w14:val="standardContextual"/>
        </w:rPr>
        <w:t>美姿报告期投资收益下滑原因</w:t>
      </w:r>
    </w:p>
    <w:p w14:paraId="5743CDF5"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1</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2023</w:t>
      </w:r>
      <w:r>
        <w:rPr>
          <w:rFonts w:ascii="Times New Roman" w:eastAsia="宋体" w:hAnsi="Times New Roman" w:cs="Times New Roman" w:hint="eastAsia"/>
          <w:b/>
          <w:color w:val="000000"/>
          <w:kern w:val="0"/>
          <w:sz w:val="24"/>
          <w:szCs w:val="24"/>
        </w:rPr>
        <w:t>年投资收益情况</w:t>
      </w:r>
    </w:p>
    <w:p w14:paraId="5F411681"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①</w:t>
      </w:r>
      <w:r>
        <w:rPr>
          <w:rFonts w:ascii="Times New Roman" w:eastAsia="宋体" w:hAnsi="Times New Roman" w:cs="Times New Roman" w:hint="eastAsia"/>
          <w:color w:val="000000"/>
          <w:sz w:val="24"/>
          <w:szCs w:val="24"/>
          <w14:ligatures w14:val="standardContextual"/>
        </w:rPr>
        <w:t>南京沄洁持有的</w:t>
      </w:r>
      <w:r>
        <w:rPr>
          <w:rFonts w:ascii="Times New Roman" w:eastAsia="宋体" w:hAnsi="Times New Roman" w:cs="Times New Roman" w:hint="eastAsia"/>
          <w:color w:val="000000"/>
          <w:sz w:val="24"/>
          <w:szCs w:val="24"/>
          <w14:ligatures w14:val="standardContextual"/>
        </w:rPr>
        <w:t>16.49</w:t>
      </w:r>
      <w:r>
        <w:rPr>
          <w:rFonts w:ascii="Times New Roman" w:eastAsia="宋体" w:hAnsi="Times New Roman" w:cs="Times New Roman"/>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美姿股权</w:t>
      </w:r>
    </w:p>
    <w:p w14:paraId="5F093F48"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w:t>
      </w:r>
      <w:r>
        <w:rPr>
          <w:rFonts w:ascii="Times New Roman" w:eastAsia="宋体" w:hAnsi="Times New Roman" w:cs="Times New Roman" w:hint="eastAsia"/>
          <w:color w:val="000000"/>
          <w:sz w:val="24"/>
          <w:szCs w:val="24"/>
          <w14:ligatures w14:val="standardContextual"/>
        </w:rPr>
        <w:t>31</w:t>
      </w:r>
      <w:r>
        <w:rPr>
          <w:rFonts w:ascii="Times New Roman" w:eastAsia="宋体" w:hAnsi="Times New Roman" w:cs="Times New Roman" w:hint="eastAsia"/>
          <w:color w:val="000000"/>
          <w:sz w:val="24"/>
          <w:szCs w:val="24"/>
          <w14:ligatures w14:val="standardContextual"/>
        </w:rPr>
        <w:t>日，南京沄</w:t>
      </w:r>
      <w:proofErr w:type="gramStart"/>
      <w:r>
        <w:rPr>
          <w:rFonts w:ascii="Times New Roman" w:eastAsia="宋体" w:hAnsi="Times New Roman" w:cs="Times New Roman" w:hint="eastAsia"/>
          <w:color w:val="000000"/>
          <w:sz w:val="24"/>
          <w:szCs w:val="24"/>
          <w14:ligatures w14:val="standardContextual"/>
        </w:rPr>
        <w:t>洁通过股权转让受</w:t>
      </w:r>
      <w:proofErr w:type="gramEnd"/>
      <w:r>
        <w:rPr>
          <w:rFonts w:ascii="Times New Roman" w:eastAsia="宋体" w:hAnsi="Times New Roman" w:cs="Times New Roman" w:hint="eastAsia"/>
          <w:color w:val="000000"/>
          <w:sz w:val="24"/>
          <w:szCs w:val="24"/>
          <w14:ligatures w14:val="standardContextual"/>
        </w:rPr>
        <w:t>让北京君联以及北京</w:t>
      </w:r>
      <w:proofErr w:type="gramStart"/>
      <w:r>
        <w:rPr>
          <w:rFonts w:ascii="Times New Roman" w:eastAsia="宋体" w:hAnsi="Times New Roman" w:cs="Times New Roman" w:hint="eastAsia"/>
          <w:color w:val="000000"/>
          <w:sz w:val="24"/>
          <w:szCs w:val="24"/>
          <w14:ligatures w14:val="standardContextual"/>
        </w:rPr>
        <w:t>翰盈所</w:t>
      </w:r>
      <w:proofErr w:type="gramEnd"/>
      <w:r>
        <w:rPr>
          <w:rFonts w:ascii="Times New Roman" w:eastAsia="宋体" w:hAnsi="Times New Roman" w:cs="Times New Roman" w:hint="eastAsia"/>
          <w:color w:val="000000"/>
          <w:sz w:val="24"/>
          <w:szCs w:val="24"/>
          <w14:ligatures w14:val="standardContextual"/>
        </w:rPr>
        <w:t>持有的合计</w:t>
      </w:r>
      <w:r>
        <w:rPr>
          <w:rFonts w:ascii="Times New Roman" w:eastAsia="宋体" w:hAnsi="Times New Roman" w:cs="Times New Roman" w:hint="eastAsia"/>
          <w:color w:val="000000"/>
          <w:sz w:val="24"/>
          <w:szCs w:val="24"/>
          <w14:ligatures w14:val="standardContextual"/>
        </w:rPr>
        <w:t>16.49</w:t>
      </w:r>
      <w:r>
        <w:rPr>
          <w:rFonts w:ascii="Times New Roman" w:eastAsia="宋体" w:hAnsi="Times New Roman" w:cs="Times New Roman"/>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美姿股权，并且派驻董事，对</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美姿具有重大影响，采用长期股权投资权益法核算。</w:t>
      </w:r>
    </w:p>
    <w:p w14:paraId="00CDA6FE" w14:textId="502E9A3B"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自</w:t>
      </w:r>
      <w:r w:rsidR="00D5160D">
        <w:rPr>
          <w:rFonts w:ascii="Times New Roman" w:eastAsia="宋体" w:hAnsi="Times New Roman" w:cs="Times New Roman" w:hint="eastAsia"/>
          <w:color w:val="000000"/>
          <w:sz w:val="24"/>
          <w:szCs w:val="24"/>
          <w14:ligatures w14:val="standardContextual"/>
        </w:rPr>
        <w:t>取得投资时</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w:t>
      </w:r>
      <w:r>
        <w:rPr>
          <w:rFonts w:ascii="Times New Roman" w:eastAsia="宋体" w:hAnsi="Times New Roman" w:cs="Times New Roman" w:hint="eastAsia"/>
          <w:color w:val="000000"/>
          <w:sz w:val="24"/>
          <w:szCs w:val="24"/>
          <w14:ligatures w14:val="standardContextual"/>
        </w:rPr>
        <w:t>31</w:t>
      </w:r>
      <w:r>
        <w:rPr>
          <w:rFonts w:ascii="Times New Roman" w:eastAsia="宋体" w:hAnsi="Times New Roman" w:cs="Times New Roman" w:hint="eastAsia"/>
          <w:color w:val="000000"/>
          <w:sz w:val="24"/>
          <w:szCs w:val="24"/>
          <w14:ligatures w14:val="standardContextual"/>
        </w:rPr>
        <w:t>日）</w:t>
      </w:r>
      <w:proofErr w:type="gramStart"/>
      <w:r w:rsidR="00AA4EEF">
        <w:rPr>
          <w:rFonts w:ascii="Times New Roman" w:eastAsia="宋体" w:hAnsi="Times New Roman" w:cs="Times New Roman" w:hint="eastAsia"/>
          <w:color w:val="000000"/>
          <w:sz w:val="24"/>
          <w:szCs w:val="24"/>
          <w14:ligatures w14:val="standardContextual"/>
        </w:rPr>
        <w:t>薇</w:t>
      </w:r>
      <w:proofErr w:type="gramEnd"/>
      <w:r w:rsidR="00AA4EEF">
        <w:rPr>
          <w:rFonts w:ascii="Times New Roman" w:eastAsia="宋体" w:hAnsi="Times New Roman" w:cs="Times New Roman" w:hint="eastAsia"/>
          <w:color w:val="000000"/>
          <w:sz w:val="24"/>
          <w:szCs w:val="24"/>
          <w14:ligatures w14:val="standardContextual"/>
        </w:rPr>
        <w:t>美姿公司</w:t>
      </w:r>
      <w:r>
        <w:rPr>
          <w:rFonts w:ascii="Times New Roman" w:eastAsia="宋体" w:hAnsi="Times New Roman" w:cs="Times New Roman" w:hint="eastAsia"/>
          <w:color w:val="000000"/>
          <w:sz w:val="24"/>
          <w:szCs w:val="24"/>
          <w14:ligatures w14:val="standardContextual"/>
        </w:rPr>
        <w:t>可辨认净资产公允价值持续计算至</w:t>
      </w:r>
      <w:r w:rsidR="00656D03">
        <w:rPr>
          <w:rFonts w:ascii="Times New Roman" w:eastAsia="宋体" w:hAnsi="Times New Roman" w:cs="Times New Roman" w:hint="eastAsia"/>
          <w:color w:val="000000"/>
          <w:sz w:val="24"/>
          <w:szCs w:val="24"/>
          <w14:ligatures w14:val="standardContextual"/>
        </w:rPr>
        <w:t>2</w:t>
      </w:r>
      <w:r w:rsidR="00656D03">
        <w:rPr>
          <w:rFonts w:ascii="Times New Roman" w:eastAsia="宋体" w:hAnsi="Times New Roman" w:cs="Times New Roman"/>
          <w:color w:val="000000"/>
          <w:sz w:val="24"/>
          <w:szCs w:val="24"/>
          <w14:ligatures w14:val="standardContextual"/>
        </w:rPr>
        <w:t>0</w:t>
      </w:r>
      <w:r>
        <w:rPr>
          <w:rFonts w:ascii="Times New Roman" w:eastAsia="宋体" w:hAnsi="Times New Roman" w:cs="Times New Roman" w:hint="eastAsia"/>
          <w:color w:val="000000"/>
          <w:sz w:val="24"/>
          <w:szCs w:val="24"/>
          <w14:ligatures w14:val="standardContextual"/>
        </w:rPr>
        <w:t>23</w:t>
      </w:r>
      <w:r>
        <w:rPr>
          <w:rFonts w:ascii="Times New Roman" w:eastAsia="宋体" w:hAnsi="Times New Roman" w:cs="Times New Roman" w:hint="eastAsia"/>
          <w:color w:val="000000"/>
          <w:sz w:val="24"/>
          <w:szCs w:val="24"/>
          <w14:ligatures w14:val="standardContextual"/>
        </w:rPr>
        <w:t>年末净利润</w:t>
      </w:r>
      <w:r>
        <w:rPr>
          <w:rFonts w:ascii="Times New Roman" w:eastAsia="宋体" w:hAnsi="Times New Roman" w:cs="Times New Roman" w:hint="eastAsia"/>
          <w:color w:val="000000"/>
          <w:sz w:val="24"/>
          <w:szCs w:val="24"/>
          <w14:ligatures w14:val="standardContextual"/>
        </w:rPr>
        <w:t>3</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263</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6</w:t>
      </w:r>
      <w:r>
        <w:rPr>
          <w:rFonts w:ascii="Times New Roman" w:eastAsia="宋体" w:hAnsi="Times New Roman" w:cs="Times New Roman"/>
          <w:color w:val="000000"/>
          <w:sz w:val="24"/>
          <w:szCs w:val="24"/>
          <w14:ligatures w14:val="standardContextual"/>
        </w:rPr>
        <w:t>9</w:t>
      </w:r>
      <w:r>
        <w:rPr>
          <w:rFonts w:ascii="Times New Roman" w:eastAsia="宋体" w:hAnsi="Times New Roman" w:cs="Times New Roman" w:hint="eastAsia"/>
          <w:color w:val="000000"/>
          <w:sz w:val="24"/>
          <w:szCs w:val="24"/>
          <w14:ligatures w14:val="standardContextual"/>
        </w:rPr>
        <w:t>万元，按照</w:t>
      </w:r>
      <w:bookmarkStart w:id="18" w:name="OLE_LINK14"/>
      <w:r>
        <w:rPr>
          <w:rFonts w:ascii="Times New Roman" w:eastAsia="宋体" w:hAnsi="Times New Roman" w:cs="Times New Roman" w:hint="eastAsia"/>
          <w:color w:val="000000"/>
          <w:sz w:val="24"/>
          <w:szCs w:val="24"/>
          <w14:ligatures w14:val="standardContextual"/>
        </w:rPr>
        <w:t>16.49</w:t>
      </w:r>
      <w:r>
        <w:rPr>
          <w:rFonts w:ascii="Times New Roman" w:eastAsia="宋体" w:hAnsi="Times New Roman" w:cs="Times New Roman"/>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确认投资收益</w:t>
      </w:r>
      <w:bookmarkEnd w:id="18"/>
      <w:r>
        <w:rPr>
          <w:rFonts w:ascii="Times New Roman" w:eastAsia="宋体" w:hAnsi="Times New Roman" w:cs="Times New Roman" w:hint="eastAsia"/>
          <w:color w:val="000000"/>
          <w:sz w:val="24"/>
          <w:szCs w:val="24"/>
          <w14:ligatures w14:val="standardContextual"/>
        </w:rPr>
        <w:t>538</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40</w:t>
      </w:r>
      <w:r>
        <w:rPr>
          <w:rFonts w:ascii="Times New Roman" w:eastAsia="宋体" w:hAnsi="Times New Roman" w:cs="Times New Roman" w:hint="eastAsia"/>
          <w:color w:val="000000"/>
          <w:sz w:val="24"/>
          <w:szCs w:val="24"/>
          <w14:ligatures w14:val="standardContextual"/>
        </w:rPr>
        <w:t>万元。</w:t>
      </w:r>
    </w:p>
    <w:p w14:paraId="6C8C1F16" w14:textId="1AE40CB7" w:rsidR="003B12A0" w:rsidRPr="00C85CA3" w:rsidRDefault="00AA4EEF" w:rsidP="00C85CA3">
      <w:pPr>
        <w:tabs>
          <w:tab w:val="left" w:pos="0"/>
        </w:tabs>
        <w:adjustRightInd w:val="0"/>
        <w:snapToGrid w:val="0"/>
        <w:spacing w:line="360" w:lineRule="auto"/>
        <w:ind w:left="480"/>
        <w:rPr>
          <w:rFonts w:ascii="Times New Roman" w:eastAsia="宋体" w:hAnsi="Times New Roman"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②</w:t>
      </w:r>
      <w:r w:rsidR="00BC197E" w:rsidRPr="00C85CA3">
        <w:rPr>
          <w:rFonts w:ascii="Times New Roman" w:eastAsia="宋体" w:hAnsi="Times New Roman" w:cs="Times New Roman" w:hint="eastAsia"/>
          <w:color w:val="000000"/>
          <w:sz w:val="24"/>
          <w:szCs w:val="24"/>
          <w14:ligatures w14:val="standardContextual"/>
        </w:rPr>
        <w:t>云舒壹号和云舒贰号持有的合计</w:t>
      </w:r>
      <w:r w:rsidR="00BC197E" w:rsidRPr="00C85CA3">
        <w:rPr>
          <w:rFonts w:ascii="Times New Roman" w:eastAsia="宋体" w:hAnsi="Times New Roman" w:cs="Times New Roman"/>
          <w:color w:val="000000"/>
          <w:sz w:val="24"/>
          <w:szCs w:val="24"/>
          <w14:ligatures w14:val="standardContextual"/>
        </w:rPr>
        <w:t>15.7745%</w:t>
      </w:r>
      <w:proofErr w:type="gramStart"/>
      <w:r w:rsidR="00BC197E" w:rsidRPr="00C85CA3">
        <w:rPr>
          <w:rFonts w:ascii="Times New Roman" w:eastAsia="宋体" w:hAnsi="Times New Roman" w:cs="Times New Roman" w:hint="eastAsia"/>
          <w:color w:val="000000"/>
          <w:sz w:val="24"/>
          <w:szCs w:val="24"/>
          <w14:ligatures w14:val="standardContextual"/>
        </w:rPr>
        <w:t>薇</w:t>
      </w:r>
      <w:proofErr w:type="gramEnd"/>
      <w:r w:rsidR="00BC197E" w:rsidRPr="00C85CA3">
        <w:rPr>
          <w:rFonts w:ascii="Times New Roman" w:eastAsia="宋体" w:hAnsi="Times New Roman" w:cs="Times New Roman" w:hint="eastAsia"/>
          <w:color w:val="000000"/>
          <w:sz w:val="24"/>
          <w:szCs w:val="24"/>
          <w14:ligatures w14:val="standardContextual"/>
        </w:rPr>
        <w:t>美姿股权</w:t>
      </w:r>
    </w:p>
    <w:p w14:paraId="56916D67" w14:textId="2144C312"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bookmarkStart w:id="19" w:name="OLE_LINK13"/>
      <w:r>
        <w:rPr>
          <w:rFonts w:ascii="Times New Roman" w:eastAsia="宋体" w:hAnsi="Times New Roman" w:cs="Times New Roman" w:hint="eastAsia"/>
          <w:color w:val="000000"/>
          <w:sz w:val="24"/>
          <w:szCs w:val="24"/>
          <w14:ligatures w14:val="standardContextual"/>
        </w:rPr>
        <w:t>云舒壹号和云舒贰号</w:t>
      </w:r>
      <w:bookmarkEnd w:id="19"/>
      <w:r w:rsidR="00D5160D">
        <w:rPr>
          <w:rFonts w:ascii="Times New Roman" w:eastAsia="宋体" w:hAnsi="Times New Roman" w:cs="Times New Roman" w:hint="eastAsia"/>
          <w:color w:val="000000"/>
          <w:sz w:val="24"/>
          <w:szCs w:val="24"/>
          <w14:ligatures w14:val="standardContextual"/>
        </w:rPr>
        <w:t>原系</w:t>
      </w:r>
      <w:r>
        <w:rPr>
          <w:rFonts w:ascii="Times New Roman" w:eastAsia="宋体" w:hAnsi="Times New Roman" w:cs="Times New Roman" w:hint="eastAsia"/>
          <w:color w:val="000000"/>
          <w:sz w:val="24"/>
          <w:szCs w:val="24"/>
          <w14:ligatures w14:val="standardContextual"/>
        </w:rPr>
        <w:t>投资性主体，对</w:t>
      </w:r>
      <w:r w:rsidR="00D5160D">
        <w:rPr>
          <w:rFonts w:ascii="Times New Roman" w:eastAsia="宋体" w:hAnsi="Times New Roman" w:cs="Times New Roman" w:hint="eastAsia"/>
          <w:color w:val="000000"/>
          <w:sz w:val="24"/>
          <w:szCs w:val="24"/>
          <w14:ligatures w14:val="standardContextual"/>
        </w:rPr>
        <w:t>于</w:t>
      </w:r>
      <w:r>
        <w:rPr>
          <w:rFonts w:ascii="Times New Roman" w:eastAsia="宋体" w:hAnsi="Times New Roman" w:cs="Times New Roman" w:hint="eastAsia"/>
          <w:color w:val="000000"/>
          <w:sz w:val="24"/>
          <w:szCs w:val="24"/>
          <w14:ligatures w14:val="standardContextual"/>
        </w:rPr>
        <w:t>云舒壹号和云舒贰号通过历次股权转让取得的合计</w:t>
      </w:r>
      <w:bookmarkStart w:id="20" w:name="OLE_LINK15"/>
      <w:r>
        <w:rPr>
          <w:rFonts w:ascii="Times New Roman" w:eastAsia="宋体" w:hAnsi="Times New Roman" w:cs="Times New Roman" w:hint="eastAsia"/>
          <w:color w:val="000000"/>
          <w:sz w:val="24"/>
          <w:szCs w:val="24"/>
          <w14:ligatures w14:val="standardContextual"/>
        </w:rPr>
        <w:t>15.7745%</w:t>
      </w:r>
      <w:bookmarkEnd w:id="20"/>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美姿股权</w:t>
      </w:r>
      <w:r w:rsidR="00D5160D">
        <w:rPr>
          <w:rFonts w:ascii="Times New Roman" w:eastAsia="宋体" w:hAnsi="Times New Roman" w:cs="Times New Roman" w:hint="eastAsia"/>
          <w:color w:val="000000"/>
          <w:sz w:val="24"/>
          <w:szCs w:val="24"/>
          <w14:ligatures w14:val="standardContextual"/>
        </w:rPr>
        <w:t>分类为</w:t>
      </w:r>
      <w:r w:rsidR="00D5160D" w:rsidRPr="009961C5">
        <w:rPr>
          <w:rFonts w:ascii="Times New Roman" w:eastAsia="宋体" w:hAnsi="Times New Roman" w:cs="Times New Roman"/>
          <w:color w:val="000000"/>
          <w:sz w:val="24"/>
          <w:szCs w:val="24"/>
          <w14:ligatures w14:val="standardContextual"/>
        </w:rPr>
        <w:t>公允价值计量且其变动计入当期损益的金融资产</w:t>
      </w:r>
      <w:r w:rsidR="00D5160D">
        <w:rPr>
          <w:rFonts w:ascii="Times New Roman" w:eastAsia="宋体" w:hAnsi="Times New Roman" w:cs="Times New Roman" w:hint="eastAsia"/>
          <w:color w:val="000000"/>
          <w:sz w:val="24"/>
          <w:szCs w:val="24"/>
          <w14:ligatures w14:val="standardContextual"/>
        </w:rPr>
        <w:t>。</w:t>
      </w:r>
    </w:p>
    <w:p w14:paraId="241EE8B4" w14:textId="1D38AB81"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12</w:t>
      </w:r>
      <w:r>
        <w:rPr>
          <w:rFonts w:ascii="Times New Roman" w:eastAsia="宋体" w:hAnsi="Times New Roman" w:cs="Times New Roman" w:hint="eastAsia"/>
          <w:color w:val="000000"/>
          <w:sz w:val="24"/>
          <w:szCs w:val="24"/>
          <w14:ligatures w14:val="standardContextual"/>
        </w:rPr>
        <w:t>月末，云舒壹号和云舒贰号分别变更了</w:t>
      </w:r>
      <w:r>
        <w:rPr>
          <w:rFonts w:ascii="Times New Roman" w:eastAsia="宋体" w:hAnsi="Times New Roman" w:cs="Times New Roman" w:hint="eastAsia"/>
          <w:color w:val="000000"/>
          <w:sz w:val="24"/>
          <w:szCs w:val="24"/>
          <w14:ligatures w14:val="standardContextual"/>
        </w:rPr>
        <w:t>GP</w:t>
      </w:r>
      <w:r>
        <w:rPr>
          <w:rFonts w:ascii="Times New Roman" w:eastAsia="宋体" w:hAnsi="Times New Roman" w:cs="Times New Roman" w:hint="eastAsia"/>
          <w:color w:val="000000"/>
          <w:sz w:val="24"/>
          <w:szCs w:val="24"/>
          <w14:ligatures w14:val="standardContextual"/>
        </w:rPr>
        <w:t>，昆山佑</w:t>
      </w:r>
      <w:proofErr w:type="gramStart"/>
      <w:r>
        <w:rPr>
          <w:rFonts w:ascii="Times New Roman" w:eastAsia="宋体" w:hAnsi="Times New Roman" w:cs="Times New Roman" w:hint="eastAsia"/>
          <w:color w:val="000000"/>
          <w:sz w:val="24"/>
          <w:szCs w:val="24"/>
          <w14:ligatures w14:val="standardContextual"/>
        </w:rPr>
        <w:t>柏资产</w:t>
      </w:r>
      <w:proofErr w:type="gramEnd"/>
      <w:r>
        <w:rPr>
          <w:rFonts w:ascii="Times New Roman" w:eastAsia="宋体" w:hAnsi="Times New Roman" w:cs="Times New Roman" w:hint="eastAsia"/>
          <w:color w:val="000000"/>
          <w:sz w:val="24"/>
          <w:szCs w:val="24"/>
          <w14:ligatures w14:val="standardContextual"/>
        </w:rPr>
        <w:t>管理有限公司将持有云舒壹号和云舒贰号的</w:t>
      </w:r>
      <w:r>
        <w:rPr>
          <w:rFonts w:ascii="Times New Roman" w:eastAsia="宋体" w:hAnsi="Times New Roman" w:cs="Times New Roman" w:hint="eastAsia"/>
          <w:color w:val="000000"/>
          <w:sz w:val="24"/>
          <w:szCs w:val="24"/>
          <w14:ligatures w14:val="standardContextual"/>
        </w:rPr>
        <w:t>100</w:t>
      </w:r>
      <w:r>
        <w:rPr>
          <w:rFonts w:ascii="Times New Roman" w:eastAsia="宋体" w:hAnsi="Times New Roman" w:cs="Times New Roman" w:hint="eastAsia"/>
          <w:color w:val="000000"/>
          <w:sz w:val="24"/>
          <w:szCs w:val="24"/>
          <w14:ligatures w14:val="standardContextual"/>
        </w:rPr>
        <w:t>万的认缴额转让给倍加洁子公司扬州明星牙刷口腔护理有限公司（以下简称明星牙刷）</w:t>
      </w:r>
      <w:r>
        <w:rPr>
          <w:rFonts w:ascii="Times New Roman" w:eastAsia="宋体" w:hAnsi="Times New Roman" w:cs="Times New Roman" w:hint="eastAsia"/>
          <w:color w:val="000000"/>
          <w:sz w:val="24"/>
          <w:szCs w:val="24"/>
          <w14:ligatures w14:val="standardContextual"/>
        </w:rPr>
        <w:t>99</w:t>
      </w:r>
      <w:r>
        <w:rPr>
          <w:rFonts w:ascii="Times New Roman" w:eastAsia="宋体" w:hAnsi="Times New Roman" w:cs="Times New Roman" w:hint="eastAsia"/>
          <w:color w:val="000000"/>
          <w:sz w:val="24"/>
          <w:szCs w:val="24"/>
          <w14:ligatures w14:val="standardContextual"/>
        </w:rPr>
        <w:t>万和珠海</w:t>
      </w:r>
      <w:proofErr w:type="gramStart"/>
      <w:r>
        <w:rPr>
          <w:rFonts w:ascii="Times New Roman" w:eastAsia="宋体" w:hAnsi="Times New Roman" w:cs="Times New Roman" w:hint="eastAsia"/>
          <w:color w:val="000000"/>
          <w:sz w:val="24"/>
          <w:szCs w:val="24"/>
          <w14:ligatures w14:val="standardContextual"/>
        </w:rPr>
        <w:t>榕</w:t>
      </w:r>
      <w:proofErr w:type="gramEnd"/>
      <w:r>
        <w:rPr>
          <w:rFonts w:ascii="Times New Roman" w:eastAsia="宋体" w:hAnsi="Times New Roman" w:cs="Times New Roman" w:hint="eastAsia"/>
          <w:color w:val="000000"/>
          <w:sz w:val="24"/>
          <w:szCs w:val="24"/>
          <w14:ligatures w14:val="standardContextual"/>
        </w:rPr>
        <w:t>欣企业管理（合伙企业）（以下简称珠海</w:t>
      </w:r>
      <w:proofErr w:type="gramStart"/>
      <w:r>
        <w:rPr>
          <w:rFonts w:ascii="Times New Roman" w:eastAsia="宋体" w:hAnsi="Times New Roman" w:cs="Times New Roman" w:hint="eastAsia"/>
          <w:color w:val="000000"/>
          <w:sz w:val="24"/>
          <w:szCs w:val="24"/>
          <w14:ligatures w14:val="standardContextual"/>
        </w:rPr>
        <w:t>榕</w:t>
      </w:r>
      <w:proofErr w:type="gramEnd"/>
      <w:r>
        <w:rPr>
          <w:rFonts w:ascii="Times New Roman" w:eastAsia="宋体" w:hAnsi="Times New Roman" w:cs="Times New Roman" w:hint="eastAsia"/>
          <w:color w:val="000000"/>
          <w:sz w:val="24"/>
          <w:szCs w:val="24"/>
          <w14:ligatures w14:val="standardContextual"/>
        </w:rPr>
        <w:t>欣）</w:t>
      </w:r>
      <w:r>
        <w:rPr>
          <w:rFonts w:ascii="Times New Roman" w:eastAsia="宋体" w:hAnsi="Times New Roman" w:cs="Times New Roman" w:hint="eastAsia"/>
          <w:color w:val="000000"/>
          <w:sz w:val="24"/>
          <w:szCs w:val="24"/>
          <w14:ligatures w14:val="standardContextual"/>
        </w:rPr>
        <w:t>1</w:t>
      </w:r>
      <w:r>
        <w:rPr>
          <w:rFonts w:ascii="Times New Roman" w:eastAsia="宋体" w:hAnsi="Times New Roman" w:cs="Times New Roman" w:hint="eastAsia"/>
          <w:color w:val="000000"/>
          <w:sz w:val="24"/>
          <w:szCs w:val="24"/>
          <w14:ligatures w14:val="standardContextual"/>
        </w:rPr>
        <w:t>万，由明星牙刷作为云舒壹号和云舒贰号的</w:t>
      </w:r>
      <w:r>
        <w:rPr>
          <w:rFonts w:ascii="Times New Roman" w:eastAsia="宋体" w:hAnsi="Times New Roman" w:cs="Times New Roman" w:hint="eastAsia"/>
          <w:color w:val="000000"/>
          <w:sz w:val="24"/>
          <w:szCs w:val="24"/>
          <w14:ligatures w14:val="standardContextual"/>
        </w:rPr>
        <w:t>GP</w:t>
      </w:r>
      <w:r>
        <w:rPr>
          <w:rFonts w:ascii="Times New Roman" w:eastAsia="宋体" w:hAnsi="Times New Roman" w:cs="Times New Roman" w:hint="eastAsia"/>
          <w:color w:val="000000"/>
          <w:sz w:val="24"/>
          <w:szCs w:val="24"/>
          <w14:ligatures w14:val="standardContextual"/>
        </w:rPr>
        <w:t>，并在中国证券投资基金业协会完成清算登记，原</w:t>
      </w:r>
      <w:r>
        <w:rPr>
          <w:rFonts w:ascii="Times New Roman" w:eastAsia="宋体" w:hAnsi="Times New Roman" w:cs="Times New Roman" w:hint="eastAsia"/>
          <w:color w:val="000000"/>
          <w:sz w:val="24"/>
          <w:szCs w:val="24"/>
          <w14:ligatures w14:val="standardContextual"/>
        </w:rPr>
        <w:t>GP</w:t>
      </w:r>
      <w:r>
        <w:rPr>
          <w:rFonts w:ascii="Times New Roman" w:eastAsia="宋体" w:hAnsi="Times New Roman" w:cs="Times New Roman" w:hint="eastAsia"/>
          <w:color w:val="000000"/>
          <w:sz w:val="24"/>
          <w:szCs w:val="24"/>
          <w14:ligatures w14:val="standardContextual"/>
        </w:rPr>
        <w:t>派出到</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美姿的董事变更为由倍加洁派出，至此云舒壹号和云舒贰号</w:t>
      </w:r>
      <w:r w:rsidR="00D5160D">
        <w:rPr>
          <w:rFonts w:ascii="Times New Roman" w:eastAsia="宋体" w:hAnsi="Times New Roman" w:cs="Times New Roman" w:hint="eastAsia"/>
          <w:color w:val="000000"/>
          <w:sz w:val="24"/>
          <w:szCs w:val="24"/>
          <w14:ligatures w14:val="standardContextual"/>
        </w:rPr>
        <w:t>由投资性主体转变为非投资性主体，倍加洁对其的持有性质由财务投资转为</w:t>
      </w:r>
      <w:r>
        <w:rPr>
          <w:rFonts w:ascii="Times New Roman" w:eastAsia="宋体" w:hAnsi="Times New Roman" w:cs="Times New Roman" w:hint="eastAsia"/>
          <w:color w:val="000000"/>
          <w:sz w:val="24"/>
          <w:szCs w:val="24"/>
          <w14:ligatures w14:val="standardContextual"/>
        </w:rPr>
        <w:t>产业投资，并</w:t>
      </w:r>
      <w:r w:rsidR="00D5160D">
        <w:rPr>
          <w:rFonts w:ascii="Times New Roman" w:eastAsia="宋体" w:hAnsi="Times New Roman" w:cs="Times New Roman" w:hint="eastAsia"/>
          <w:color w:val="000000"/>
          <w:sz w:val="24"/>
          <w:szCs w:val="24"/>
          <w14:ligatures w14:val="standardContextual"/>
        </w:rPr>
        <w:t>于</w:t>
      </w:r>
      <w:r w:rsidR="00D5160D">
        <w:rPr>
          <w:rFonts w:ascii="Times New Roman" w:eastAsia="宋体" w:hAnsi="Times New Roman" w:cs="Times New Roman" w:hint="eastAsia"/>
          <w:color w:val="000000"/>
          <w:sz w:val="24"/>
          <w:szCs w:val="24"/>
          <w14:ligatures w14:val="standardContextual"/>
        </w:rPr>
        <w:t>2023</w:t>
      </w:r>
      <w:r w:rsidR="00D5160D">
        <w:rPr>
          <w:rFonts w:ascii="Times New Roman" w:eastAsia="宋体" w:hAnsi="Times New Roman" w:cs="Times New Roman" w:hint="eastAsia"/>
          <w:color w:val="000000"/>
          <w:sz w:val="24"/>
          <w:szCs w:val="24"/>
          <w14:ligatures w14:val="standardContextual"/>
        </w:rPr>
        <w:t>年末由公允价值</w:t>
      </w:r>
      <w:proofErr w:type="gramStart"/>
      <w:r w:rsidR="00D5160D">
        <w:rPr>
          <w:rFonts w:ascii="Times New Roman" w:eastAsia="宋体" w:hAnsi="Times New Roman" w:cs="Times New Roman" w:hint="eastAsia"/>
          <w:color w:val="000000"/>
          <w:sz w:val="24"/>
          <w:szCs w:val="24"/>
          <w14:ligatures w14:val="standardContextual"/>
        </w:rPr>
        <w:t>计量转</w:t>
      </w:r>
      <w:r w:rsidR="003106DF" w:rsidRPr="00CD59DE">
        <w:rPr>
          <w:rFonts w:ascii="Times New Roman" w:eastAsia="宋体" w:hAnsi="Times New Roman" w:cs="Times New Roman" w:hint="eastAsia"/>
          <w:color w:val="000000" w:themeColor="text1"/>
          <w:sz w:val="24"/>
          <w:szCs w:val="24"/>
          <w14:ligatures w14:val="standardContextual"/>
        </w:rPr>
        <w:t>按</w:t>
      </w:r>
      <w:r>
        <w:rPr>
          <w:rFonts w:ascii="Times New Roman" w:eastAsia="宋体" w:hAnsi="Times New Roman" w:cs="Times New Roman" w:hint="eastAsia"/>
          <w:color w:val="000000"/>
          <w:sz w:val="24"/>
          <w:szCs w:val="24"/>
          <w14:ligatures w14:val="standardContextual"/>
        </w:rPr>
        <w:t>权益</w:t>
      </w:r>
      <w:proofErr w:type="gramEnd"/>
      <w:r>
        <w:rPr>
          <w:rFonts w:ascii="Times New Roman" w:eastAsia="宋体" w:hAnsi="Times New Roman" w:cs="Times New Roman" w:hint="eastAsia"/>
          <w:color w:val="000000"/>
          <w:sz w:val="24"/>
          <w:szCs w:val="24"/>
          <w14:ligatures w14:val="standardContextual"/>
        </w:rPr>
        <w:t>法核算。</w:t>
      </w:r>
    </w:p>
    <w:p w14:paraId="50D20487" w14:textId="78581B2B" w:rsidR="003B12A0" w:rsidRDefault="003B12A0">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p>
    <w:p w14:paraId="24047F4B"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综上，公司在</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年度合计对</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美姿公司确认长期股权权益法投资收益</w:t>
      </w:r>
      <w:r>
        <w:rPr>
          <w:rFonts w:ascii="Times New Roman" w:eastAsia="宋体" w:hAnsi="Times New Roman" w:cs="Times New Roman" w:hint="eastAsia"/>
          <w:color w:val="000000"/>
          <w:sz w:val="24"/>
          <w:szCs w:val="24"/>
          <w14:ligatures w14:val="standardContextual"/>
        </w:rPr>
        <w:t>538</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40</w:t>
      </w:r>
      <w:r>
        <w:rPr>
          <w:rFonts w:ascii="Times New Roman" w:eastAsia="宋体" w:hAnsi="Times New Roman" w:cs="Times New Roman" w:hint="eastAsia"/>
          <w:color w:val="000000"/>
          <w:sz w:val="24"/>
          <w:szCs w:val="24"/>
          <w14:ligatures w14:val="standardContextual"/>
        </w:rPr>
        <w:t>万元。</w:t>
      </w:r>
    </w:p>
    <w:p w14:paraId="5B942853"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lastRenderedPageBreak/>
        <w:t>2</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2024</w:t>
      </w:r>
      <w:r>
        <w:rPr>
          <w:rFonts w:ascii="Times New Roman" w:eastAsia="宋体" w:hAnsi="Times New Roman" w:cs="Times New Roman" w:hint="eastAsia"/>
          <w:b/>
          <w:color w:val="000000"/>
          <w:kern w:val="0"/>
          <w:sz w:val="24"/>
          <w:szCs w:val="24"/>
        </w:rPr>
        <w:t>年投资收益情况</w:t>
      </w:r>
    </w:p>
    <w:p w14:paraId="5DDBEE50" w14:textId="77777777"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①</w:t>
      </w:r>
      <w:r>
        <w:rPr>
          <w:rFonts w:ascii="Times New Roman" w:eastAsia="宋体" w:hAnsi="Times New Roman" w:cs="Times New Roman" w:hint="eastAsia"/>
          <w:color w:val="000000"/>
          <w:sz w:val="24"/>
          <w:szCs w:val="24"/>
          <w14:ligatures w14:val="standardContextual"/>
        </w:rPr>
        <w:t>南京沄洁持有的</w:t>
      </w:r>
      <w:r>
        <w:rPr>
          <w:rFonts w:ascii="Times New Roman" w:eastAsia="宋体" w:hAnsi="Times New Roman" w:cs="Times New Roman" w:hint="eastAsia"/>
          <w:color w:val="000000"/>
          <w:sz w:val="24"/>
          <w:szCs w:val="24"/>
          <w14:ligatures w14:val="standardContextual"/>
        </w:rPr>
        <w:t>16.49</w:t>
      </w:r>
      <w:r>
        <w:rPr>
          <w:rFonts w:ascii="Times New Roman" w:eastAsia="宋体" w:hAnsi="Times New Roman" w:cs="Times New Roman"/>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的</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美姿股权</w:t>
      </w:r>
    </w:p>
    <w:p w14:paraId="59525E0F" w14:textId="01893721"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自</w:t>
      </w:r>
      <w:r w:rsidR="00AA4EEF" w:rsidRPr="00D5160D">
        <w:rPr>
          <w:rFonts w:ascii="Times New Roman" w:eastAsia="宋体" w:hAnsi="Times New Roman" w:cs="Times New Roman" w:hint="eastAsia"/>
          <w:color w:val="000000"/>
          <w:sz w:val="24"/>
          <w:szCs w:val="24"/>
          <w14:ligatures w14:val="standardContextual"/>
        </w:rPr>
        <w:t>取得投资时</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w:t>
      </w:r>
      <w:r>
        <w:rPr>
          <w:rFonts w:ascii="Times New Roman" w:eastAsia="宋体" w:hAnsi="Times New Roman" w:cs="Times New Roman" w:hint="eastAsia"/>
          <w:color w:val="000000"/>
          <w:sz w:val="24"/>
          <w:szCs w:val="24"/>
          <w14:ligatures w14:val="standardContextual"/>
        </w:rPr>
        <w:t>31</w:t>
      </w:r>
      <w:r>
        <w:rPr>
          <w:rFonts w:ascii="Times New Roman" w:eastAsia="宋体" w:hAnsi="Times New Roman" w:cs="Times New Roman" w:hint="eastAsia"/>
          <w:color w:val="000000"/>
          <w:sz w:val="24"/>
          <w:szCs w:val="24"/>
          <w14:ligatures w14:val="standardContextual"/>
        </w:rPr>
        <w:t>日）</w:t>
      </w:r>
      <w:proofErr w:type="gramStart"/>
      <w:r w:rsidR="00AA4EEF">
        <w:rPr>
          <w:rFonts w:ascii="Times New Roman" w:eastAsia="宋体" w:hAnsi="Times New Roman" w:cs="Times New Roman" w:hint="eastAsia"/>
          <w:color w:val="000000"/>
          <w:sz w:val="24"/>
          <w:szCs w:val="24"/>
          <w14:ligatures w14:val="standardContextual"/>
        </w:rPr>
        <w:t>薇</w:t>
      </w:r>
      <w:proofErr w:type="gramEnd"/>
      <w:r w:rsidR="00AA4EEF">
        <w:rPr>
          <w:rFonts w:ascii="Times New Roman" w:eastAsia="宋体" w:hAnsi="Times New Roman" w:cs="Times New Roman" w:hint="eastAsia"/>
          <w:color w:val="000000"/>
          <w:sz w:val="24"/>
          <w:szCs w:val="24"/>
          <w14:ligatures w14:val="standardContextual"/>
        </w:rPr>
        <w:t>美姿公司</w:t>
      </w:r>
      <w:r>
        <w:rPr>
          <w:rFonts w:ascii="Times New Roman" w:eastAsia="宋体" w:hAnsi="Times New Roman" w:cs="Times New Roman" w:hint="eastAsia"/>
          <w:color w:val="000000"/>
          <w:sz w:val="24"/>
          <w:szCs w:val="24"/>
          <w14:ligatures w14:val="standardContextual"/>
        </w:rPr>
        <w:t>可辨认净资产公允价值持续计算的</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年度净利润</w:t>
      </w:r>
      <w:r>
        <w:rPr>
          <w:rFonts w:ascii="Times New Roman" w:eastAsia="宋体" w:hAnsi="Times New Roman" w:cs="Times New Roman" w:hint="eastAsia"/>
          <w:color w:val="000000"/>
          <w:sz w:val="24"/>
          <w:szCs w:val="24"/>
          <w14:ligatures w14:val="standardContextual"/>
        </w:rPr>
        <w:t>-1</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927</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25</w:t>
      </w:r>
      <w:r>
        <w:rPr>
          <w:rFonts w:ascii="Times New Roman" w:eastAsia="宋体" w:hAnsi="Times New Roman" w:cs="Times New Roman" w:hint="eastAsia"/>
          <w:color w:val="000000"/>
          <w:sz w:val="24"/>
          <w:szCs w:val="24"/>
          <w14:ligatures w14:val="standardContextual"/>
        </w:rPr>
        <w:t>万元，按照</w:t>
      </w:r>
      <w:r>
        <w:rPr>
          <w:rFonts w:ascii="Times New Roman" w:eastAsia="宋体" w:hAnsi="Times New Roman" w:cs="Times New Roman" w:hint="eastAsia"/>
          <w:color w:val="000000"/>
          <w:sz w:val="24"/>
          <w:szCs w:val="24"/>
          <w14:ligatures w14:val="standardContextual"/>
        </w:rPr>
        <w:t>16.49</w:t>
      </w:r>
      <w:r>
        <w:rPr>
          <w:rFonts w:ascii="Times New Roman" w:eastAsia="宋体" w:hAnsi="Times New Roman" w:cs="Times New Roman"/>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7%</w:t>
      </w:r>
      <w:r>
        <w:rPr>
          <w:rFonts w:ascii="Times New Roman" w:eastAsia="宋体" w:hAnsi="Times New Roman" w:cs="Times New Roman" w:hint="eastAsia"/>
          <w:color w:val="000000"/>
          <w:sz w:val="24"/>
          <w:szCs w:val="24"/>
          <w14:ligatures w14:val="standardContextual"/>
        </w:rPr>
        <w:t>比例确认长期股权投资权益法投资收益</w:t>
      </w:r>
      <w:r>
        <w:rPr>
          <w:rFonts w:ascii="Times New Roman" w:eastAsia="宋体" w:hAnsi="Times New Roman" w:cs="Times New Roman" w:hint="eastAsia"/>
          <w:color w:val="000000"/>
          <w:sz w:val="24"/>
          <w:szCs w:val="24"/>
          <w14:ligatures w14:val="standardContextual"/>
        </w:rPr>
        <w:t>-317</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93</w:t>
      </w:r>
      <w:r>
        <w:rPr>
          <w:rFonts w:ascii="Times New Roman" w:eastAsia="宋体" w:hAnsi="Times New Roman" w:cs="Times New Roman" w:hint="eastAsia"/>
          <w:color w:val="000000"/>
          <w:sz w:val="24"/>
          <w:szCs w:val="24"/>
          <w14:ligatures w14:val="standardContextual"/>
        </w:rPr>
        <w:t>万元。</w:t>
      </w:r>
    </w:p>
    <w:p w14:paraId="47EF4DF9" w14:textId="0814971A" w:rsidR="003B12A0" w:rsidRPr="00C85CA3" w:rsidRDefault="00B81D9E" w:rsidP="00C85CA3">
      <w:pPr>
        <w:tabs>
          <w:tab w:val="left" w:pos="0"/>
        </w:tabs>
        <w:adjustRightInd w:val="0"/>
        <w:snapToGrid w:val="0"/>
        <w:spacing w:after="160" w:line="400" w:lineRule="atLeast"/>
        <w:ind w:left="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②</w:t>
      </w:r>
      <w:r w:rsidR="00BC197E" w:rsidRPr="00C85CA3">
        <w:rPr>
          <w:rFonts w:ascii="宋体" w:eastAsia="宋体" w:hAnsi="宋体" w:cs="Times New Roman" w:hint="eastAsia"/>
          <w:color w:val="000000"/>
          <w:sz w:val="24"/>
          <w:szCs w:val="24"/>
          <w14:ligatures w14:val="standardContextual"/>
        </w:rPr>
        <w:t>云舒壹号和云舒贰号持有的合计</w:t>
      </w:r>
      <w:r w:rsidR="00BC197E" w:rsidRPr="00C85CA3">
        <w:rPr>
          <w:rFonts w:ascii="宋体" w:eastAsia="宋体" w:hAnsi="宋体" w:cs="Times New Roman"/>
          <w:color w:val="000000"/>
          <w:sz w:val="24"/>
          <w:szCs w:val="24"/>
          <w14:ligatures w14:val="standardContextual"/>
        </w:rPr>
        <w:t>15.7745%</w:t>
      </w:r>
      <w:proofErr w:type="gramStart"/>
      <w:r w:rsidR="00BC197E" w:rsidRPr="00C85CA3">
        <w:rPr>
          <w:rFonts w:ascii="宋体" w:eastAsia="宋体" w:hAnsi="宋体" w:cs="Times New Roman"/>
          <w:color w:val="000000"/>
          <w:sz w:val="24"/>
          <w:szCs w:val="24"/>
          <w14:ligatures w14:val="standardContextual"/>
        </w:rPr>
        <w:t>薇</w:t>
      </w:r>
      <w:proofErr w:type="gramEnd"/>
      <w:r w:rsidR="00BC197E" w:rsidRPr="00C85CA3">
        <w:rPr>
          <w:rFonts w:ascii="宋体" w:eastAsia="宋体" w:hAnsi="宋体" w:cs="Times New Roman"/>
          <w:color w:val="000000"/>
          <w:sz w:val="24"/>
          <w:szCs w:val="24"/>
          <w14:ligatures w14:val="standardContextual"/>
        </w:rPr>
        <w:t>美姿股权</w:t>
      </w:r>
    </w:p>
    <w:p w14:paraId="428F3235" w14:textId="59157C5E" w:rsidR="003B12A0" w:rsidRDefault="00BC197E">
      <w:pPr>
        <w:tabs>
          <w:tab w:val="left" w:pos="0"/>
        </w:tabs>
        <w:adjustRightInd w:val="0"/>
        <w:snapToGrid w:val="0"/>
        <w:spacing w:after="160" w:line="400" w:lineRule="atLeast"/>
        <w:ind w:firstLineChars="200" w:firstLine="480"/>
        <w:rPr>
          <w:rFonts w:ascii="宋体" w:eastAsia="宋体" w:hAnsi="宋体"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自转换日（</w:t>
      </w:r>
      <w:r>
        <w:rPr>
          <w:rFonts w:ascii="宋体" w:eastAsia="宋体" w:hAnsi="宋体" w:cs="Times New Roman"/>
          <w:color w:val="000000"/>
          <w:sz w:val="24"/>
          <w:szCs w:val="24"/>
          <w14:ligatures w14:val="standardContextual"/>
        </w:rPr>
        <w:t>2023</w:t>
      </w:r>
      <w:r>
        <w:rPr>
          <w:rFonts w:ascii="宋体" w:eastAsia="宋体" w:hAnsi="宋体" w:cs="Times New Roman" w:hint="eastAsia"/>
          <w:color w:val="000000"/>
          <w:sz w:val="24"/>
          <w:szCs w:val="24"/>
          <w14:ligatures w14:val="standardContextual"/>
        </w:rPr>
        <w:t>年末）</w:t>
      </w:r>
      <w:proofErr w:type="gramStart"/>
      <w:r w:rsidR="00AA4EEF">
        <w:rPr>
          <w:rFonts w:ascii="宋体" w:eastAsia="宋体" w:hAnsi="宋体" w:cs="Times New Roman" w:hint="eastAsia"/>
          <w:color w:val="000000"/>
          <w:sz w:val="24"/>
          <w:szCs w:val="24"/>
          <w14:ligatures w14:val="standardContextual"/>
        </w:rPr>
        <w:t>薇</w:t>
      </w:r>
      <w:proofErr w:type="gramEnd"/>
      <w:r w:rsidR="00AA4EEF">
        <w:rPr>
          <w:rFonts w:ascii="宋体" w:eastAsia="宋体" w:hAnsi="宋体" w:cs="Times New Roman" w:hint="eastAsia"/>
          <w:color w:val="000000"/>
          <w:sz w:val="24"/>
          <w:szCs w:val="24"/>
          <w14:ligatures w14:val="standardContextual"/>
        </w:rPr>
        <w:t>美姿公司</w:t>
      </w:r>
      <w:r>
        <w:rPr>
          <w:rFonts w:ascii="宋体" w:eastAsia="宋体" w:hAnsi="宋体" w:cs="Times New Roman" w:hint="eastAsia"/>
          <w:color w:val="000000"/>
          <w:sz w:val="24"/>
          <w:szCs w:val="24"/>
          <w14:ligatures w14:val="standardContextual"/>
        </w:rPr>
        <w:t>可辨认净资产公允价值持续计算的</w:t>
      </w:r>
      <w:r>
        <w:rPr>
          <w:rFonts w:ascii="宋体" w:eastAsia="宋体" w:hAnsi="宋体" w:cs="Times New Roman"/>
          <w:color w:val="000000"/>
          <w:sz w:val="24"/>
          <w:szCs w:val="24"/>
          <w14:ligatures w14:val="standardContextual"/>
        </w:rPr>
        <w:t>2024</w:t>
      </w:r>
      <w:r>
        <w:rPr>
          <w:rFonts w:ascii="宋体" w:eastAsia="宋体" w:hAnsi="宋体" w:cs="Times New Roman" w:hint="eastAsia"/>
          <w:color w:val="000000"/>
          <w:sz w:val="24"/>
          <w:szCs w:val="24"/>
          <w14:ligatures w14:val="standardContextual"/>
        </w:rPr>
        <w:t>年度净利润</w:t>
      </w:r>
      <w:r>
        <w:rPr>
          <w:rFonts w:ascii="宋体" w:eastAsia="宋体" w:hAnsi="宋体" w:cs="Times New Roman"/>
          <w:color w:val="000000"/>
          <w:sz w:val="24"/>
          <w:szCs w:val="24"/>
          <w14:ligatures w14:val="standardContextual"/>
        </w:rPr>
        <w:t>-3,926.99</w:t>
      </w:r>
      <w:r>
        <w:rPr>
          <w:rFonts w:ascii="宋体" w:eastAsia="宋体" w:hAnsi="宋体" w:cs="Times New Roman" w:hint="eastAsia"/>
          <w:color w:val="000000"/>
          <w:sz w:val="24"/>
          <w:szCs w:val="24"/>
          <w14:ligatures w14:val="standardContextual"/>
        </w:rPr>
        <w:t>万元，按照</w:t>
      </w:r>
      <w:r>
        <w:rPr>
          <w:rFonts w:ascii="宋体" w:eastAsia="宋体" w:hAnsi="宋体" w:cs="Times New Roman"/>
          <w:color w:val="000000"/>
          <w:sz w:val="24"/>
          <w:szCs w:val="24"/>
          <w14:ligatures w14:val="standardContextual"/>
        </w:rPr>
        <w:t>15.7745%</w:t>
      </w:r>
      <w:r>
        <w:rPr>
          <w:rFonts w:ascii="宋体" w:eastAsia="宋体" w:hAnsi="宋体" w:cs="Times New Roman" w:hint="eastAsia"/>
          <w:color w:val="000000"/>
          <w:sz w:val="24"/>
          <w:szCs w:val="24"/>
          <w14:ligatures w14:val="standardContextual"/>
        </w:rPr>
        <w:t>比例确认长期股权投资权益法投资收益</w:t>
      </w:r>
      <w:r>
        <w:rPr>
          <w:rFonts w:ascii="宋体" w:eastAsia="宋体" w:hAnsi="宋体" w:cs="Times New Roman"/>
          <w:color w:val="000000"/>
          <w:sz w:val="24"/>
          <w:szCs w:val="24"/>
          <w14:ligatures w14:val="standardContextual"/>
        </w:rPr>
        <w:t>-619.46</w:t>
      </w:r>
      <w:r>
        <w:rPr>
          <w:rFonts w:ascii="宋体" w:eastAsia="宋体" w:hAnsi="宋体" w:cs="Times New Roman" w:hint="eastAsia"/>
          <w:color w:val="000000"/>
          <w:sz w:val="24"/>
          <w:szCs w:val="24"/>
          <w14:ligatures w14:val="standardContextual"/>
        </w:rPr>
        <w:t>万元</w:t>
      </w:r>
      <w:r w:rsidR="00207637">
        <w:rPr>
          <w:rFonts w:ascii="宋体" w:eastAsia="宋体" w:hAnsi="宋体" w:cs="Times New Roman" w:hint="eastAsia"/>
          <w:color w:val="000000"/>
          <w:sz w:val="24"/>
          <w:szCs w:val="24"/>
          <w14:ligatures w14:val="standardContextual"/>
        </w:rPr>
        <w:t>。</w:t>
      </w:r>
    </w:p>
    <w:p w14:paraId="0A85F28D" w14:textId="1BE5BC7B" w:rsidR="003B12A0" w:rsidRPr="00C85CA3" w:rsidRDefault="00B81D9E" w:rsidP="00C85CA3">
      <w:pPr>
        <w:tabs>
          <w:tab w:val="left" w:pos="0"/>
        </w:tabs>
        <w:adjustRightInd w:val="0"/>
        <w:snapToGrid w:val="0"/>
        <w:spacing w:line="360" w:lineRule="auto"/>
        <w:ind w:left="480"/>
        <w:rPr>
          <w:rFonts w:ascii="Times New Roman" w:eastAsia="宋体" w:hAnsi="Times New Roman" w:cs="Times New Roman"/>
          <w:color w:val="000000"/>
          <w:sz w:val="24"/>
          <w:szCs w:val="24"/>
          <w14:ligatures w14:val="standardContextual"/>
        </w:rPr>
      </w:pPr>
      <w:r>
        <w:rPr>
          <w:rFonts w:ascii="宋体" w:eastAsia="宋体" w:hAnsi="宋体" w:cs="Times New Roman" w:hint="eastAsia"/>
          <w:color w:val="000000"/>
          <w:sz w:val="24"/>
          <w:szCs w:val="24"/>
          <w14:ligatures w14:val="standardContextual"/>
        </w:rPr>
        <w:t>③</w:t>
      </w:r>
      <w:r w:rsidR="00BC197E" w:rsidRPr="00C85CA3">
        <w:rPr>
          <w:rFonts w:ascii="Times New Roman" w:eastAsia="宋体" w:hAnsi="Times New Roman" w:cs="Times New Roman" w:hint="eastAsia"/>
          <w:color w:val="000000"/>
          <w:sz w:val="24"/>
          <w:szCs w:val="24"/>
          <w14:ligatures w14:val="standardContextual"/>
        </w:rPr>
        <w:t>南京沄洁持有的</w:t>
      </w:r>
      <w:bookmarkStart w:id="21" w:name="OLE_LINK16"/>
      <w:r w:rsidR="00BC197E" w:rsidRPr="00C85CA3">
        <w:rPr>
          <w:rFonts w:ascii="Times New Roman" w:eastAsia="宋体" w:hAnsi="Times New Roman" w:cs="Times New Roman"/>
          <w:color w:val="000000"/>
          <w:sz w:val="24"/>
          <w:szCs w:val="24"/>
          <w14:ligatures w14:val="standardContextual"/>
        </w:rPr>
        <w:t>1.5878%</w:t>
      </w:r>
      <w:bookmarkEnd w:id="21"/>
      <w:r w:rsidR="00BC197E" w:rsidRPr="00C85CA3">
        <w:rPr>
          <w:rFonts w:ascii="Times New Roman" w:eastAsia="宋体" w:hAnsi="Times New Roman" w:cs="Times New Roman" w:hint="eastAsia"/>
          <w:color w:val="000000"/>
          <w:sz w:val="24"/>
          <w:szCs w:val="24"/>
          <w14:ligatures w14:val="standardContextual"/>
        </w:rPr>
        <w:t>的</w:t>
      </w:r>
      <w:proofErr w:type="gramStart"/>
      <w:r w:rsidR="00BC197E" w:rsidRPr="00C85CA3">
        <w:rPr>
          <w:rFonts w:ascii="Times New Roman" w:eastAsia="宋体" w:hAnsi="Times New Roman" w:cs="Times New Roman" w:hint="eastAsia"/>
          <w:color w:val="000000"/>
          <w:sz w:val="24"/>
          <w:szCs w:val="24"/>
          <w14:ligatures w14:val="standardContextual"/>
        </w:rPr>
        <w:t>薇</w:t>
      </w:r>
      <w:proofErr w:type="gramEnd"/>
      <w:r w:rsidR="00BC197E" w:rsidRPr="00C85CA3">
        <w:rPr>
          <w:rFonts w:ascii="Times New Roman" w:eastAsia="宋体" w:hAnsi="Times New Roman" w:cs="Times New Roman" w:hint="eastAsia"/>
          <w:color w:val="000000"/>
          <w:sz w:val="24"/>
          <w:szCs w:val="24"/>
          <w14:ligatures w14:val="standardContextual"/>
        </w:rPr>
        <w:t>美姿股权</w:t>
      </w:r>
    </w:p>
    <w:p w14:paraId="4FB6AFC9" w14:textId="74A74DF0"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月，南京沄</w:t>
      </w:r>
      <w:proofErr w:type="gramStart"/>
      <w:r>
        <w:rPr>
          <w:rFonts w:ascii="Times New Roman" w:eastAsia="宋体" w:hAnsi="Times New Roman" w:cs="Times New Roman" w:hint="eastAsia"/>
          <w:color w:val="000000"/>
          <w:sz w:val="24"/>
          <w:szCs w:val="24"/>
          <w14:ligatures w14:val="standardContextual"/>
        </w:rPr>
        <w:t>洁通过</w:t>
      </w:r>
      <w:proofErr w:type="gramEnd"/>
      <w:r>
        <w:rPr>
          <w:rFonts w:ascii="Times New Roman" w:eastAsia="宋体" w:hAnsi="Times New Roman" w:cs="Times New Roman" w:hint="eastAsia"/>
          <w:color w:val="000000"/>
          <w:sz w:val="24"/>
          <w:szCs w:val="24"/>
          <w14:ligatures w14:val="standardContextual"/>
        </w:rPr>
        <w:t>司法拍卖取得了</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w:t>
      </w:r>
      <w:r>
        <w:rPr>
          <w:rFonts w:ascii="Times New Roman" w:eastAsia="宋体" w:hAnsi="Times New Roman" w:cs="Times New Roman" w:hint="eastAsia"/>
          <w:color w:val="000000"/>
          <w:sz w:val="24"/>
          <w:szCs w:val="24"/>
          <w14:ligatures w14:val="standardContextual"/>
        </w:rPr>
        <w:t>1.5878%</w:t>
      </w:r>
      <w:r>
        <w:rPr>
          <w:rFonts w:ascii="Times New Roman" w:eastAsia="宋体" w:hAnsi="Times New Roman" w:cs="Times New Roman" w:hint="eastAsia"/>
          <w:color w:val="000000"/>
          <w:sz w:val="24"/>
          <w:szCs w:val="24"/>
          <w14:ligatures w14:val="standardContextual"/>
        </w:rPr>
        <w:t>股权并办理了变更登记，对上述拍卖的股权采用长期股权投资权益法核算，</w:t>
      </w:r>
      <w:r w:rsidR="00AA4EEF">
        <w:rPr>
          <w:rFonts w:ascii="Times New Roman" w:eastAsia="宋体" w:hAnsi="Times New Roman" w:cs="Times New Roman" w:hint="eastAsia"/>
          <w:color w:val="000000"/>
          <w:sz w:val="24"/>
          <w:szCs w:val="24"/>
          <w14:ligatures w14:val="standardContextual"/>
        </w:rPr>
        <w:t>以</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美姿公司自转换日（</w:t>
      </w:r>
      <w:r>
        <w:rPr>
          <w:rFonts w:ascii="Times New Roman" w:eastAsia="宋体" w:hAnsi="Times New Roman" w:cs="Times New Roman" w:hint="eastAsia"/>
          <w:color w:val="000000"/>
          <w:sz w:val="24"/>
          <w:szCs w:val="24"/>
          <w14:ligatures w14:val="standardContextual"/>
        </w:rPr>
        <w:t>2023</w:t>
      </w:r>
      <w:r>
        <w:rPr>
          <w:rFonts w:ascii="Times New Roman" w:eastAsia="宋体" w:hAnsi="Times New Roman" w:cs="Times New Roman" w:hint="eastAsia"/>
          <w:color w:val="000000"/>
          <w:sz w:val="24"/>
          <w:szCs w:val="24"/>
          <w14:ligatures w14:val="standardContextual"/>
        </w:rPr>
        <w:t>年末）可辨认净资产公允价值持续计算</w:t>
      </w:r>
      <w:proofErr w:type="gramStart"/>
      <w:r>
        <w:rPr>
          <w:rFonts w:ascii="Times New Roman" w:eastAsia="宋体" w:hAnsi="Times New Roman" w:cs="Times New Roman" w:hint="eastAsia"/>
          <w:color w:val="000000"/>
          <w:sz w:val="24"/>
          <w:szCs w:val="24"/>
          <w14:ligatures w14:val="standardContextual"/>
        </w:rPr>
        <w:t>至</w:t>
      </w:r>
      <w:r w:rsidR="00316C79">
        <w:rPr>
          <w:rFonts w:ascii="Times New Roman" w:eastAsia="宋体" w:hAnsi="Times New Roman" w:cs="Times New Roman" w:hint="eastAsia"/>
          <w:color w:val="000000"/>
          <w:sz w:val="24"/>
          <w:szCs w:val="24"/>
          <w14:ligatures w14:val="standardContextual"/>
        </w:rPr>
        <w:t>取得</w:t>
      </w:r>
      <w:proofErr w:type="gramEnd"/>
      <w:r w:rsidR="00316C79">
        <w:rPr>
          <w:rFonts w:ascii="Times New Roman" w:eastAsia="宋体" w:hAnsi="Times New Roman" w:cs="Times New Roman" w:hint="eastAsia"/>
          <w:color w:val="000000"/>
          <w:sz w:val="24"/>
          <w:szCs w:val="24"/>
          <w14:ligatures w14:val="standardContextual"/>
        </w:rPr>
        <w:t>投资时</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月末）</w:t>
      </w:r>
      <w:proofErr w:type="gramStart"/>
      <w:r w:rsidR="00316C79">
        <w:rPr>
          <w:rFonts w:ascii="宋体" w:eastAsia="宋体" w:hAnsi="宋体" w:cs="Times New Roman" w:hint="eastAsia"/>
          <w:color w:val="000000"/>
          <w:sz w:val="24"/>
          <w:szCs w:val="24"/>
          <w14:ligatures w14:val="standardContextual"/>
        </w:rPr>
        <w:t>薇</w:t>
      </w:r>
      <w:proofErr w:type="gramEnd"/>
      <w:r w:rsidR="00316C79">
        <w:rPr>
          <w:rFonts w:ascii="宋体" w:eastAsia="宋体" w:hAnsi="宋体" w:cs="Times New Roman" w:hint="eastAsia"/>
          <w:color w:val="000000"/>
          <w:sz w:val="24"/>
          <w:szCs w:val="24"/>
          <w14:ligatures w14:val="standardContextual"/>
        </w:rPr>
        <w:t>美姿公司</w:t>
      </w:r>
      <w:r>
        <w:rPr>
          <w:rFonts w:ascii="Times New Roman" w:eastAsia="宋体" w:hAnsi="Times New Roman" w:cs="Times New Roman" w:hint="eastAsia"/>
          <w:color w:val="000000"/>
          <w:sz w:val="24"/>
          <w:szCs w:val="24"/>
          <w14:ligatures w14:val="standardContextual"/>
        </w:rPr>
        <w:t>的净资产作为可辨认净资产公允价值。</w:t>
      </w:r>
    </w:p>
    <w:p w14:paraId="2E82A470" w14:textId="4C99371C"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自</w:t>
      </w:r>
      <w:r w:rsidR="00316C79">
        <w:rPr>
          <w:rFonts w:ascii="Times New Roman" w:eastAsia="宋体" w:hAnsi="Times New Roman" w:cs="Times New Roman" w:hint="eastAsia"/>
          <w:color w:val="000000"/>
          <w:sz w:val="24"/>
          <w:szCs w:val="24"/>
          <w14:ligatures w14:val="standardContextual"/>
        </w:rPr>
        <w:t>取得投资时</w:t>
      </w:r>
      <w:r>
        <w:rPr>
          <w:rFonts w:ascii="Times New Roman" w:eastAsia="宋体" w:hAnsi="Times New Roman" w:cs="Times New Roman" w:hint="eastAsia"/>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10</w:t>
      </w:r>
      <w:r>
        <w:rPr>
          <w:rFonts w:ascii="Times New Roman" w:eastAsia="宋体" w:hAnsi="Times New Roman" w:cs="Times New Roman" w:hint="eastAsia"/>
          <w:color w:val="000000"/>
          <w:sz w:val="24"/>
          <w:szCs w:val="24"/>
          <w14:ligatures w14:val="standardContextual"/>
        </w:rPr>
        <w:t>月末）</w:t>
      </w:r>
      <w:proofErr w:type="gramStart"/>
      <w:r w:rsidR="00316C79">
        <w:rPr>
          <w:rFonts w:ascii="Times New Roman" w:eastAsia="宋体" w:hAnsi="Times New Roman" w:cs="Times New Roman" w:hint="eastAsia"/>
          <w:color w:val="000000"/>
          <w:sz w:val="24"/>
          <w:szCs w:val="24"/>
          <w14:ligatures w14:val="standardContextual"/>
        </w:rPr>
        <w:t>薇</w:t>
      </w:r>
      <w:proofErr w:type="gramEnd"/>
      <w:r w:rsidR="00316C79">
        <w:rPr>
          <w:rFonts w:ascii="Times New Roman" w:eastAsia="宋体" w:hAnsi="Times New Roman" w:cs="Times New Roman" w:hint="eastAsia"/>
          <w:color w:val="000000"/>
          <w:sz w:val="24"/>
          <w:szCs w:val="24"/>
          <w14:ligatures w14:val="standardContextual"/>
        </w:rPr>
        <w:t>美姿公司</w:t>
      </w:r>
      <w:r>
        <w:rPr>
          <w:rFonts w:ascii="Times New Roman" w:eastAsia="宋体" w:hAnsi="Times New Roman" w:cs="Times New Roman" w:hint="eastAsia"/>
          <w:color w:val="000000"/>
          <w:sz w:val="24"/>
          <w:szCs w:val="24"/>
          <w14:ligatures w14:val="standardContextual"/>
        </w:rPr>
        <w:t>可辨认净资产公允价值持续计算至</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年末的净利润</w:t>
      </w:r>
      <w:r>
        <w:rPr>
          <w:rFonts w:ascii="Times New Roman" w:eastAsia="宋体" w:hAnsi="Times New Roman" w:cs="Times New Roman" w:hint="eastAsia"/>
          <w:color w:val="000000"/>
          <w:sz w:val="24"/>
          <w:szCs w:val="24"/>
          <w14:ligatures w14:val="standardContextual"/>
        </w:rPr>
        <w:t>6</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175</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2</w:t>
      </w:r>
      <w:r>
        <w:rPr>
          <w:rFonts w:ascii="Times New Roman" w:eastAsia="宋体" w:hAnsi="Times New Roman" w:cs="Times New Roman"/>
          <w:color w:val="000000"/>
          <w:sz w:val="24"/>
          <w:szCs w:val="24"/>
          <w14:ligatures w14:val="standardContextual"/>
        </w:rPr>
        <w:t>6</w:t>
      </w:r>
      <w:r>
        <w:rPr>
          <w:rFonts w:ascii="Times New Roman" w:eastAsia="宋体" w:hAnsi="Times New Roman" w:cs="Times New Roman" w:hint="eastAsia"/>
          <w:color w:val="000000"/>
          <w:sz w:val="24"/>
          <w:szCs w:val="24"/>
          <w14:ligatures w14:val="standardContextual"/>
        </w:rPr>
        <w:t>万元，按照</w:t>
      </w:r>
      <w:r>
        <w:rPr>
          <w:rFonts w:ascii="Times New Roman" w:eastAsia="宋体" w:hAnsi="Times New Roman" w:cs="Times New Roman" w:hint="eastAsia"/>
          <w:color w:val="000000"/>
          <w:sz w:val="24"/>
          <w:szCs w:val="24"/>
          <w14:ligatures w14:val="standardContextual"/>
        </w:rPr>
        <w:t>1.5878%</w:t>
      </w:r>
      <w:r>
        <w:rPr>
          <w:rFonts w:ascii="Times New Roman" w:eastAsia="宋体" w:hAnsi="Times New Roman" w:cs="Times New Roman" w:hint="eastAsia"/>
          <w:color w:val="000000"/>
          <w:sz w:val="24"/>
          <w:szCs w:val="24"/>
          <w14:ligatures w14:val="standardContextual"/>
        </w:rPr>
        <w:t>比例确认长期股权投资权益法投资收益</w:t>
      </w:r>
      <w:r>
        <w:rPr>
          <w:rFonts w:ascii="Times New Roman" w:eastAsia="宋体" w:hAnsi="Times New Roman" w:cs="Times New Roman" w:hint="eastAsia"/>
          <w:color w:val="000000"/>
          <w:sz w:val="24"/>
          <w:szCs w:val="24"/>
          <w14:ligatures w14:val="standardContextual"/>
        </w:rPr>
        <w:t>98</w:t>
      </w:r>
      <w:r>
        <w:rPr>
          <w:rFonts w:ascii="Times New Roman" w:eastAsia="宋体" w:hAnsi="Times New Roman" w:cs="Times New Roman"/>
          <w:color w:val="000000"/>
          <w:sz w:val="24"/>
          <w:szCs w:val="24"/>
          <w14:ligatures w14:val="standardContextual"/>
        </w:rPr>
        <w:t>.05</w:t>
      </w:r>
      <w:r>
        <w:rPr>
          <w:rFonts w:ascii="Times New Roman" w:eastAsia="宋体" w:hAnsi="Times New Roman" w:cs="Times New Roman" w:hint="eastAsia"/>
          <w:color w:val="000000"/>
          <w:sz w:val="24"/>
          <w:szCs w:val="24"/>
          <w14:ligatures w14:val="standardContextual"/>
        </w:rPr>
        <w:t>万元。</w:t>
      </w:r>
    </w:p>
    <w:p w14:paraId="64EB1E2C" w14:textId="364483CD"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上述长期股权投资权益法投资收益合计为</w:t>
      </w:r>
      <w:r>
        <w:rPr>
          <w:rFonts w:ascii="Times New Roman" w:eastAsia="宋体" w:hAnsi="Times New Roman" w:cs="Times New Roman" w:hint="eastAsia"/>
          <w:color w:val="000000"/>
          <w:sz w:val="24"/>
          <w:szCs w:val="24"/>
          <w14:ligatures w14:val="standardContextual"/>
        </w:rPr>
        <w:t>-839</w:t>
      </w:r>
      <w:r>
        <w:rPr>
          <w:rFonts w:ascii="Times New Roman" w:eastAsia="宋体" w:hAnsi="Times New Roman" w:cs="Times New Roman"/>
          <w:color w:val="000000"/>
          <w:sz w:val="24"/>
          <w:szCs w:val="24"/>
          <w14:ligatures w14:val="standardContextual"/>
        </w:rPr>
        <w:t>.</w:t>
      </w:r>
      <w:r>
        <w:rPr>
          <w:rFonts w:ascii="Times New Roman" w:eastAsia="宋体" w:hAnsi="Times New Roman" w:cs="Times New Roman" w:hint="eastAsia"/>
          <w:color w:val="000000"/>
          <w:sz w:val="24"/>
          <w:szCs w:val="24"/>
          <w14:ligatures w14:val="standardContextual"/>
        </w:rPr>
        <w:t>35</w:t>
      </w:r>
      <w:r>
        <w:rPr>
          <w:rFonts w:ascii="Times New Roman" w:eastAsia="宋体" w:hAnsi="Times New Roman" w:cs="Times New Roman" w:hint="eastAsia"/>
          <w:color w:val="000000"/>
          <w:sz w:val="24"/>
          <w:szCs w:val="24"/>
          <w14:ligatures w14:val="standardContextual"/>
        </w:rPr>
        <w:t>万元，在扣除按持股比例计算的关联交易未实现毛利</w:t>
      </w:r>
      <w:r>
        <w:rPr>
          <w:rFonts w:ascii="Times New Roman" w:eastAsia="宋体" w:hAnsi="Times New Roman" w:cs="Times New Roman" w:hint="eastAsia"/>
          <w:color w:val="000000"/>
          <w:sz w:val="24"/>
          <w:szCs w:val="24"/>
          <w14:ligatures w14:val="standardContextual"/>
        </w:rPr>
        <w:t>31</w:t>
      </w:r>
      <w:r>
        <w:rPr>
          <w:rFonts w:ascii="Times New Roman" w:eastAsia="宋体" w:hAnsi="Times New Roman" w:cs="Times New Roman"/>
          <w:color w:val="000000"/>
          <w:sz w:val="24"/>
          <w:szCs w:val="24"/>
          <w14:ligatures w14:val="standardContextual"/>
        </w:rPr>
        <w:t>.50</w:t>
      </w:r>
      <w:r>
        <w:rPr>
          <w:rFonts w:ascii="Times New Roman" w:eastAsia="宋体" w:hAnsi="Times New Roman" w:cs="Times New Roman" w:hint="eastAsia"/>
          <w:color w:val="000000"/>
          <w:sz w:val="24"/>
          <w:szCs w:val="24"/>
          <w14:ligatures w14:val="standardContextual"/>
        </w:rPr>
        <w:t>万元，</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年度上述长期股权投资确认的投资收益为</w:t>
      </w:r>
      <w:r>
        <w:rPr>
          <w:rFonts w:ascii="Times New Roman" w:eastAsia="宋体" w:hAnsi="Times New Roman" w:cs="Times New Roman" w:hint="eastAsia"/>
          <w:color w:val="000000"/>
          <w:sz w:val="24"/>
          <w:szCs w:val="24"/>
          <w14:ligatures w14:val="standardContextual"/>
        </w:rPr>
        <w:t>-870</w:t>
      </w:r>
      <w:r>
        <w:rPr>
          <w:rFonts w:ascii="Times New Roman" w:eastAsia="宋体" w:hAnsi="Times New Roman" w:cs="Times New Roman"/>
          <w:color w:val="000000"/>
          <w:sz w:val="24"/>
          <w:szCs w:val="24"/>
          <w14:ligatures w14:val="standardContextual"/>
        </w:rPr>
        <w:t>.84</w:t>
      </w:r>
      <w:r>
        <w:rPr>
          <w:rFonts w:ascii="Times New Roman" w:eastAsia="宋体" w:hAnsi="Times New Roman" w:cs="Times New Roman" w:hint="eastAsia"/>
          <w:color w:val="000000"/>
          <w:sz w:val="24"/>
          <w:szCs w:val="24"/>
          <w14:ligatures w14:val="standardContextual"/>
        </w:rPr>
        <w:t>万元。</w:t>
      </w:r>
    </w:p>
    <w:p w14:paraId="2AF174BF" w14:textId="74034E9D" w:rsidR="003B12A0" w:rsidRDefault="00BC197E">
      <w:pPr>
        <w:tabs>
          <w:tab w:val="left" w:pos="0"/>
        </w:tabs>
        <w:adjustRightInd w:val="0"/>
        <w:snapToGrid w:val="0"/>
        <w:spacing w:line="360" w:lineRule="auto"/>
        <w:ind w:firstLineChars="200" w:firstLine="480"/>
        <w:rPr>
          <w:rFonts w:ascii="Times New Roman" w:eastAsia="宋体" w:hAnsi="Times New Roman" w:cs="Times New Roman"/>
          <w:color w:val="000000"/>
          <w:sz w:val="24"/>
          <w:szCs w:val="24"/>
          <w14:ligatures w14:val="standardContextual"/>
        </w:rPr>
      </w:pPr>
      <w:r>
        <w:rPr>
          <w:rFonts w:ascii="Times New Roman" w:eastAsia="宋体" w:hAnsi="Times New Roman" w:cs="Times New Roman" w:hint="eastAsia"/>
          <w:color w:val="000000"/>
          <w:sz w:val="24"/>
          <w:szCs w:val="24"/>
          <w14:ligatures w14:val="standardContextual"/>
        </w:rPr>
        <w:t>由于</w:t>
      </w:r>
      <w:proofErr w:type="gramStart"/>
      <w:r>
        <w:rPr>
          <w:rFonts w:ascii="Times New Roman" w:eastAsia="宋体" w:hAnsi="Times New Roman" w:cs="Times New Roman" w:hint="eastAsia"/>
          <w:color w:val="000000"/>
          <w:sz w:val="24"/>
          <w:szCs w:val="24"/>
          <w14:ligatures w14:val="standardContextual"/>
        </w:rPr>
        <w:t>薇</w:t>
      </w:r>
      <w:proofErr w:type="gramEnd"/>
      <w:r>
        <w:rPr>
          <w:rFonts w:ascii="Times New Roman" w:eastAsia="宋体" w:hAnsi="Times New Roman" w:cs="Times New Roman" w:hint="eastAsia"/>
          <w:color w:val="000000"/>
          <w:sz w:val="24"/>
          <w:szCs w:val="24"/>
          <w14:ligatures w14:val="standardContextual"/>
        </w:rPr>
        <w:t>美姿公司经营情况下滑，按照</w:t>
      </w:r>
      <w:r w:rsidR="00D5160D" w:rsidRPr="00D5160D">
        <w:rPr>
          <w:rFonts w:ascii="Times New Roman" w:eastAsia="宋体" w:hAnsi="Times New Roman" w:cs="Times New Roman" w:hint="eastAsia"/>
          <w:color w:val="000000"/>
          <w:sz w:val="24"/>
          <w:szCs w:val="24"/>
          <w14:ligatures w14:val="standardContextual"/>
        </w:rPr>
        <w:t>取得投资时</w:t>
      </w:r>
      <w:r>
        <w:rPr>
          <w:rFonts w:ascii="Times New Roman" w:eastAsia="宋体" w:hAnsi="Times New Roman" w:cs="Times New Roman" w:hint="eastAsia"/>
          <w:color w:val="000000"/>
          <w:sz w:val="24"/>
          <w:szCs w:val="24"/>
          <w14:ligatures w14:val="standardContextual"/>
        </w:rPr>
        <w:t>可辨认净资产公允价值持续计算的</w:t>
      </w:r>
      <w:r>
        <w:rPr>
          <w:rFonts w:ascii="Times New Roman" w:eastAsia="宋体" w:hAnsi="Times New Roman" w:cs="Times New Roman" w:hint="eastAsia"/>
          <w:color w:val="000000"/>
          <w:sz w:val="24"/>
          <w:szCs w:val="24"/>
          <w14:ligatures w14:val="standardContextual"/>
        </w:rPr>
        <w:t>2024</w:t>
      </w:r>
      <w:r>
        <w:rPr>
          <w:rFonts w:ascii="Times New Roman" w:eastAsia="宋体" w:hAnsi="Times New Roman" w:cs="Times New Roman" w:hint="eastAsia"/>
          <w:color w:val="000000"/>
          <w:sz w:val="24"/>
          <w:szCs w:val="24"/>
          <w14:ligatures w14:val="standardContextual"/>
        </w:rPr>
        <w:t>年全年净利润较</w:t>
      </w:r>
      <w:r>
        <w:rPr>
          <w:rFonts w:ascii="Times New Roman" w:eastAsia="宋体" w:hAnsi="Times New Roman" w:cs="Times New Roman" w:hint="eastAsia"/>
          <w:color w:val="000000"/>
          <w:sz w:val="24"/>
          <w:szCs w:val="24"/>
          <w14:ligatures w14:val="standardContextual"/>
        </w:rPr>
        <w:t>2</w:t>
      </w:r>
      <w:r>
        <w:rPr>
          <w:rFonts w:ascii="Times New Roman" w:eastAsia="宋体" w:hAnsi="Times New Roman" w:cs="Times New Roman"/>
          <w:color w:val="000000"/>
          <w:sz w:val="24"/>
          <w:szCs w:val="24"/>
          <w14:ligatures w14:val="standardContextual"/>
        </w:rPr>
        <w:t>0</w:t>
      </w:r>
      <w:r>
        <w:rPr>
          <w:rFonts w:ascii="Times New Roman" w:eastAsia="宋体" w:hAnsi="Times New Roman" w:cs="Times New Roman" w:hint="eastAsia"/>
          <w:color w:val="000000"/>
          <w:sz w:val="24"/>
          <w:szCs w:val="24"/>
          <w14:ligatures w14:val="standardContextual"/>
        </w:rPr>
        <w:t>23</w:t>
      </w:r>
      <w:r>
        <w:rPr>
          <w:rFonts w:ascii="Times New Roman" w:eastAsia="宋体" w:hAnsi="Times New Roman" w:cs="Times New Roman" w:hint="eastAsia"/>
          <w:color w:val="000000"/>
          <w:sz w:val="24"/>
          <w:szCs w:val="24"/>
          <w14:ligatures w14:val="standardContextual"/>
        </w:rPr>
        <w:t>年</w:t>
      </w:r>
      <w:r>
        <w:rPr>
          <w:rFonts w:ascii="Times New Roman" w:eastAsia="宋体" w:hAnsi="Times New Roman" w:cs="Times New Roman" w:hint="eastAsia"/>
          <w:color w:val="000000"/>
          <w:sz w:val="24"/>
          <w:szCs w:val="24"/>
          <w14:ligatures w14:val="standardContextual"/>
        </w:rPr>
        <w:t>11-12</w:t>
      </w:r>
      <w:r>
        <w:rPr>
          <w:rFonts w:ascii="Times New Roman" w:eastAsia="宋体" w:hAnsi="Times New Roman" w:cs="Times New Roman" w:hint="eastAsia"/>
          <w:color w:val="000000"/>
          <w:sz w:val="24"/>
          <w:szCs w:val="24"/>
          <w14:ligatures w14:val="standardContextual"/>
        </w:rPr>
        <w:t>月低，并且计算权益法采用的比例增加，</w:t>
      </w:r>
      <w:proofErr w:type="gramStart"/>
      <w:r w:rsidR="00FF7FDD" w:rsidRPr="00C85CA3">
        <w:rPr>
          <w:rFonts w:ascii="Times New Roman" w:eastAsia="宋体" w:hAnsi="Times New Roman" w:cs="Times New Roman" w:hint="eastAsia"/>
          <w:color w:val="000000"/>
          <w:sz w:val="24"/>
          <w:szCs w:val="24"/>
          <w14:ligatures w14:val="standardContextual"/>
        </w:rPr>
        <w:t>故</w:t>
      </w:r>
      <w:r>
        <w:rPr>
          <w:rFonts w:ascii="Times New Roman" w:eastAsia="宋体" w:hAnsi="Times New Roman" w:cs="Times New Roman" w:hint="eastAsia"/>
          <w:color w:val="000000"/>
          <w:sz w:val="24"/>
          <w:szCs w:val="24"/>
          <w14:ligatures w14:val="standardContextual"/>
        </w:rPr>
        <w:t>报告</w:t>
      </w:r>
      <w:proofErr w:type="gramEnd"/>
      <w:r>
        <w:rPr>
          <w:rFonts w:ascii="Times New Roman" w:eastAsia="宋体" w:hAnsi="Times New Roman" w:cs="Times New Roman" w:hint="eastAsia"/>
          <w:color w:val="000000"/>
          <w:sz w:val="24"/>
          <w:szCs w:val="24"/>
          <w14:ligatures w14:val="standardContextual"/>
        </w:rPr>
        <w:t>期内投资收益下滑。</w:t>
      </w:r>
    </w:p>
    <w:p w14:paraId="0C189968" w14:textId="77777777" w:rsidR="003B12A0" w:rsidRDefault="003B12A0">
      <w:pPr>
        <w:spacing w:line="360" w:lineRule="auto"/>
        <w:rPr>
          <w:rFonts w:ascii="宋体" w:eastAsia="宋体" w:hAnsi="宋体"/>
          <w:b/>
          <w:sz w:val="24"/>
          <w:szCs w:val="24"/>
        </w:rPr>
      </w:pPr>
    </w:p>
    <w:p w14:paraId="26C1F257" w14:textId="77777777" w:rsidR="003B12A0" w:rsidRDefault="00BC197E">
      <w:pPr>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t>二、</w:t>
      </w:r>
      <w:r>
        <w:rPr>
          <w:rFonts w:ascii="宋体" w:eastAsia="宋体" w:hAnsi="宋体"/>
          <w:b/>
          <w:sz w:val="24"/>
          <w:szCs w:val="24"/>
        </w:rPr>
        <w:t>结合相关诉讼进展、目前被冻结</w:t>
      </w:r>
      <w:r>
        <w:rPr>
          <w:rFonts w:ascii="宋体" w:eastAsia="宋体" w:hAnsi="宋体" w:hint="eastAsia"/>
          <w:b/>
          <w:sz w:val="24"/>
          <w:szCs w:val="24"/>
        </w:rPr>
        <w:t>和查封资产，分析相关诉讼的后续执行对</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美姿持续经营能力的影响，并提示风险。</w:t>
      </w:r>
    </w:p>
    <w:p w14:paraId="797AB8FC" w14:textId="77777777" w:rsidR="003B12A0" w:rsidRDefault="00BC197E">
      <w:pPr>
        <w:spacing w:line="360" w:lineRule="auto"/>
        <w:ind w:firstLineChars="200" w:firstLine="482"/>
        <w:outlineLvl w:val="1"/>
        <w:rPr>
          <w:rFonts w:ascii="宋体" w:eastAsia="宋体" w:hAnsi="宋体"/>
          <w:b/>
          <w:sz w:val="24"/>
          <w:szCs w:val="24"/>
        </w:rPr>
      </w:pPr>
      <w:r>
        <w:rPr>
          <w:rFonts w:ascii="宋体" w:eastAsia="宋体" w:hAnsi="宋体" w:hint="eastAsia"/>
          <w:b/>
          <w:sz w:val="24"/>
          <w:szCs w:val="24"/>
        </w:rPr>
        <w:t>（一）相关诉讼进展、目前被冻结和查封资产情况</w:t>
      </w:r>
    </w:p>
    <w:p w14:paraId="7417A364" w14:textId="3DEBE1BC"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目前</w:t>
      </w:r>
      <w:proofErr w:type="gramStart"/>
      <w:r>
        <w:rPr>
          <w:rFonts w:ascii="宋体" w:eastAsia="宋体" w:hAnsi="宋体" w:hint="eastAsia"/>
          <w:sz w:val="24"/>
          <w:szCs w:val="24"/>
        </w:rPr>
        <w:t>薇</w:t>
      </w:r>
      <w:proofErr w:type="gramEnd"/>
      <w:r>
        <w:rPr>
          <w:rFonts w:ascii="宋体" w:eastAsia="宋体" w:hAnsi="宋体" w:hint="eastAsia"/>
          <w:sz w:val="24"/>
          <w:szCs w:val="24"/>
        </w:rPr>
        <w:t>美姿所涉重大的诉讼仲裁案件，系因其投资人股东兰馨亚洲以及苏州钟鼎四号创业投资中心（有限合伙）、宁波钟鼎宝</w:t>
      </w:r>
      <w:proofErr w:type="gramStart"/>
      <w:r>
        <w:rPr>
          <w:rFonts w:ascii="宋体" w:eastAsia="宋体" w:hAnsi="宋体" w:hint="eastAsia"/>
          <w:sz w:val="24"/>
          <w:szCs w:val="24"/>
        </w:rPr>
        <w:t>捷会创业</w:t>
      </w:r>
      <w:proofErr w:type="gramEnd"/>
      <w:r>
        <w:rPr>
          <w:rFonts w:ascii="宋体" w:eastAsia="宋体" w:hAnsi="宋体" w:hint="eastAsia"/>
          <w:sz w:val="24"/>
          <w:szCs w:val="24"/>
        </w:rPr>
        <w:t>投资中心（有限合伙）</w:t>
      </w:r>
      <w:r>
        <w:rPr>
          <w:rFonts w:ascii="宋体" w:eastAsia="宋体" w:hAnsi="宋体" w:hint="eastAsia"/>
          <w:sz w:val="24"/>
          <w:szCs w:val="24"/>
        </w:rPr>
        <w:lastRenderedPageBreak/>
        <w:t>要求创始股东</w:t>
      </w:r>
      <w:r w:rsidR="00CB166E">
        <w:rPr>
          <w:rFonts w:ascii="宋体" w:eastAsia="宋体" w:hAnsi="宋体" w:hint="eastAsia"/>
          <w:sz w:val="24"/>
          <w:szCs w:val="24"/>
        </w:rPr>
        <w:t>履行回购责任</w:t>
      </w:r>
      <w:r>
        <w:rPr>
          <w:rFonts w:ascii="宋体" w:eastAsia="宋体" w:hAnsi="宋体" w:hint="eastAsia"/>
          <w:sz w:val="24"/>
          <w:szCs w:val="24"/>
        </w:rPr>
        <w:t>及</w:t>
      </w:r>
      <w:proofErr w:type="gramStart"/>
      <w:r>
        <w:rPr>
          <w:rFonts w:ascii="宋体" w:eastAsia="宋体" w:hAnsi="宋体" w:hint="eastAsia"/>
          <w:sz w:val="24"/>
          <w:szCs w:val="24"/>
        </w:rPr>
        <w:t>薇</w:t>
      </w:r>
      <w:proofErr w:type="gramEnd"/>
      <w:r>
        <w:rPr>
          <w:rFonts w:ascii="宋体" w:eastAsia="宋体" w:hAnsi="宋体" w:hint="eastAsia"/>
          <w:sz w:val="24"/>
          <w:szCs w:val="24"/>
        </w:rPr>
        <w:t>美姿公司</w:t>
      </w:r>
      <w:r w:rsidRPr="00CB166E">
        <w:rPr>
          <w:rFonts w:ascii="宋体" w:eastAsia="宋体" w:hAnsi="宋体" w:hint="eastAsia"/>
          <w:sz w:val="24"/>
          <w:szCs w:val="24"/>
        </w:rPr>
        <w:t>承担</w:t>
      </w:r>
      <w:r w:rsidR="00CB166E" w:rsidRPr="00CB166E">
        <w:rPr>
          <w:rFonts w:ascii="宋体" w:eastAsia="宋体" w:hAnsi="宋体" w:hint="eastAsia"/>
          <w:sz w:val="24"/>
          <w:szCs w:val="24"/>
        </w:rPr>
        <w:t>连带</w:t>
      </w:r>
      <w:r w:rsidRPr="00CB166E">
        <w:rPr>
          <w:rFonts w:ascii="宋体" w:eastAsia="宋体" w:hAnsi="宋体" w:hint="eastAsia"/>
          <w:sz w:val="24"/>
          <w:szCs w:val="24"/>
        </w:rPr>
        <w:t>责任</w:t>
      </w:r>
      <w:r>
        <w:rPr>
          <w:rFonts w:ascii="宋体" w:eastAsia="宋体" w:hAnsi="宋体" w:hint="eastAsia"/>
          <w:sz w:val="24"/>
          <w:szCs w:val="24"/>
        </w:rPr>
        <w:t>而提起的仲裁，具体案件情况如下：</w:t>
      </w:r>
    </w:p>
    <w:p w14:paraId="49E4194E" w14:textId="77777777" w:rsidR="003B12A0" w:rsidRDefault="00BC197E">
      <w:pPr>
        <w:spacing w:line="360" w:lineRule="auto"/>
        <w:ind w:firstLineChars="200" w:firstLine="480"/>
        <w:outlineLvl w:val="1"/>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兰馨亚洲与</w:t>
      </w:r>
      <w:proofErr w:type="gramStart"/>
      <w:r>
        <w:rPr>
          <w:rFonts w:ascii="宋体" w:eastAsia="宋体" w:hAnsi="宋体"/>
          <w:sz w:val="24"/>
          <w:szCs w:val="24"/>
        </w:rPr>
        <w:t>薇</w:t>
      </w:r>
      <w:proofErr w:type="gramEnd"/>
      <w:r>
        <w:rPr>
          <w:rFonts w:ascii="宋体" w:eastAsia="宋体" w:hAnsi="宋体"/>
          <w:sz w:val="24"/>
          <w:szCs w:val="24"/>
        </w:rPr>
        <w:t>美姿及创始股东王梓权、曹瑞安、余立涛（以下简称“创始股东”）的仲裁案</w:t>
      </w:r>
    </w:p>
    <w:p w14:paraId="4EABA76B"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①案件基本情况及进展</w:t>
      </w:r>
    </w:p>
    <w:p w14:paraId="2A4284CC"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案件基本情况详见《倍加洁集团股份有限公司</w:t>
      </w:r>
      <w:r>
        <w:rPr>
          <w:rFonts w:ascii="宋体" w:eastAsia="宋体" w:hAnsi="宋体"/>
          <w:sz w:val="24"/>
          <w:szCs w:val="24"/>
        </w:rPr>
        <w:t>2024年年度报告》“第六节 重要事项之九</w:t>
      </w:r>
      <w:r>
        <w:rPr>
          <w:rFonts w:ascii="宋体" w:eastAsia="宋体" w:hAnsi="宋体" w:hint="eastAsia"/>
          <w:sz w:val="24"/>
          <w:szCs w:val="24"/>
        </w:rPr>
        <w:t>、</w:t>
      </w:r>
      <w:r>
        <w:rPr>
          <w:rFonts w:ascii="宋体" w:eastAsia="宋体" w:hAnsi="宋体"/>
          <w:sz w:val="24"/>
          <w:szCs w:val="24"/>
        </w:rPr>
        <w:t>重大诉讼、仲裁事项”。2024年11月8日，深圳国际仲裁院</w:t>
      </w:r>
      <w:proofErr w:type="gramStart"/>
      <w:r>
        <w:rPr>
          <w:rFonts w:ascii="宋体" w:eastAsia="宋体" w:hAnsi="宋体"/>
          <w:sz w:val="24"/>
          <w:szCs w:val="24"/>
        </w:rPr>
        <w:t>作出</w:t>
      </w:r>
      <w:proofErr w:type="gramEnd"/>
      <w:r>
        <w:rPr>
          <w:rFonts w:ascii="宋体" w:eastAsia="宋体" w:hAnsi="宋体"/>
          <w:sz w:val="24"/>
          <w:szCs w:val="24"/>
        </w:rPr>
        <w:t>（2024）深</w:t>
      </w:r>
      <w:proofErr w:type="gramStart"/>
      <w:r>
        <w:rPr>
          <w:rFonts w:ascii="宋体" w:eastAsia="宋体" w:hAnsi="宋体"/>
          <w:sz w:val="24"/>
          <w:szCs w:val="24"/>
        </w:rPr>
        <w:t>国仲涉外裁</w:t>
      </w:r>
      <w:proofErr w:type="gramEnd"/>
      <w:r>
        <w:rPr>
          <w:rFonts w:ascii="宋体" w:eastAsia="宋体" w:hAnsi="宋体"/>
          <w:sz w:val="24"/>
          <w:szCs w:val="24"/>
        </w:rPr>
        <w:t>434号裁决书，驳回了兰馨亚洲提请的</w:t>
      </w:r>
      <w:proofErr w:type="gramStart"/>
      <w:r>
        <w:rPr>
          <w:rFonts w:ascii="宋体" w:eastAsia="宋体" w:hAnsi="宋体"/>
          <w:sz w:val="24"/>
          <w:szCs w:val="24"/>
        </w:rPr>
        <w:t>薇</w:t>
      </w:r>
      <w:proofErr w:type="gramEnd"/>
      <w:r>
        <w:rPr>
          <w:rFonts w:ascii="宋体" w:eastAsia="宋体" w:hAnsi="宋体"/>
          <w:sz w:val="24"/>
          <w:szCs w:val="24"/>
        </w:rPr>
        <w:t>美姿需为</w:t>
      </w:r>
      <w:proofErr w:type="gramStart"/>
      <w:r>
        <w:rPr>
          <w:rFonts w:ascii="宋体" w:eastAsia="宋体" w:hAnsi="宋体"/>
          <w:sz w:val="24"/>
          <w:szCs w:val="24"/>
        </w:rPr>
        <w:t>薇</w:t>
      </w:r>
      <w:proofErr w:type="gramEnd"/>
      <w:r>
        <w:rPr>
          <w:rFonts w:ascii="宋体" w:eastAsia="宋体" w:hAnsi="宋体"/>
          <w:sz w:val="24"/>
          <w:szCs w:val="24"/>
        </w:rPr>
        <w:t>美姿创始股东王梓权、曹瑞安、余立涛承担连带责任的仲裁请求，驳回了</w:t>
      </w:r>
      <w:proofErr w:type="gramStart"/>
      <w:r>
        <w:rPr>
          <w:rFonts w:ascii="宋体" w:eastAsia="宋体" w:hAnsi="宋体"/>
          <w:sz w:val="24"/>
          <w:szCs w:val="24"/>
        </w:rPr>
        <w:t>薇</w:t>
      </w:r>
      <w:proofErr w:type="gramEnd"/>
      <w:r>
        <w:rPr>
          <w:rFonts w:ascii="宋体" w:eastAsia="宋体" w:hAnsi="宋体"/>
          <w:sz w:val="24"/>
          <w:szCs w:val="24"/>
        </w:rPr>
        <w:t>美姿提请的仲裁反请求，</w:t>
      </w:r>
      <w:proofErr w:type="gramStart"/>
      <w:r>
        <w:rPr>
          <w:rFonts w:ascii="宋体" w:eastAsia="宋体" w:hAnsi="宋体"/>
          <w:sz w:val="24"/>
          <w:szCs w:val="24"/>
        </w:rPr>
        <w:t>薇</w:t>
      </w:r>
      <w:proofErr w:type="gramEnd"/>
      <w:r>
        <w:rPr>
          <w:rFonts w:ascii="宋体" w:eastAsia="宋体" w:hAnsi="宋体"/>
          <w:sz w:val="24"/>
          <w:szCs w:val="24"/>
        </w:rPr>
        <w:t>美姿仅需承担本案反请求费375,879.20元。</w:t>
      </w:r>
    </w:p>
    <w:p w14:paraId="54ED402E" w14:textId="291D1374"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《中华人民共和国仲裁法》（以下简称“《仲裁法》”）第九条第一款规定，仲裁实行一裁终局的制度；裁决</w:t>
      </w:r>
      <w:proofErr w:type="gramStart"/>
      <w:r>
        <w:rPr>
          <w:rFonts w:ascii="宋体" w:eastAsia="宋体" w:hAnsi="宋体" w:hint="eastAsia"/>
          <w:sz w:val="24"/>
          <w:szCs w:val="24"/>
        </w:rPr>
        <w:t>作出</w:t>
      </w:r>
      <w:proofErr w:type="gramEnd"/>
      <w:r>
        <w:rPr>
          <w:rFonts w:ascii="宋体" w:eastAsia="宋体" w:hAnsi="宋体" w:hint="eastAsia"/>
          <w:sz w:val="24"/>
          <w:szCs w:val="24"/>
        </w:rPr>
        <w:t>后，当事人就同一纠纷再申请仲裁或者向人民法院起诉的，仲裁委员会或者人民法院不予受理。《仲裁法》第五十七条规定，裁决书自</w:t>
      </w:r>
      <w:proofErr w:type="gramStart"/>
      <w:r>
        <w:rPr>
          <w:rFonts w:ascii="宋体" w:eastAsia="宋体" w:hAnsi="宋体" w:hint="eastAsia"/>
          <w:sz w:val="24"/>
          <w:szCs w:val="24"/>
        </w:rPr>
        <w:t>作出</w:t>
      </w:r>
      <w:proofErr w:type="gramEnd"/>
      <w:r>
        <w:rPr>
          <w:rFonts w:ascii="宋体" w:eastAsia="宋体" w:hAnsi="宋体" w:hint="eastAsia"/>
          <w:sz w:val="24"/>
          <w:szCs w:val="24"/>
        </w:rPr>
        <w:t>之日起发生法律效力。《仲</w:t>
      </w:r>
      <w:r w:rsidR="001139F3">
        <w:rPr>
          <w:rFonts w:ascii="宋体" w:eastAsia="宋体" w:hAnsi="宋体" w:hint="eastAsia"/>
          <w:sz w:val="24"/>
          <w:szCs w:val="24"/>
        </w:rPr>
        <w:t>裁法》第五十九条</w:t>
      </w:r>
      <w:r>
        <w:rPr>
          <w:rFonts w:ascii="宋体" w:eastAsia="宋体" w:hAnsi="宋体" w:hint="eastAsia"/>
          <w:sz w:val="24"/>
          <w:szCs w:val="24"/>
        </w:rPr>
        <w:t>规定，当事人申请撤销裁决的，应当自收到裁决书之日起六个月内提出。</w:t>
      </w:r>
    </w:p>
    <w:p w14:paraId="2CC3F5C9"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根据</w:t>
      </w:r>
      <w:proofErr w:type="gramStart"/>
      <w:r>
        <w:rPr>
          <w:rFonts w:ascii="宋体" w:eastAsia="宋体" w:hAnsi="宋体" w:hint="eastAsia"/>
          <w:sz w:val="24"/>
          <w:szCs w:val="24"/>
        </w:rPr>
        <w:t>薇</w:t>
      </w:r>
      <w:proofErr w:type="gramEnd"/>
      <w:r>
        <w:rPr>
          <w:rFonts w:ascii="宋体" w:eastAsia="宋体" w:hAnsi="宋体" w:hint="eastAsia"/>
          <w:sz w:val="24"/>
          <w:szCs w:val="24"/>
        </w:rPr>
        <w:t>美姿的确认，深圳国际仲裁院的“（</w:t>
      </w:r>
      <w:r>
        <w:rPr>
          <w:rFonts w:ascii="宋体" w:eastAsia="宋体" w:hAnsi="宋体"/>
          <w:sz w:val="24"/>
          <w:szCs w:val="24"/>
        </w:rPr>
        <w:t>2024）深国仲涉外裁434号”《裁决书》为终局裁决，自其</w:t>
      </w:r>
      <w:proofErr w:type="gramStart"/>
      <w:r>
        <w:rPr>
          <w:rFonts w:ascii="宋体" w:eastAsia="宋体" w:hAnsi="宋体"/>
          <w:sz w:val="24"/>
          <w:szCs w:val="24"/>
        </w:rPr>
        <w:t>作出</w:t>
      </w:r>
      <w:proofErr w:type="gramEnd"/>
      <w:r>
        <w:rPr>
          <w:rFonts w:ascii="宋体" w:eastAsia="宋体" w:hAnsi="宋体"/>
          <w:sz w:val="24"/>
          <w:szCs w:val="24"/>
        </w:rPr>
        <w:t>之日即2024年11月8日发生法律效力。根据该案件的仲裁结果，其仅涉及</w:t>
      </w:r>
      <w:proofErr w:type="gramStart"/>
      <w:r>
        <w:rPr>
          <w:rFonts w:ascii="宋体" w:eastAsia="宋体" w:hAnsi="宋体"/>
          <w:sz w:val="24"/>
          <w:szCs w:val="24"/>
        </w:rPr>
        <w:t>薇</w:t>
      </w:r>
      <w:proofErr w:type="gramEnd"/>
      <w:r>
        <w:rPr>
          <w:rFonts w:ascii="宋体" w:eastAsia="宋体" w:hAnsi="宋体"/>
          <w:sz w:val="24"/>
          <w:szCs w:val="24"/>
        </w:rPr>
        <w:t>美姿创始股东的个人回购责任，不涉及</w:t>
      </w:r>
      <w:proofErr w:type="gramStart"/>
      <w:r>
        <w:rPr>
          <w:rFonts w:ascii="宋体" w:eastAsia="宋体" w:hAnsi="宋体"/>
          <w:sz w:val="24"/>
          <w:szCs w:val="24"/>
        </w:rPr>
        <w:t>薇</w:t>
      </w:r>
      <w:proofErr w:type="gramEnd"/>
      <w:r>
        <w:rPr>
          <w:rFonts w:ascii="宋体" w:eastAsia="宋体" w:hAnsi="宋体"/>
          <w:sz w:val="24"/>
          <w:szCs w:val="24"/>
        </w:rPr>
        <w:t>美姿。</w:t>
      </w:r>
    </w:p>
    <w:p w14:paraId="74B8E806"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②关于被冻结和查封资产情况</w:t>
      </w:r>
    </w:p>
    <w:p w14:paraId="74AA1D5F" w14:textId="629CE37D"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深圳国际仲裁院受理案件后，兰馨亚洲曾向广东省广州市中级人民法院申请诉前保全。</w:t>
      </w:r>
      <w:r>
        <w:rPr>
          <w:rFonts w:ascii="宋体" w:eastAsia="宋体" w:hAnsi="宋体"/>
          <w:sz w:val="24"/>
          <w:szCs w:val="24"/>
        </w:rPr>
        <w:t>2024年2月5日，广东省广州市中级人民法院下发《民事裁定书》，裁定如下：“查封、扣押、冻结被申请人王梓权、曹瑞安、余立涛、</w:t>
      </w:r>
      <w:proofErr w:type="gramStart"/>
      <w:r>
        <w:rPr>
          <w:rFonts w:ascii="宋体" w:eastAsia="宋体" w:hAnsi="宋体"/>
          <w:sz w:val="24"/>
          <w:szCs w:val="24"/>
        </w:rPr>
        <w:t>薇</w:t>
      </w:r>
      <w:proofErr w:type="gramEnd"/>
      <w:r>
        <w:rPr>
          <w:rFonts w:ascii="宋体" w:eastAsia="宋体" w:hAnsi="宋体"/>
          <w:sz w:val="24"/>
          <w:szCs w:val="24"/>
        </w:rPr>
        <w:t>美姿名下</w:t>
      </w:r>
      <w:r>
        <w:rPr>
          <w:rFonts w:ascii="宋体" w:eastAsia="宋体" w:hAnsi="宋体" w:hint="eastAsia"/>
          <w:sz w:val="24"/>
          <w:szCs w:val="24"/>
        </w:rPr>
        <w:t>价值人民币</w:t>
      </w:r>
      <w:r>
        <w:rPr>
          <w:rFonts w:ascii="宋体" w:eastAsia="宋体" w:hAnsi="宋体"/>
          <w:sz w:val="24"/>
          <w:szCs w:val="24"/>
        </w:rPr>
        <w:t>630,371,306.6元的财产</w:t>
      </w:r>
      <w:r w:rsidR="0070090F">
        <w:rPr>
          <w:rFonts w:ascii="宋体" w:eastAsia="宋体" w:hAnsi="宋体" w:hint="eastAsia"/>
          <w:sz w:val="24"/>
          <w:szCs w:val="24"/>
        </w:rPr>
        <w:t>。</w:t>
      </w:r>
      <w:r w:rsidR="0070090F">
        <w:rPr>
          <w:rFonts w:ascii="宋体" w:eastAsia="宋体" w:hAnsi="宋体"/>
          <w:sz w:val="24"/>
          <w:szCs w:val="24"/>
        </w:rPr>
        <w:t>”</w:t>
      </w:r>
      <w:r>
        <w:rPr>
          <w:rFonts w:ascii="宋体" w:eastAsia="宋体" w:hAnsi="宋体" w:hint="eastAsia"/>
          <w:sz w:val="24"/>
          <w:szCs w:val="24"/>
        </w:rPr>
        <w:t>其中王梓权持有的</w:t>
      </w:r>
      <w:proofErr w:type="gramStart"/>
      <w:r>
        <w:rPr>
          <w:rFonts w:ascii="宋体" w:eastAsia="宋体" w:hAnsi="宋体" w:hint="eastAsia"/>
          <w:sz w:val="24"/>
          <w:szCs w:val="24"/>
        </w:rPr>
        <w:t>薇</w:t>
      </w:r>
      <w:proofErr w:type="gramEnd"/>
      <w:r>
        <w:rPr>
          <w:rFonts w:ascii="宋体" w:eastAsia="宋体" w:hAnsi="宋体" w:hint="eastAsia"/>
          <w:sz w:val="24"/>
          <w:szCs w:val="24"/>
        </w:rPr>
        <w:t>美姿</w:t>
      </w:r>
      <w:r>
        <w:rPr>
          <w:rFonts w:ascii="宋体" w:eastAsia="宋体" w:hAnsi="宋体"/>
          <w:sz w:val="24"/>
          <w:szCs w:val="24"/>
        </w:rPr>
        <w:t>1,752.8141万元</w:t>
      </w:r>
      <w:r>
        <w:rPr>
          <w:rFonts w:ascii="宋体" w:eastAsia="宋体" w:hAnsi="宋体" w:hint="eastAsia"/>
          <w:sz w:val="24"/>
          <w:szCs w:val="24"/>
        </w:rPr>
        <w:t>股权、曹瑞安持有的</w:t>
      </w:r>
      <w:proofErr w:type="gramStart"/>
      <w:r>
        <w:rPr>
          <w:rFonts w:ascii="宋体" w:eastAsia="宋体" w:hAnsi="宋体" w:hint="eastAsia"/>
          <w:sz w:val="24"/>
          <w:szCs w:val="24"/>
        </w:rPr>
        <w:t>薇</w:t>
      </w:r>
      <w:proofErr w:type="gramEnd"/>
      <w:r>
        <w:rPr>
          <w:rFonts w:ascii="宋体" w:eastAsia="宋体" w:hAnsi="宋体" w:hint="eastAsia"/>
          <w:sz w:val="24"/>
          <w:szCs w:val="24"/>
        </w:rPr>
        <w:t>美姿</w:t>
      </w:r>
      <w:r>
        <w:rPr>
          <w:rFonts w:ascii="宋体" w:eastAsia="宋体" w:hAnsi="宋体"/>
          <w:sz w:val="24"/>
          <w:szCs w:val="24"/>
        </w:rPr>
        <w:t>1,671.636万元股权</w:t>
      </w:r>
      <w:r>
        <w:rPr>
          <w:rFonts w:ascii="宋体" w:eastAsia="宋体" w:hAnsi="宋体" w:hint="eastAsia"/>
          <w:sz w:val="24"/>
          <w:szCs w:val="24"/>
        </w:rPr>
        <w:t>、余立涛持有的</w:t>
      </w:r>
      <w:proofErr w:type="gramStart"/>
      <w:r>
        <w:rPr>
          <w:rFonts w:ascii="宋体" w:eastAsia="宋体" w:hAnsi="宋体" w:hint="eastAsia"/>
          <w:sz w:val="24"/>
          <w:szCs w:val="24"/>
        </w:rPr>
        <w:t>薇</w:t>
      </w:r>
      <w:proofErr w:type="gramEnd"/>
      <w:r>
        <w:rPr>
          <w:rFonts w:ascii="宋体" w:eastAsia="宋体" w:hAnsi="宋体" w:hint="eastAsia"/>
          <w:sz w:val="24"/>
          <w:szCs w:val="24"/>
        </w:rPr>
        <w:t>美姿1</w:t>
      </w:r>
      <w:r>
        <w:rPr>
          <w:rFonts w:ascii="宋体" w:eastAsia="宋体" w:hAnsi="宋体"/>
          <w:sz w:val="24"/>
          <w:szCs w:val="24"/>
        </w:rPr>
        <w:t>80.2039</w:t>
      </w:r>
      <w:r w:rsidR="00A213C2">
        <w:rPr>
          <w:rFonts w:ascii="宋体" w:eastAsia="宋体" w:hAnsi="宋体" w:hint="eastAsia"/>
          <w:sz w:val="24"/>
          <w:szCs w:val="24"/>
        </w:rPr>
        <w:t>万元股权均全部冻结</w:t>
      </w:r>
      <w:r>
        <w:rPr>
          <w:rFonts w:ascii="宋体" w:eastAsia="宋体" w:hAnsi="宋体"/>
          <w:sz w:val="24"/>
          <w:szCs w:val="24"/>
        </w:rPr>
        <w:t>，并保全冻结</w:t>
      </w:r>
      <w:proofErr w:type="gramStart"/>
      <w:r>
        <w:rPr>
          <w:rFonts w:ascii="宋体" w:eastAsia="宋体" w:hAnsi="宋体"/>
          <w:sz w:val="24"/>
          <w:szCs w:val="24"/>
        </w:rPr>
        <w:t>薇</w:t>
      </w:r>
      <w:proofErr w:type="gramEnd"/>
      <w:r>
        <w:rPr>
          <w:rFonts w:ascii="宋体" w:eastAsia="宋体" w:hAnsi="宋体"/>
          <w:sz w:val="24"/>
          <w:szCs w:val="24"/>
        </w:rPr>
        <w:t>美姿多个银行账户、</w:t>
      </w:r>
      <w:proofErr w:type="gramStart"/>
      <w:r>
        <w:rPr>
          <w:rFonts w:ascii="宋体" w:eastAsia="宋体" w:hAnsi="宋体"/>
          <w:sz w:val="24"/>
          <w:szCs w:val="24"/>
        </w:rPr>
        <w:t>薇</w:t>
      </w:r>
      <w:proofErr w:type="gramEnd"/>
      <w:r>
        <w:rPr>
          <w:rFonts w:ascii="宋体" w:eastAsia="宋体" w:hAnsi="宋体"/>
          <w:sz w:val="24"/>
          <w:szCs w:val="24"/>
        </w:rPr>
        <w:t>美姿持有的广州舒客科技有限公司6</w:t>
      </w:r>
      <w:r w:rsidR="00264C25">
        <w:rPr>
          <w:rFonts w:ascii="宋体" w:eastAsia="宋体" w:hAnsi="宋体"/>
          <w:sz w:val="24"/>
          <w:szCs w:val="24"/>
        </w:rPr>
        <w:t>,</w:t>
      </w:r>
      <w:r>
        <w:rPr>
          <w:rFonts w:ascii="宋体" w:eastAsia="宋体" w:hAnsi="宋体"/>
          <w:sz w:val="24"/>
          <w:szCs w:val="24"/>
        </w:rPr>
        <w:t>000万元股权、</w:t>
      </w:r>
      <w:proofErr w:type="gramStart"/>
      <w:r>
        <w:rPr>
          <w:rFonts w:ascii="宋体" w:eastAsia="宋体" w:hAnsi="宋体"/>
          <w:sz w:val="24"/>
          <w:szCs w:val="24"/>
        </w:rPr>
        <w:t>薇</w:t>
      </w:r>
      <w:proofErr w:type="gramEnd"/>
      <w:r>
        <w:rPr>
          <w:rFonts w:ascii="宋体" w:eastAsia="宋体" w:hAnsi="宋体"/>
          <w:sz w:val="24"/>
          <w:szCs w:val="24"/>
        </w:rPr>
        <w:t>美姿持有的广州</w:t>
      </w:r>
      <w:proofErr w:type="gramStart"/>
      <w:r>
        <w:rPr>
          <w:rFonts w:ascii="宋体" w:eastAsia="宋体" w:hAnsi="宋体"/>
          <w:sz w:val="24"/>
          <w:szCs w:val="24"/>
        </w:rPr>
        <w:t>薇</w:t>
      </w:r>
      <w:proofErr w:type="gramEnd"/>
      <w:r>
        <w:rPr>
          <w:rFonts w:ascii="宋体" w:eastAsia="宋体" w:hAnsi="宋体"/>
          <w:sz w:val="24"/>
          <w:szCs w:val="24"/>
        </w:rPr>
        <w:t>美姿未来新生活科技有限公司6</w:t>
      </w:r>
      <w:r w:rsidR="00264C25">
        <w:rPr>
          <w:rFonts w:ascii="宋体" w:eastAsia="宋体" w:hAnsi="宋体"/>
          <w:sz w:val="24"/>
          <w:szCs w:val="24"/>
        </w:rPr>
        <w:t>,</w:t>
      </w:r>
      <w:r>
        <w:rPr>
          <w:rFonts w:ascii="宋体" w:eastAsia="宋体" w:hAnsi="宋体"/>
          <w:sz w:val="24"/>
          <w:szCs w:val="24"/>
        </w:rPr>
        <w:t>000万元股权、</w:t>
      </w:r>
      <w:proofErr w:type="gramStart"/>
      <w:r>
        <w:rPr>
          <w:rFonts w:ascii="宋体" w:eastAsia="宋体" w:hAnsi="宋体"/>
          <w:sz w:val="24"/>
          <w:szCs w:val="24"/>
        </w:rPr>
        <w:t>薇</w:t>
      </w:r>
      <w:proofErr w:type="gramEnd"/>
      <w:r>
        <w:rPr>
          <w:rFonts w:ascii="宋体" w:eastAsia="宋体" w:hAnsi="宋体"/>
          <w:sz w:val="24"/>
          <w:szCs w:val="24"/>
        </w:rPr>
        <w:t>美姿持有的广州舒客实业有限公司13</w:t>
      </w:r>
      <w:r w:rsidR="00264C25">
        <w:rPr>
          <w:rFonts w:ascii="宋体" w:eastAsia="宋体" w:hAnsi="宋体"/>
          <w:sz w:val="24"/>
          <w:szCs w:val="24"/>
        </w:rPr>
        <w:t>,</w:t>
      </w:r>
      <w:r>
        <w:rPr>
          <w:rFonts w:ascii="宋体" w:eastAsia="宋体" w:hAnsi="宋体"/>
          <w:sz w:val="24"/>
          <w:szCs w:val="24"/>
        </w:rPr>
        <w:t>500万元股权、</w:t>
      </w:r>
      <w:proofErr w:type="gramStart"/>
      <w:r>
        <w:rPr>
          <w:rFonts w:ascii="宋体" w:eastAsia="宋体" w:hAnsi="宋体"/>
          <w:sz w:val="24"/>
          <w:szCs w:val="24"/>
        </w:rPr>
        <w:t>薇</w:t>
      </w:r>
      <w:proofErr w:type="gramEnd"/>
      <w:r>
        <w:rPr>
          <w:rFonts w:ascii="宋体" w:eastAsia="宋体" w:hAnsi="宋体"/>
          <w:sz w:val="24"/>
          <w:szCs w:val="24"/>
        </w:rPr>
        <w:t>美姿持有的广州</w:t>
      </w:r>
      <w:proofErr w:type="gramStart"/>
      <w:r>
        <w:rPr>
          <w:rFonts w:ascii="宋体" w:eastAsia="宋体" w:hAnsi="宋体"/>
          <w:sz w:val="24"/>
          <w:szCs w:val="24"/>
        </w:rPr>
        <w:t>薇</w:t>
      </w:r>
      <w:proofErr w:type="gramEnd"/>
      <w:r>
        <w:rPr>
          <w:rFonts w:ascii="宋体" w:eastAsia="宋体" w:hAnsi="宋体"/>
          <w:sz w:val="24"/>
          <w:szCs w:val="24"/>
        </w:rPr>
        <w:t>美姿销售有限公司1</w:t>
      </w:r>
      <w:r w:rsidR="00264C25">
        <w:rPr>
          <w:rFonts w:ascii="宋体" w:eastAsia="宋体" w:hAnsi="宋体"/>
          <w:sz w:val="24"/>
          <w:szCs w:val="24"/>
        </w:rPr>
        <w:t>,</w:t>
      </w:r>
      <w:r>
        <w:rPr>
          <w:rFonts w:ascii="宋体" w:eastAsia="宋体" w:hAnsi="宋体"/>
          <w:sz w:val="24"/>
          <w:szCs w:val="24"/>
        </w:rPr>
        <w:t>000万元股权等财产，财产保全费5</w:t>
      </w:r>
      <w:r w:rsidR="00264C25">
        <w:rPr>
          <w:rFonts w:ascii="宋体" w:eastAsia="宋体" w:hAnsi="宋体"/>
          <w:sz w:val="24"/>
          <w:szCs w:val="24"/>
        </w:rPr>
        <w:t>,</w:t>
      </w:r>
      <w:r>
        <w:rPr>
          <w:rFonts w:ascii="宋体" w:eastAsia="宋体" w:hAnsi="宋体"/>
          <w:sz w:val="24"/>
          <w:szCs w:val="24"/>
        </w:rPr>
        <w:t>000元由申请人兰馨亚洲负担。</w:t>
      </w:r>
    </w:p>
    <w:p w14:paraId="3D35B4A2"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《裁决书》生效后，依据《最高人民法院关于适用</w:t>
      </w:r>
      <w:r>
        <w:rPr>
          <w:rFonts w:ascii="宋体" w:eastAsia="宋体" w:hAnsi="宋体"/>
          <w:sz w:val="24"/>
          <w:szCs w:val="24"/>
        </w:rPr>
        <w:t>&lt;中华人民共和国民事诉讼法&gt;的解释》第一百六十六条第三款及《最高人民法院关于人民法院办理财产保全案件若干问题的规定》第二十三条第三款的规定，广州市中级人民法院应当解除对</w:t>
      </w:r>
      <w:proofErr w:type="gramStart"/>
      <w:r>
        <w:rPr>
          <w:rFonts w:ascii="宋体" w:eastAsia="宋体" w:hAnsi="宋体"/>
          <w:sz w:val="24"/>
          <w:szCs w:val="24"/>
        </w:rPr>
        <w:t>薇</w:t>
      </w:r>
      <w:proofErr w:type="gramEnd"/>
      <w:r>
        <w:rPr>
          <w:rFonts w:ascii="宋体" w:eastAsia="宋体" w:hAnsi="宋体"/>
          <w:sz w:val="24"/>
          <w:szCs w:val="24"/>
        </w:rPr>
        <w:t>美姿财产的保全措施。</w:t>
      </w:r>
    </w:p>
    <w:p w14:paraId="505F6CB6"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截至目前，</w:t>
      </w:r>
      <w:proofErr w:type="gramStart"/>
      <w:r>
        <w:rPr>
          <w:rFonts w:ascii="宋体" w:eastAsia="宋体" w:hAnsi="宋体" w:hint="eastAsia"/>
          <w:sz w:val="24"/>
          <w:szCs w:val="24"/>
        </w:rPr>
        <w:t>薇</w:t>
      </w:r>
      <w:proofErr w:type="gramEnd"/>
      <w:r>
        <w:rPr>
          <w:rFonts w:ascii="宋体" w:eastAsia="宋体" w:hAnsi="宋体" w:hint="eastAsia"/>
          <w:sz w:val="24"/>
          <w:szCs w:val="24"/>
        </w:rPr>
        <w:t>美姿已向广州市中级人民法院申请解除对</w:t>
      </w:r>
      <w:proofErr w:type="gramStart"/>
      <w:r>
        <w:rPr>
          <w:rFonts w:ascii="宋体" w:eastAsia="宋体" w:hAnsi="宋体" w:hint="eastAsia"/>
          <w:sz w:val="24"/>
          <w:szCs w:val="24"/>
        </w:rPr>
        <w:t>薇</w:t>
      </w:r>
      <w:proofErr w:type="gramEnd"/>
      <w:r>
        <w:rPr>
          <w:rFonts w:ascii="宋体" w:eastAsia="宋体" w:hAnsi="宋体" w:hint="eastAsia"/>
          <w:sz w:val="24"/>
          <w:szCs w:val="24"/>
        </w:rPr>
        <w:t>美姿财产采取的保全措施，广州市中级人民法院于</w:t>
      </w:r>
      <w:r>
        <w:rPr>
          <w:rFonts w:ascii="宋体" w:eastAsia="宋体" w:hAnsi="宋体"/>
          <w:sz w:val="24"/>
          <w:szCs w:val="24"/>
        </w:rPr>
        <w:t>2025年4月25日做出（2024）粤01财保5号之二民事裁定书，裁定解除对</w:t>
      </w:r>
      <w:proofErr w:type="gramStart"/>
      <w:r>
        <w:rPr>
          <w:rFonts w:ascii="宋体" w:eastAsia="宋体" w:hAnsi="宋体"/>
          <w:sz w:val="24"/>
          <w:szCs w:val="24"/>
        </w:rPr>
        <w:t>薇</w:t>
      </w:r>
      <w:proofErr w:type="gramEnd"/>
      <w:r>
        <w:rPr>
          <w:rFonts w:ascii="宋体" w:eastAsia="宋体" w:hAnsi="宋体"/>
          <w:sz w:val="24"/>
          <w:szCs w:val="24"/>
        </w:rPr>
        <w:t>美姿实业（广东）股份有限公司名下财产的查封、扣押、冻结措施。目前，</w:t>
      </w:r>
      <w:proofErr w:type="gramStart"/>
      <w:r>
        <w:rPr>
          <w:rFonts w:ascii="宋体" w:eastAsia="宋体" w:hAnsi="宋体"/>
          <w:sz w:val="24"/>
          <w:szCs w:val="24"/>
        </w:rPr>
        <w:t>薇</w:t>
      </w:r>
      <w:proofErr w:type="gramEnd"/>
      <w:r>
        <w:rPr>
          <w:rFonts w:ascii="宋体" w:eastAsia="宋体" w:hAnsi="宋体"/>
          <w:sz w:val="24"/>
          <w:szCs w:val="24"/>
        </w:rPr>
        <w:t>美姿被查封的银行账户已解封，</w:t>
      </w:r>
      <w:r>
        <w:rPr>
          <w:rFonts w:ascii="宋体" w:eastAsia="宋体" w:hAnsi="宋体" w:hint="eastAsia"/>
          <w:sz w:val="24"/>
          <w:szCs w:val="24"/>
        </w:rPr>
        <w:t>其子公司股权等被冻结的其他财产，广州市中级人民法院执行庭正在办理解封手续。</w:t>
      </w:r>
    </w:p>
    <w:p w14:paraId="77DA755B"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根据</w:t>
      </w:r>
      <w:proofErr w:type="gramStart"/>
      <w:r>
        <w:rPr>
          <w:rFonts w:ascii="宋体" w:eastAsia="宋体" w:hAnsi="宋体" w:hint="eastAsia"/>
          <w:sz w:val="24"/>
          <w:szCs w:val="24"/>
        </w:rPr>
        <w:t>薇</w:t>
      </w:r>
      <w:proofErr w:type="gramEnd"/>
      <w:r>
        <w:rPr>
          <w:rFonts w:ascii="宋体" w:eastAsia="宋体" w:hAnsi="宋体" w:hint="eastAsia"/>
          <w:sz w:val="24"/>
          <w:szCs w:val="24"/>
        </w:rPr>
        <w:t>美姿的确认，除前述仲裁案涉及创始股东股权被冻结外，依据广州市天河区人民法院（</w:t>
      </w:r>
      <w:r>
        <w:rPr>
          <w:rFonts w:ascii="宋体" w:eastAsia="宋体" w:hAnsi="宋体"/>
          <w:sz w:val="24"/>
          <w:szCs w:val="24"/>
        </w:rPr>
        <w:t>2023）粤0106民诉前调25915号民事裁定书及（2023）粤0106</w:t>
      </w:r>
      <w:proofErr w:type="gramStart"/>
      <w:r>
        <w:rPr>
          <w:rFonts w:ascii="宋体" w:eastAsia="宋体" w:hAnsi="宋体"/>
          <w:sz w:val="24"/>
          <w:szCs w:val="24"/>
        </w:rPr>
        <w:t>执保7862号</w:t>
      </w:r>
      <w:proofErr w:type="gramEnd"/>
      <w:r>
        <w:rPr>
          <w:rFonts w:ascii="宋体" w:eastAsia="宋体" w:hAnsi="宋体"/>
          <w:sz w:val="24"/>
          <w:szCs w:val="24"/>
        </w:rPr>
        <w:t>协助执行通知书，该法院依法冻结了被执行人曹瑞安持有</w:t>
      </w:r>
      <w:r>
        <w:rPr>
          <w:rFonts w:ascii="宋体" w:eastAsia="宋体" w:hAnsi="宋体" w:hint="eastAsia"/>
          <w:sz w:val="24"/>
          <w:szCs w:val="24"/>
        </w:rPr>
        <w:t>的</w:t>
      </w:r>
      <w:proofErr w:type="gramStart"/>
      <w:r>
        <w:rPr>
          <w:rFonts w:ascii="宋体" w:eastAsia="宋体" w:hAnsi="宋体"/>
          <w:sz w:val="24"/>
          <w:szCs w:val="24"/>
        </w:rPr>
        <w:t>薇</w:t>
      </w:r>
      <w:proofErr w:type="gramEnd"/>
      <w:r>
        <w:rPr>
          <w:rFonts w:ascii="宋体" w:eastAsia="宋体" w:hAnsi="宋体"/>
          <w:sz w:val="24"/>
          <w:szCs w:val="24"/>
        </w:rPr>
        <w:t>美姿1671.636万元股权以及王梓权</w:t>
      </w:r>
      <w:bookmarkStart w:id="22" w:name="OLE_LINK20"/>
      <w:r>
        <w:rPr>
          <w:rFonts w:ascii="宋体" w:eastAsia="宋体" w:hAnsi="宋体"/>
          <w:sz w:val="24"/>
          <w:szCs w:val="24"/>
        </w:rPr>
        <w:t>持有的1752.8141万元股权</w:t>
      </w:r>
      <w:bookmarkEnd w:id="22"/>
      <w:r>
        <w:rPr>
          <w:rFonts w:ascii="宋体" w:eastAsia="宋体" w:hAnsi="宋体" w:hint="eastAsia"/>
          <w:sz w:val="24"/>
          <w:szCs w:val="24"/>
        </w:rPr>
        <w:t>（即曹瑞安、王梓权持有的</w:t>
      </w:r>
      <w:proofErr w:type="gramStart"/>
      <w:r>
        <w:rPr>
          <w:rFonts w:ascii="宋体" w:eastAsia="宋体" w:hAnsi="宋体" w:hint="eastAsia"/>
          <w:sz w:val="24"/>
          <w:szCs w:val="24"/>
        </w:rPr>
        <w:t>薇</w:t>
      </w:r>
      <w:proofErr w:type="gramEnd"/>
      <w:r>
        <w:rPr>
          <w:rFonts w:ascii="宋体" w:eastAsia="宋体" w:hAnsi="宋体" w:hint="eastAsia"/>
          <w:sz w:val="24"/>
          <w:szCs w:val="24"/>
        </w:rPr>
        <w:t>美姿股权均全部冻结）</w:t>
      </w:r>
      <w:r>
        <w:rPr>
          <w:rFonts w:ascii="宋体" w:eastAsia="宋体" w:hAnsi="宋体"/>
          <w:sz w:val="24"/>
          <w:szCs w:val="24"/>
        </w:rPr>
        <w:t>，冻结期限为2023年12月28日至2026年12月27日。本次股权冻结仅涉及曹瑞安、王梓权两名自然人股东，与</w:t>
      </w:r>
      <w:proofErr w:type="gramStart"/>
      <w:r>
        <w:rPr>
          <w:rFonts w:ascii="宋体" w:eastAsia="宋体" w:hAnsi="宋体"/>
          <w:sz w:val="24"/>
          <w:szCs w:val="24"/>
        </w:rPr>
        <w:t>薇</w:t>
      </w:r>
      <w:proofErr w:type="gramEnd"/>
      <w:r>
        <w:rPr>
          <w:rFonts w:ascii="宋体" w:eastAsia="宋体" w:hAnsi="宋体"/>
          <w:sz w:val="24"/>
          <w:szCs w:val="24"/>
        </w:rPr>
        <w:t>美姿公司本身无直接关联。</w:t>
      </w:r>
    </w:p>
    <w:p w14:paraId="12D50BD6" w14:textId="77777777" w:rsidR="003B12A0" w:rsidRDefault="00BC197E">
      <w:pPr>
        <w:spacing w:line="360" w:lineRule="auto"/>
        <w:ind w:firstLineChars="200" w:firstLine="480"/>
        <w:outlineLvl w:val="1"/>
        <w:rPr>
          <w:rFonts w:ascii="宋体" w:eastAsia="宋体" w:hAnsi="宋体"/>
          <w:sz w:val="24"/>
          <w:szCs w:val="24"/>
        </w:rPr>
      </w:pPr>
      <w:r>
        <w:rPr>
          <w:rFonts w:ascii="宋体" w:eastAsia="宋体" w:hAnsi="宋体" w:hint="eastAsia"/>
          <w:sz w:val="24"/>
          <w:szCs w:val="24"/>
        </w:rPr>
        <w:t>2、苏州钟鼎、宁波钟鼎与</w:t>
      </w:r>
      <w:proofErr w:type="gramStart"/>
      <w:r>
        <w:rPr>
          <w:rFonts w:ascii="宋体" w:eastAsia="宋体" w:hAnsi="宋体" w:hint="eastAsia"/>
          <w:sz w:val="24"/>
          <w:szCs w:val="24"/>
        </w:rPr>
        <w:t>薇</w:t>
      </w:r>
      <w:proofErr w:type="gramEnd"/>
      <w:r>
        <w:rPr>
          <w:rFonts w:ascii="宋体" w:eastAsia="宋体" w:hAnsi="宋体" w:hint="eastAsia"/>
          <w:sz w:val="24"/>
          <w:szCs w:val="24"/>
        </w:rPr>
        <w:t>美姿及创始股东及兰馨亚洲仲裁案</w:t>
      </w:r>
    </w:p>
    <w:p w14:paraId="1233DA40"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案件基本情况详见《倍加洁集团股份有限公司</w:t>
      </w:r>
      <w:r>
        <w:rPr>
          <w:rFonts w:ascii="宋体" w:eastAsia="宋体" w:hAnsi="宋体"/>
          <w:sz w:val="24"/>
          <w:szCs w:val="24"/>
        </w:rPr>
        <w:t>2024年年度报告》“第六节 重要事项之九</w:t>
      </w:r>
      <w:r>
        <w:rPr>
          <w:rFonts w:ascii="宋体" w:eastAsia="宋体" w:hAnsi="宋体" w:hint="eastAsia"/>
          <w:sz w:val="24"/>
          <w:szCs w:val="24"/>
        </w:rPr>
        <w:t>、</w:t>
      </w:r>
      <w:r>
        <w:rPr>
          <w:rFonts w:ascii="宋体" w:eastAsia="宋体" w:hAnsi="宋体"/>
          <w:sz w:val="24"/>
          <w:szCs w:val="24"/>
        </w:rPr>
        <w:t>重大诉讼、仲裁事项”。该案已于2025年3月28日开庭，深圳国际仲裁院暂未</w:t>
      </w:r>
      <w:proofErr w:type="gramStart"/>
      <w:r>
        <w:rPr>
          <w:rFonts w:ascii="宋体" w:eastAsia="宋体" w:hAnsi="宋体"/>
          <w:sz w:val="24"/>
          <w:szCs w:val="24"/>
        </w:rPr>
        <w:t>作出</w:t>
      </w:r>
      <w:proofErr w:type="gramEnd"/>
      <w:r>
        <w:rPr>
          <w:rFonts w:ascii="宋体" w:eastAsia="宋体" w:hAnsi="宋体"/>
          <w:sz w:val="24"/>
          <w:szCs w:val="24"/>
        </w:rPr>
        <w:t>裁决。</w:t>
      </w:r>
      <w:r>
        <w:rPr>
          <w:rFonts w:ascii="宋体" w:eastAsia="宋体" w:hAnsi="宋体" w:hint="eastAsia"/>
          <w:sz w:val="24"/>
          <w:szCs w:val="24"/>
        </w:rPr>
        <w:t>苏州钟鼎及宁波</w:t>
      </w:r>
      <w:proofErr w:type="gramStart"/>
      <w:r>
        <w:rPr>
          <w:rFonts w:ascii="宋体" w:eastAsia="宋体" w:hAnsi="宋体" w:hint="eastAsia"/>
          <w:sz w:val="24"/>
          <w:szCs w:val="24"/>
        </w:rPr>
        <w:t>钟鼎未</w:t>
      </w:r>
      <w:proofErr w:type="gramEnd"/>
      <w:r>
        <w:rPr>
          <w:rFonts w:ascii="宋体" w:eastAsia="宋体" w:hAnsi="宋体" w:hint="eastAsia"/>
          <w:sz w:val="24"/>
          <w:szCs w:val="24"/>
        </w:rPr>
        <w:t>就该案向法院申请财产保全措施。</w:t>
      </w:r>
    </w:p>
    <w:p w14:paraId="6A4883FE" w14:textId="297B219F" w:rsidR="003B12A0" w:rsidRPr="00CA7A63" w:rsidRDefault="00656D03">
      <w:pPr>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鉴于该</w:t>
      </w:r>
      <w:r w:rsidR="00BC197E">
        <w:rPr>
          <w:rFonts w:ascii="宋体" w:eastAsia="宋体" w:hAnsi="宋体" w:hint="eastAsia"/>
          <w:sz w:val="24"/>
          <w:szCs w:val="24"/>
        </w:rPr>
        <w:t>案件与前述兰馨亚洲申请仲裁的案件在基本案情和法律适用方面相似，裁决结果应有可能相似</w:t>
      </w:r>
      <w:r w:rsidR="00BC197E" w:rsidRPr="00CA7A63">
        <w:rPr>
          <w:rFonts w:ascii="宋体" w:eastAsia="宋体" w:hAnsi="宋体" w:hint="eastAsia"/>
          <w:color w:val="000000" w:themeColor="text1"/>
          <w:sz w:val="24"/>
          <w:szCs w:val="24"/>
        </w:rPr>
        <w:t>。</w:t>
      </w:r>
    </w:p>
    <w:p w14:paraId="7AFC90B2" w14:textId="77777777" w:rsidR="003B12A0" w:rsidRDefault="003B12A0">
      <w:pPr>
        <w:spacing w:line="360" w:lineRule="auto"/>
        <w:rPr>
          <w:rFonts w:ascii="宋体" w:eastAsia="宋体" w:hAnsi="宋体"/>
          <w:sz w:val="24"/>
          <w:szCs w:val="24"/>
        </w:rPr>
      </w:pPr>
    </w:p>
    <w:p w14:paraId="4647EC4F" w14:textId="77777777" w:rsidR="003B12A0" w:rsidRDefault="00BC197E">
      <w:pPr>
        <w:spacing w:line="360" w:lineRule="auto"/>
        <w:ind w:firstLineChars="200" w:firstLine="482"/>
        <w:outlineLvl w:val="1"/>
        <w:rPr>
          <w:rFonts w:ascii="宋体" w:eastAsia="宋体" w:hAnsi="宋体"/>
          <w:b/>
          <w:sz w:val="24"/>
          <w:szCs w:val="24"/>
        </w:rPr>
      </w:pPr>
      <w:r>
        <w:rPr>
          <w:rFonts w:ascii="宋体" w:eastAsia="宋体" w:hAnsi="宋体" w:hint="eastAsia"/>
          <w:b/>
          <w:sz w:val="24"/>
          <w:szCs w:val="24"/>
        </w:rPr>
        <w:t>（二）分析相关诉讼的后续执行对</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美姿持续经营能力的影响</w:t>
      </w:r>
    </w:p>
    <w:p w14:paraId="50415F0D"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根据《中国注册会计师审计准则第</w:t>
      </w:r>
      <w:r>
        <w:rPr>
          <w:rFonts w:ascii="宋体" w:eastAsia="宋体" w:hAnsi="宋体"/>
          <w:sz w:val="24"/>
          <w:szCs w:val="24"/>
        </w:rPr>
        <w:t>1324号—持续经营》应用指南的规定，可能导致公司持续经营能力产生重大疑虑的事项主要包括财务方面、经营方面以及其他方面的事项。</w:t>
      </w:r>
    </w:p>
    <w:p w14:paraId="76E85315" w14:textId="3A106BD9"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关于财务方面，根据已生效的《裁决书》及对未结案的案件结果预测，仅涉</w:t>
      </w:r>
      <w:r>
        <w:rPr>
          <w:rFonts w:ascii="宋体" w:eastAsia="宋体" w:hAnsi="宋体" w:hint="eastAsia"/>
          <w:sz w:val="24"/>
          <w:szCs w:val="24"/>
        </w:rPr>
        <w:lastRenderedPageBreak/>
        <w:t>及</w:t>
      </w:r>
      <w:proofErr w:type="gramStart"/>
      <w:r>
        <w:rPr>
          <w:rFonts w:ascii="宋体" w:eastAsia="宋体" w:hAnsi="宋体" w:hint="eastAsia"/>
          <w:sz w:val="24"/>
          <w:szCs w:val="24"/>
        </w:rPr>
        <w:t>薇</w:t>
      </w:r>
      <w:proofErr w:type="gramEnd"/>
      <w:r>
        <w:rPr>
          <w:rFonts w:ascii="宋体" w:eastAsia="宋体" w:hAnsi="宋体" w:hint="eastAsia"/>
          <w:sz w:val="24"/>
          <w:szCs w:val="24"/>
        </w:rPr>
        <w:t>美姿创始股东的个人回购责任，不涉及</w:t>
      </w:r>
      <w:proofErr w:type="gramStart"/>
      <w:r>
        <w:rPr>
          <w:rFonts w:ascii="宋体" w:eastAsia="宋体" w:hAnsi="宋体" w:hint="eastAsia"/>
          <w:sz w:val="24"/>
          <w:szCs w:val="24"/>
        </w:rPr>
        <w:t>薇</w:t>
      </w:r>
      <w:proofErr w:type="gramEnd"/>
      <w:r>
        <w:rPr>
          <w:rFonts w:ascii="宋体" w:eastAsia="宋体" w:hAnsi="宋体" w:hint="eastAsia"/>
          <w:sz w:val="24"/>
          <w:szCs w:val="24"/>
        </w:rPr>
        <w:t>美姿公司，不影响</w:t>
      </w:r>
      <w:proofErr w:type="gramStart"/>
      <w:r>
        <w:rPr>
          <w:rFonts w:ascii="宋体" w:eastAsia="宋体" w:hAnsi="宋体" w:hint="eastAsia"/>
          <w:sz w:val="24"/>
          <w:szCs w:val="24"/>
        </w:rPr>
        <w:t>薇</w:t>
      </w:r>
      <w:proofErr w:type="gramEnd"/>
      <w:r>
        <w:rPr>
          <w:rFonts w:ascii="宋体" w:eastAsia="宋体" w:hAnsi="宋体" w:hint="eastAsia"/>
          <w:sz w:val="24"/>
          <w:szCs w:val="24"/>
        </w:rPr>
        <w:t>美姿公司资产的完整性，不会对</w:t>
      </w:r>
      <w:proofErr w:type="gramStart"/>
      <w:r>
        <w:rPr>
          <w:rFonts w:ascii="宋体" w:eastAsia="宋体" w:hAnsi="宋体" w:hint="eastAsia"/>
          <w:sz w:val="24"/>
          <w:szCs w:val="24"/>
        </w:rPr>
        <w:t>薇</w:t>
      </w:r>
      <w:proofErr w:type="gramEnd"/>
      <w:r>
        <w:rPr>
          <w:rFonts w:ascii="宋体" w:eastAsia="宋体" w:hAnsi="宋体" w:hint="eastAsia"/>
          <w:sz w:val="24"/>
          <w:szCs w:val="24"/>
        </w:rPr>
        <w:t>美姿自身的</w:t>
      </w:r>
      <w:r w:rsidR="00CB166E">
        <w:rPr>
          <w:rFonts w:ascii="宋体" w:eastAsia="宋体" w:hAnsi="宋体" w:hint="eastAsia"/>
          <w:sz w:val="24"/>
          <w:szCs w:val="24"/>
        </w:rPr>
        <w:t>财务</w:t>
      </w:r>
      <w:r>
        <w:rPr>
          <w:rFonts w:ascii="宋体" w:eastAsia="宋体" w:hAnsi="宋体" w:hint="eastAsia"/>
          <w:sz w:val="24"/>
          <w:szCs w:val="24"/>
        </w:rPr>
        <w:t>能力产生影响。</w:t>
      </w:r>
    </w:p>
    <w:p w14:paraId="4D0EBC8B" w14:textId="09917F61"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关于经营方面，</w:t>
      </w:r>
      <w:r w:rsidR="00A2163F">
        <w:rPr>
          <w:rFonts w:ascii="宋体" w:eastAsia="宋体" w:hAnsi="宋体" w:hint="eastAsia"/>
          <w:sz w:val="24"/>
          <w:szCs w:val="24"/>
        </w:rPr>
        <w:t>相关诉讼的后续执行</w:t>
      </w:r>
      <w:r>
        <w:rPr>
          <w:rFonts w:ascii="宋体" w:eastAsia="宋体" w:hAnsi="宋体" w:hint="eastAsia"/>
          <w:sz w:val="24"/>
          <w:szCs w:val="24"/>
        </w:rPr>
        <w:t>短期内不会对</w:t>
      </w:r>
      <w:proofErr w:type="gramStart"/>
      <w:r>
        <w:rPr>
          <w:rFonts w:ascii="宋体" w:eastAsia="宋体" w:hAnsi="宋体" w:hint="eastAsia"/>
          <w:sz w:val="24"/>
          <w:szCs w:val="24"/>
        </w:rPr>
        <w:t>薇</w:t>
      </w:r>
      <w:proofErr w:type="gramEnd"/>
      <w:r>
        <w:rPr>
          <w:rFonts w:ascii="宋体" w:eastAsia="宋体" w:hAnsi="宋体" w:hint="eastAsia"/>
          <w:sz w:val="24"/>
          <w:szCs w:val="24"/>
        </w:rPr>
        <w:t>美姿生产经营造成重大不利影响，主要原因包括：</w:t>
      </w:r>
    </w:p>
    <w:p w14:paraId="496411F0" w14:textId="67D3AC62"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经过多年的经营积累，</w:t>
      </w:r>
      <w:proofErr w:type="gramStart"/>
      <w:r>
        <w:rPr>
          <w:rFonts w:ascii="宋体" w:eastAsia="宋体" w:hAnsi="宋体"/>
          <w:sz w:val="24"/>
          <w:szCs w:val="24"/>
        </w:rPr>
        <w:t>薇</w:t>
      </w:r>
      <w:proofErr w:type="gramEnd"/>
      <w:r>
        <w:rPr>
          <w:rFonts w:ascii="宋体" w:eastAsia="宋体" w:hAnsi="宋体"/>
          <w:sz w:val="24"/>
          <w:szCs w:val="24"/>
        </w:rPr>
        <w:t>美姿享有较高市场知名度与占有率，其核心竞争力源于其品牌（如舒客、</w:t>
      </w:r>
      <w:proofErr w:type="gramStart"/>
      <w:r>
        <w:rPr>
          <w:rFonts w:ascii="宋体" w:eastAsia="宋体" w:hAnsi="宋体"/>
          <w:sz w:val="24"/>
          <w:szCs w:val="24"/>
        </w:rPr>
        <w:t>舒客宝贝</w:t>
      </w:r>
      <w:proofErr w:type="gramEnd"/>
      <w:r>
        <w:rPr>
          <w:rFonts w:ascii="宋体" w:eastAsia="宋体" w:hAnsi="宋体"/>
          <w:sz w:val="24"/>
          <w:szCs w:val="24"/>
        </w:rPr>
        <w:t>）及发明专利等技术</w:t>
      </w:r>
      <w:r w:rsidR="003A3957">
        <w:rPr>
          <w:rFonts w:ascii="宋体" w:eastAsia="宋体" w:hAnsi="宋体"/>
          <w:sz w:val="24"/>
          <w:szCs w:val="24"/>
        </w:rPr>
        <w:t>资产，创始股东的股权</w:t>
      </w:r>
      <w:r w:rsidR="003A3957">
        <w:rPr>
          <w:rFonts w:ascii="宋体" w:eastAsia="宋体" w:hAnsi="宋体" w:hint="eastAsia"/>
          <w:sz w:val="24"/>
          <w:szCs w:val="24"/>
        </w:rPr>
        <w:t>纠纷</w:t>
      </w:r>
      <w:r>
        <w:rPr>
          <w:rFonts w:ascii="宋体" w:eastAsia="宋体" w:hAnsi="宋体"/>
          <w:sz w:val="24"/>
          <w:szCs w:val="24"/>
        </w:rPr>
        <w:t>并不影响</w:t>
      </w:r>
      <w:proofErr w:type="gramStart"/>
      <w:r>
        <w:rPr>
          <w:rFonts w:ascii="宋体" w:eastAsia="宋体" w:hAnsi="宋体"/>
          <w:sz w:val="24"/>
          <w:szCs w:val="24"/>
        </w:rPr>
        <w:t>薇</w:t>
      </w:r>
      <w:proofErr w:type="gramEnd"/>
      <w:r>
        <w:rPr>
          <w:rFonts w:ascii="宋体" w:eastAsia="宋体" w:hAnsi="宋体"/>
          <w:sz w:val="24"/>
          <w:szCs w:val="24"/>
        </w:rPr>
        <w:t>美姿的核心竞争力</w:t>
      </w:r>
      <w:r>
        <w:rPr>
          <w:rFonts w:ascii="宋体" w:eastAsia="宋体" w:hAnsi="宋体" w:hint="eastAsia"/>
          <w:sz w:val="24"/>
          <w:szCs w:val="24"/>
        </w:rPr>
        <w:t>。</w:t>
      </w:r>
    </w:p>
    <w:p w14:paraId="1F10FE2E"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尽管</w:t>
      </w:r>
      <w:proofErr w:type="gramStart"/>
      <w:r>
        <w:rPr>
          <w:rFonts w:ascii="宋体" w:eastAsia="宋体" w:hAnsi="宋体"/>
          <w:sz w:val="24"/>
          <w:szCs w:val="24"/>
        </w:rPr>
        <w:t>薇</w:t>
      </w:r>
      <w:proofErr w:type="gramEnd"/>
      <w:r>
        <w:rPr>
          <w:rFonts w:ascii="宋体" w:eastAsia="宋体" w:hAnsi="宋体"/>
          <w:sz w:val="24"/>
          <w:szCs w:val="24"/>
        </w:rPr>
        <w:t>美姿2024年初已经面临股权纠纷问题，但是通过调整营销策略（如签约代言人、扩增渠道团队）推动2024年营业收入增长13.2%，说明股权纠纷对</w:t>
      </w:r>
      <w:proofErr w:type="gramStart"/>
      <w:r>
        <w:rPr>
          <w:rFonts w:ascii="宋体" w:eastAsia="宋体" w:hAnsi="宋体"/>
          <w:sz w:val="24"/>
          <w:szCs w:val="24"/>
        </w:rPr>
        <w:t>薇</w:t>
      </w:r>
      <w:proofErr w:type="gramEnd"/>
      <w:r>
        <w:rPr>
          <w:rFonts w:ascii="宋体" w:eastAsia="宋体" w:hAnsi="宋体"/>
          <w:sz w:val="24"/>
          <w:szCs w:val="24"/>
        </w:rPr>
        <w:t>美姿的影响较小</w:t>
      </w:r>
      <w:r>
        <w:rPr>
          <w:rFonts w:ascii="宋体" w:eastAsia="宋体" w:hAnsi="宋体" w:hint="eastAsia"/>
          <w:sz w:val="24"/>
          <w:szCs w:val="24"/>
        </w:rPr>
        <w:t>。</w:t>
      </w:r>
    </w:p>
    <w:p w14:paraId="3A1DFE4F" w14:textId="05AE42C1"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倍加</w:t>
      </w:r>
      <w:proofErr w:type="gramStart"/>
      <w:r>
        <w:rPr>
          <w:rFonts w:ascii="宋体" w:eastAsia="宋体" w:hAnsi="宋体"/>
          <w:sz w:val="24"/>
          <w:szCs w:val="24"/>
        </w:rPr>
        <w:t>洁未来</w:t>
      </w:r>
      <w:proofErr w:type="gramEnd"/>
      <w:r>
        <w:rPr>
          <w:rFonts w:ascii="宋体" w:eastAsia="宋体" w:hAnsi="宋体"/>
          <w:sz w:val="24"/>
          <w:szCs w:val="24"/>
        </w:rPr>
        <w:t>将加强与相关股东的沟通与协作，</w:t>
      </w:r>
      <w:r w:rsidR="00EB1E86">
        <w:rPr>
          <w:rFonts w:ascii="宋体" w:eastAsia="宋体" w:hAnsi="宋体" w:hint="eastAsia"/>
          <w:sz w:val="24"/>
          <w:szCs w:val="24"/>
        </w:rPr>
        <w:t>敦促</w:t>
      </w:r>
      <w:r w:rsidR="00820780">
        <w:rPr>
          <w:rFonts w:ascii="宋体" w:eastAsia="宋体" w:hAnsi="宋体" w:hint="eastAsia"/>
          <w:sz w:val="24"/>
          <w:szCs w:val="24"/>
        </w:rPr>
        <w:t>诉讼相关方在确保</w:t>
      </w:r>
      <w:proofErr w:type="gramStart"/>
      <w:r w:rsidR="00820780">
        <w:rPr>
          <w:rFonts w:ascii="宋体" w:eastAsia="宋体" w:hAnsi="宋体" w:hint="eastAsia"/>
          <w:sz w:val="24"/>
          <w:szCs w:val="24"/>
        </w:rPr>
        <w:t>薇</w:t>
      </w:r>
      <w:proofErr w:type="gramEnd"/>
      <w:r w:rsidR="00820780">
        <w:rPr>
          <w:rFonts w:ascii="宋体" w:eastAsia="宋体" w:hAnsi="宋体" w:hint="eastAsia"/>
          <w:sz w:val="24"/>
          <w:szCs w:val="24"/>
        </w:rPr>
        <w:t>美姿稳定经营的前提下通过沟通和协商来达成诉讼事项的和解，共同维护</w:t>
      </w:r>
      <w:proofErr w:type="gramStart"/>
      <w:r>
        <w:rPr>
          <w:rFonts w:ascii="宋体" w:eastAsia="宋体" w:hAnsi="宋体"/>
          <w:sz w:val="24"/>
          <w:szCs w:val="24"/>
        </w:rPr>
        <w:t>薇</w:t>
      </w:r>
      <w:proofErr w:type="gramEnd"/>
      <w:r>
        <w:rPr>
          <w:rFonts w:ascii="宋体" w:eastAsia="宋体" w:hAnsi="宋体"/>
          <w:sz w:val="24"/>
          <w:szCs w:val="24"/>
        </w:rPr>
        <w:t>美姿的经营稳定，积极开拓市场、</w:t>
      </w:r>
      <w:r w:rsidR="00820780">
        <w:rPr>
          <w:rFonts w:ascii="宋体" w:eastAsia="宋体" w:hAnsi="宋体" w:hint="eastAsia"/>
          <w:sz w:val="24"/>
          <w:szCs w:val="24"/>
        </w:rPr>
        <w:t>保持</w:t>
      </w:r>
      <w:r>
        <w:rPr>
          <w:rFonts w:ascii="宋体" w:eastAsia="宋体" w:hAnsi="宋体"/>
          <w:sz w:val="24"/>
          <w:szCs w:val="24"/>
        </w:rPr>
        <w:t>关键客户与主要供应商的关系，共同维护</w:t>
      </w:r>
      <w:proofErr w:type="gramStart"/>
      <w:r>
        <w:rPr>
          <w:rFonts w:ascii="宋体" w:eastAsia="宋体" w:hAnsi="宋体"/>
          <w:sz w:val="24"/>
          <w:szCs w:val="24"/>
        </w:rPr>
        <w:t>薇</w:t>
      </w:r>
      <w:proofErr w:type="gramEnd"/>
      <w:r>
        <w:rPr>
          <w:rFonts w:ascii="宋体" w:eastAsia="宋体" w:hAnsi="宋体"/>
          <w:sz w:val="24"/>
          <w:szCs w:val="24"/>
        </w:rPr>
        <w:t>美姿的公司利益。</w:t>
      </w:r>
    </w:p>
    <w:p w14:paraId="2055C5E0"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综上所述，相关诉讼的后续执行对</w:t>
      </w:r>
      <w:proofErr w:type="gramStart"/>
      <w:r>
        <w:rPr>
          <w:rFonts w:ascii="宋体" w:eastAsia="宋体" w:hAnsi="宋体" w:hint="eastAsia"/>
          <w:sz w:val="24"/>
          <w:szCs w:val="24"/>
        </w:rPr>
        <w:t>薇</w:t>
      </w:r>
      <w:proofErr w:type="gramEnd"/>
      <w:r>
        <w:rPr>
          <w:rFonts w:ascii="宋体" w:eastAsia="宋体" w:hAnsi="宋体" w:hint="eastAsia"/>
          <w:sz w:val="24"/>
          <w:szCs w:val="24"/>
        </w:rPr>
        <w:t>美姿持续经营能力的影响较小。</w:t>
      </w:r>
    </w:p>
    <w:p w14:paraId="0BCE277F" w14:textId="77777777" w:rsidR="003B12A0" w:rsidRDefault="00BC197E">
      <w:pPr>
        <w:spacing w:line="360" w:lineRule="auto"/>
        <w:ind w:firstLineChars="200" w:firstLine="482"/>
        <w:outlineLvl w:val="1"/>
        <w:rPr>
          <w:rFonts w:ascii="宋体" w:eastAsia="宋体" w:hAnsi="宋体"/>
          <w:b/>
          <w:sz w:val="24"/>
          <w:szCs w:val="24"/>
        </w:rPr>
      </w:pPr>
      <w:r>
        <w:rPr>
          <w:rFonts w:ascii="宋体" w:eastAsia="宋体" w:hAnsi="宋体" w:hint="eastAsia"/>
          <w:b/>
          <w:sz w:val="24"/>
          <w:szCs w:val="24"/>
        </w:rPr>
        <w:t>（三）风险提示</w:t>
      </w:r>
    </w:p>
    <w:p w14:paraId="7ECDF61E" w14:textId="7FEE16BF"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如果</w:t>
      </w:r>
      <w:proofErr w:type="gramStart"/>
      <w:r>
        <w:rPr>
          <w:rFonts w:ascii="宋体" w:eastAsia="宋体" w:hAnsi="宋体" w:hint="eastAsia"/>
          <w:sz w:val="24"/>
          <w:szCs w:val="24"/>
        </w:rPr>
        <w:t>薇</w:t>
      </w:r>
      <w:proofErr w:type="gramEnd"/>
      <w:r>
        <w:rPr>
          <w:rFonts w:ascii="宋体" w:eastAsia="宋体" w:hAnsi="宋体" w:hint="eastAsia"/>
          <w:sz w:val="24"/>
          <w:szCs w:val="24"/>
        </w:rPr>
        <w:t>美姿未来受宏观或行业不利政策</w:t>
      </w:r>
      <w:r w:rsidR="00820780">
        <w:rPr>
          <w:rFonts w:ascii="宋体" w:eastAsia="宋体" w:hAnsi="宋体" w:hint="eastAsia"/>
          <w:sz w:val="24"/>
          <w:szCs w:val="24"/>
        </w:rPr>
        <w:t>、行业竞争情况</w:t>
      </w:r>
      <w:r>
        <w:rPr>
          <w:rFonts w:ascii="宋体" w:eastAsia="宋体" w:hAnsi="宋体" w:hint="eastAsia"/>
          <w:sz w:val="24"/>
          <w:szCs w:val="24"/>
        </w:rPr>
        <w:t>、自身经营管理出现严重问题等影响导致自身经营业绩不断恶化、财务状况发生重大变化</w:t>
      </w:r>
      <w:r w:rsidR="00E64D36">
        <w:rPr>
          <w:rFonts w:ascii="宋体" w:eastAsia="宋体" w:hAnsi="宋体" w:hint="eastAsia"/>
          <w:sz w:val="24"/>
          <w:szCs w:val="24"/>
        </w:rPr>
        <w:t>、诉讼事项未能协商解决有可能导致的公司控制权变化</w:t>
      </w:r>
      <w:r>
        <w:rPr>
          <w:rFonts w:ascii="宋体" w:eastAsia="宋体" w:hAnsi="宋体" w:hint="eastAsia"/>
          <w:sz w:val="24"/>
          <w:szCs w:val="24"/>
        </w:rPr>
        <w:t>，则可能会对</w:t>
      </w:r>
      <w:proofErr w:type="gramStart"/>
      <w:r>
        <w:rPr>
          <w:rFonts w:ascii="宋体" w:eastAsia="宋体" w:hAnsi="宋体" w:hint="eastAsia"/>
          <w:sz w:val="24"/>
          <w:szCs w:val="24"/>
        </w:rPr>
        <w:t>薇</w:t>
      </w:r>
      <w:proofErr w:type="gramEnd"/>
      <w:r>
        <w:rPr>
          <w:rFonts w:ascii="宋体" w:eastAsia="宋体" w:hAnsi="宋体" w:hint="eastAsia"/>
          <w:sz w:val="24"/>
          <w:szCs w:val="24"/>
        </w:rPr>
        <w:t>美姿持续正常经营产生不利影响，进而使得公司面临长期股权投资减值的风险。</w:t>
      </w:r>
    </w:p>
    <w:p w14:paraId="3E67EBF0" w14:textId="77777777" w:rsidR="003B12A0" w:rsidRDefault="003B12A0">
      <w:pPr>
        <w:spacing w:line="360" w:lineRule="auto"/>
        <w:rPr>
          <w:rFonts w:ascii="宋体" w:eastAsia="宋体" w:hAnsi="宋体"/>
          <w:sz w:val="24"/>
          <w:szCs w:val="24"/>
        </w:rPr>
      </w:pPr>
    </w:p>
    <w:p w14:paraId="4006F253" w14:textId="77777777" w:rsidR="003B12A0" w:rsidRDefault="00BC197E">
      <w:pPr>
        <w:spacing w:line="360" w:lineRule="auto"/>
        <w:ind w:firstLineChars="200" w:firstLine="482"/>
        <w:outlineLvl w:val="0"/>
        <w:rPr>
          <w:rFonts w:ascii="宋体" w:eastAsia="宋体" w:hAnsi="宋体"/>
          <w:b/>
          <w:color w:val="000000" w:themeColor="text1"/>
          <w:sz w:val="24"/>
          <w:szCs w:val="24"/>
        </w:rPr>
      </w:pPr>
      <w:r>
        <w:rPr>
          <w:rFonts w:ascii="宋体" w:eastAsia="宋体" w:hAnsi="宋体" w:hint="eastAsia"/>
          <w:b/>
          <w:sz w:val="24"/>
          <w:szCs w:val="24"/>
        </w:rPr>
        <w:t>三、补充披露近两年对</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美姿长期股权投资减值测试的具体情况，包括测算过程、选取主要参数及依据，说明是否存在明显差异及差异原因，并结合</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美姿涉诉进展，说明本次减值测试中相关指标确定依据的合理性，计提减值金额的准确性，前期减值计提的充分性。请年审会计师发表意见。</w:t>
      </w:r>
    </w:p>
    <w:p w14:paraId="467C1E83" w14:textId="77777777" w:rsidR="003B12A0" w:rsidRDefault="00BC197E">
      <w:pPr>
        <w:spacing w:line="360" w:lineRule="auto"/>
        <w:ind w:firstLineChars="200" w:firstLine="482"/>
        <w:outlineLvl w:val="1"/>
        <w:rPr>
          <w:rFonts w:ascii="宋体" w:eastAsia="宋体" w:hAnsi="宋体"/>
          <w:b/>
          <w:sz w:val="24"/>
          <w:szCs w:val="24"/>
        </w:rPr>
      </w:pPr>
      <w:r>
        <w:rPr>
          <w:rFonts w:ascii="宋体" w:eastAsia="宋体" w:hAnsi="宋体" w:hint="eastAsia"/>
          <w:b/>
          <w:sz w:val="24"/>
          <w:szCs w:val="24"/>
        </w:rPr>
        <w:t>（一）补充披露近两年对</w:t>
      </w:r>
      <w:proofErr w:type="gramStart"/>
      <w:r>
        <w:rPr>
          <w:rFonts w:ascii="宋体" w:eastAsia="宋体" w:hAnsi="宋体" w:hint="eastAsia"/>
          <w:b/>
          <w:sz w:val="24"/>
          <w:szCs w:val="24"/>
        </w:rPr>
        <w:t>薇</w:t>
      </w:r>
      <w:proofErr w:type="gramEnd"/>
      <w:r>
        <w:rPr>
          <w:rFonts w:ascii="宋体" w:eastAsia="宋体" w:hAnsi="宋体" w:hint="eastAsia"/>
          <w:b/>
          <w:sz w:val="24"/>
          <w:szCs w:val="24"/>
        </w:rPr>
        <w:t>美姿长期股权投资减值测试的具体情况，包括测算过程、选取主要参数及依据，说明是否存在明显差异及差异原因。</w:t>
      </w:r>
    </w:p>
    <w:p w14:paraId="22AB4F26"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1</w:t>
      </w:r>
      <w:r>
        <w:rPr>
          <w:rFonts w:ascii="Times New Roman" w:eastAsia="宋体" w:hAnsi="Times New Roman" w:cs="Times New Roman" w:hint="eastAsia"/>
          <w:b/>
          <w:color w:val="000000"/>
          <w:kern w:val="0"/>
          <w:sz w:val="24"/>
          <w:szCs w:val="24"/>
        </w:rPr>
        <w:t>、长期股权投资减值情况</w:t>
      </w:r>
    </w:p>
    <w:p w14:paraId="21082A31" w14:textId="77777777" w:rsidR="003B12A0" w:rsidRDefault="00BC197E">
      <w:pPr>
        <w:adjustRightInd w:val="0"/>
        <w:snapToGrid w:val="0"/>
        <w:spacing w:line="360" w:lineRule="auto"/>
        <w:ind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2023</w:t>
      </w:r>
      <w:r>
        <w:rPr>
          <w:rFonts w:ascii="Times New Roman" w:eastAsia="宋体" w:hAnsi="Times New Roman" w:cs="Times New Roman" w:hint="eastAsia"/>
          <w:color w:val="000000" w:themeColor="text1"/>
          <w:sz w:val="24"/>
          <w:szCs w:val="24"/>
        </w:rPr>
        <w:t>年度减值情况：</w:t>
      </w:r>
    </w:p>
    <w:p w14:paraId="514754EB" w14:textId="5F03F7F7" w:rsidR="003B12A0" w:rsidRPr="00D34258" w:rsidRDefault="00BC197E">
      <w:pPr>
        <w:adjustRightInd w:val="0"/>
        <w:snapToGrid w:val="0"/>
        <w:spacing w:line="360" w:lineRule="auto"/>
        <w:ind w:firstLine="480"/>
        <w:rPr>
          <w:rFonts w:ascii="Times New Roman"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lastRenderedPageBreak/>
        <w:t>①</w:t>
      </w:r>
      <w:r>
        <w:rPr>
          <w:rFonts w:ascii="Times New Roman" w:eastAsia="宋体" w:hAnsi="Times New Roman" w:cs="Times New Roman" w:hint="eastAsia"/>
          <w:color w:val="000000" w:themeColor="text1"/>
          <w:sz w:val="24"/>
          <w:szCs w:val="24"/>
        </w:rPr>
        <w:t>南京沄洁持有的</w:t>
      </w:r>
      <w:r>
        <w:rPr>
          <w:rFonts w:ascii="Times New Roman" w:eastAsia="宋体" w:hAnsi="Times New Roman" w:cs="Times New Roman" w:hint="eastAsia"/>
          <w:color w:val="000000" w:themeColor="text1"/>
          <w:sz w:val="24"/>
          <w:szCs w:val="24"/>
        </w:rPr>
        <w:t>16.49</w:t>
      </w:r>
      <w:r>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的</w:t>
      </w:r>
      <w:proofErr w:type="gramStart"/>
      <w:r>
        <w:rPr>
          <w:rFonts w:ascii="Times New Roman" w:eastAsia="宋体" w:hAnsi="Times New Roman" w:cs="Times New Roman" w:hint="eastAsia"/>
          <w:color w:val="000000" w:themeColor="text1"/>
          <w:sz w:val="24"/>
          <w:szCs w:val="24"/>
        </w:rPr>
        <w:t>薇</w:t>
      </w:r>
      <w:proofErr w:type="gramEnd"/>
      <w:r>
        <w:rPr>
          <w:rFonts w:ascii="Times New Roman" w:eastAsia="宋体" w:hAnsi="Times New Roman" w:cs="Times New Roman" w:hint="eastAsia"/>
          <w:color w:val="000000" w:themeColor="text1"/>
          <w:sz w:val="24"/>
          <w:szCs w:val="24"/>
        </w:rPr>
        <w:t>美姿股权于</w:t>
      </w:r>
      <w:r>
        <w:rPr>
          <w:rFonts w:ascii="Times New Roman" w:eastAsia="宋体" w:hAnsi="Times New Roman" w:cs="Times New Roman" w:hint="eastAsia"/>
          <w:color w:val="000000" w:themeColor="text1"/>
          <w:sz w:val="24"/>
          <w:szCs w:val="24"/>
        </w:rPr>
        <w:t>2023</w:t>
      </w:r>
      <w:r>
        <w:rPr>
          <w:rFonts w:ascii="Times New Roman" w:eastAsia="宋体" w:hAnsi="Times New Roman" w:cs="Times New Roman" w:hint="eastAsia"/>
          <w:color w:val="000000" w:themeColor="text1"/>
          <w:sz w:val="24"/>
          <w:szCs w:val="24"/>
        </w:rPr>
        <w:t>年末减值前的账面原值</w:t>
      </w:r>
      <w:r>
        <w:rPr>
          <w:rFonts w:ascii="Times New Roman" w:eastAsia="宋体" w:hAnsi="Times New Roman" w:cs="Times New Roman"/>
          <w:color w:val="000000" w:themeColor="text1"/>
          <w:sz w:val="24"/>
          <w:szCs w:val="24"/>
        </w:rPr>
        <w:t>47</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313.44</w:t>
      </w:r>
      <w:r>
        <w:rPr>
          <w:rFonts w:ascii="Times New Roman" w:eastAsia="宋体" w:hAnsi="Times New Roman" w:cs="Times New Roman" w:hint="eastAsia"/>
          <w:color w:val="000000" w:themeColor="text1"/>
          <w:sz w:val="24"/>
          <w:szCs w:val="24"/>
        </w:rPr>
        <w:t>万元，根据测算的</w:t>
      </w:r>
      <w:r w:rsidR="007E122E">
        <w:rPr>
          <w:rFonts w:ascii="Times New Roman" w:eastAsia="宋体" w:hAnsi="Times New Roman" w:cs="Times New Roman" w:hint="eastAsia"/>
          <w:color w:val="000000" w:themeColor="text1"/>
          <w:sz w:val="24"/>
          <w:szCs w:val="24"/>
        </w:rPr>
        <w:t>2</w:t>
      </w:r>
      <w:r w:rsidR="007E122E">
        <w:rPr>
          <w:rFonts w:ascii="Times New Roman" w:eastAsia="宋体" w:hAnsi="Times New Roman" w:cs="Times New Roman"/>
          <w:color w:val="000000" w:themeColor="text1"/>
          <w:sz w:val="24"/>
          <w:szCs w:val="24"/>
        </w:rPr>
        <w:t>0</w:t>
      </w:r>
      <w:r>
        <w:rPr>
          <w:rFonts w:ascii="Times New Roman" w:eastAsia="宋体" w:hAnsi="Times New Roman" w:cs="Times New Roman" w:hint="eastAsia"/>
          <w:color w:val="000000" w:themeColor="text1"/>
          <w:sz w:val="24"/>
          <w:szCs w:val="24"/>
        </w:rPr>
        <w:t>23</w:t>
      </w:r>
      <w:r>
        <w:rPr>
          <w:rFonts w:ascii="Times New Roman" w:eastAsia="宋体" w:hAnsi="Times New Roman" w:cs="Times New Roman" w:hint="eastAsia"/>
          <w:color w:val="000000" w:themeColor="text1"/>
          <w:sz w:val="24"/>
          <w:szCs w:val="24"/>
        </w:rPr>
        <w:t>年末</w:t>
      </w:r>
      <w:proofErr w:type="gramStart"/>
      <w:r>
        <w:rPr>
          <w:rFonts w:ascii="Times New Roman" w:eastAsia="宋体" w:hAnsi="Times New Roman" w:cs="Times New Roman" w:hint="eastAsia"/>
          <w:color w:val="000000" w:themeColor="text1"/>
          <w:sz w:val="24"/>
          <w:szCs w:val="24"/>
        </w:rPr>
        <w:t>薇</w:t>
      </w:r>
      <w:proofErr w:type="gramEnd"/>
      <w:r>
        <w:rPr>
          <w:rFonts w:ascii="Times New Roman" w:eastAsia="宋体" w:hAnsi="Times New Roman" w:cs="Times New Roman" w:hint="eastAsia"/>
          <w:color w:val="000000" w:themeColor="text1"/>
          <w:sz w:val="24"/>
          <w:szCs w:val="24"/>
        </w:rPr>
        <w:t>美姿股东权益公允价值</w:t>
      </w:r>
      <w:r>
        <w:rPr>
          <w:rFonts w:ascii="Times New Roman" w:eastAsia="宋体" w:hAnsi="Times New Roman" w:cs="Times New Roman" w:hint="eastAsia"/>
          <w:color w:val="000000" w:themeColor="text1"/>
          <w:sz w:val="24"/>
          <w:szCs w:val="24"/>
        </w:rPr>
        <w:t>256,300.00</w:t>
      </w:r>
      <w:r>
        <w:rPr>
          <w:rFonts w:ascii="Times New Roman" w:eastAsia="宋体" w:hAnsi="Times New Roman" w:cs="Times New Roman" w:hint="eastAsia"/>
          <w:color w:val="000000" w:themeColor="text1"/>
          <w:sz w:val="24"/>
          <w:szCs w:val="24"/>
        </w:rPr>
        <w:t>万元按照持股比例</w:t>
      </w:r>
      <w:r>
        <w:rPr>
          <w:rFonts w:ascii="Times New Roman" w:eastAsia="宋体" w:hAnsi="Times New Roman" w:cs="Times New Roman" w:hint="eastAsia"/>
          <w:color w:val="000000" w:themeColor="text1"/>
          <w:sz w:val="24"/>
          <w:szCs w:val="24"/>
        </w:rPr>
        <w:t>16.49</w:t>
      </w:r>
      <w:r>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计算的价值为</w:t>
      </w:r>
      <w:r>
        <w:rPr>
          <w:rFonts w:ascii="Times New Roman" w:eastAsia="宋体" w:hAnsi="Times New Roman" w:cs="Times New Roman"/>
          <w:color w:val="000000" w:themeColor="text1"/>
          <w:sz w:val="24"/>
          <w:szCs w:val="24"/>
        </w:rPr>
        <w:t>42</w:t>
      </w:r>
      <w:r>
        <w:rPr>
          <w:rFonts w:ascii="Times New Roman" w:eastAsia="宋体" w:hAnsi="Times New Roman" w:cs="Times New Roman" w:hint="eastAsia"/>
          <w:color w:val="000000" w:themeColor="text1"/>
          <w:sz w:val="24"/>
          <w:szCs w:val="24"/>
        </w:rPr>
        <w:t>,</w:t>
      </w:r>
      <w:r w:rsidR="00A52909">
        <w:rPr>
          <w:rFonts w:ascii="Times New Roman" w:eastAsia="宋体" w:hAnsi="Times New Roman" w:cs="Times New Roman"/>
          <w:color w:val="000000" w:themeColor="text1"/>
          <w:sz w:val="24"/>
          <w:szCs w:val="24"/>
        </w:rPr>
        <w:t>281.1</w:t>
      </w:r>
      <w:r>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万元，故计提减值准备</w:t>
      </w:r>
      <w:r>
        <w:rPr>
          <w:rFonts w:ascii="Times New Roman" w:eastAsia="宋体" w:hAnsi="Times New Roman" w:cs="Times New Roman" w:hint="eastAsia"/>
          <w:color w:val="000000" w:themeColor="text1"/>
          <w:sz w:val="24"/>
          <w:szCs w:val="24"/>
        </w:rPr>
        <w:t>5,032.30</w:t>
      </w:r>
      <w:r>
        <w:rPr>
          <w:rFonts w:ascii="Times New Roman" w:eastAsia="宋体" w:hAnsi="Times New Roman" w:cs="Times New Roman" w:hint="eastAsia"/>
          <w:color w:val="000000" w:themeColor="text1"/>
          <w:sz w:val="24"/>
          <w:szCs w:val="24"/>
        </w:rPr>
        <w:t>万元，减值后的账面价值</w:t>
      </w:r>
      <w:r>
        <w:rPr>
          <w:rFonts w:ascii="Times New Roman" w:eastAsia="宋体" w:hAnsi="Times New Roman" w:cs="Times New Roman"/>
          <w:color w:val="000000" w:themeColor="text1"/>
          <w:sz w:val="24"/>
          <w:szCs w:val="24"/>
        </w:rPr>
        <w:t>42</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281.</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万元。</w:t>
      </w:r>
    </w:p>
    <w:p w14:paraId="3891A146" w14:textId="5A54DC87" w:rsidR="003B12A0" w:rsidRDefault="00BC197E">
      <w:pPr>
        <w:adjustRightInd w:val="0"/>
        <w:snapToGrid w:val="0"/>
        <w:spacing w:line="360" w:lineRule="auto"/>
        <w:ind w:firstLine="480"/>
        <w:rPr>
          <w:rFonts w:ascii="Times New Roman"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t>②</w:t>
      </w:r>
      <w:r>
        <w:rPr>
          <w:rFonts w:ascii="Times New Roman" w:eastAsia="宋体" w:hAnsi="Times New Roman" w:cs="Times New Roman" w:hint="eastAsia"/>
          <w:color w:val="000000" w:themeColor="text1"/>
          <w:sz w:val="24"/>
          <w:szCs w:val="24"/>
        </w:rPr>
        <w:t>云舒壹号和云舒贰号持有的合计</w:t>
      </w:r>
      <w:r>
        <w:rPr>
          <w:rFonts w:ascii="Times New Roman" w:eastAsia="宋体" w:hAnsi="Times New Roman" w:cs="Times New Roman" w:hint="eastAsia"/>
          <w:color w:val="000000" w:themeColor="text1"/>
          <w:sz w:val="24"/>
          <w:szCs w:val="24"/>
        </w:rPr>
        <w:t>15.7745%</w:t>
      </w:r>
      <w:proofErr w:type="gramStart"/>
      <w:r w:rsidR="007C18E2">
        <w:rPr>
          <w:rFonts w:ascii="Times New Roman" w:eastAsia="宋体" w:hAnsi="Times New Roman" w:cs="Times New Roman" w:hint="eastAsia"/>
          <w:color w:val="000000" w:themeColor="text1"/>
          <w:sz w:val="24"/>
          <w:szCs w:val="24"/>
        </w:rPr>
        <w:t>薇</w:t>
      </w:r>
      <w:proofErr w:type="gramEnd"/>
      <w:r w:rsidR="007C18E2">
        <w:rPr>
          <w:rFonts w:ascii="Times New Roman" w:eastAsia="宋体" w:hAnsi="Times New Roman" w:cs="Times New Roman" w:hint="eastAsia"/>
          <w:color w:val="000000" w:themeColor="text1"/>
          <w:sz w:val="24"/>
          <w:szCs w:val="24"/>
        </w:rPr>
        <w:t>美姿股权如回复问题</w:t>
      </w:r>
      <w:proofErr w:type="gramStart"/>
      <w:r w:rsidR="007C18E2">
        <w:rPr>
          <w:rFonts w:ascii="Times New Roman" w:eastAsia="宋体" w:hAnsi="Times New Roman" w:cs="Times New Roman" w:hint="eastAsia"/>
          <w:color w:val="000000" w:themeColor="text1"/>
          <w:sz w:val="24"/>
          <w:szCs w:val="24"/>
        </w:rPr>
        <w:t>一</w:t>
      </w:r>
      <w:proofErr w:type="gramEnd"/>
      <w:r w:rsidR="007C18E2">
        <w:rPr>
          <w:rFonts w:ascii="Times New Roman" w:eastAsia="宋体" w:hAnsi="Times New Roman" w:cs="Times New Roman" w:hint="eastAsia"/>
          <w:color w:val="000000" w:themeColor="text1"/>
          <w:sz w:val="24"/>
          <w:szCs w:val="24"/>
        </w:rPr>
        <w:t>第（五）项第</w:t>
      </w:r>
      <w:r>
        <w:rPr>
          <w:rFonts w:ascii="Times New Roman" w:eastAsia="宋体" w:hAnsi="Times New Roman" w:cs="Times New Roman" w:hint="eastAsia"/>
          <w:color w:val="000000" w:themeColor="text1"/>
          <w:sz w:val="24"/>
          <w:szCs w:val="24"/>
        </w:rPr>
        <w:t>1</w:t>
      </w:r>
      <w:r w:rsidR="007C18E2">
        <w:rPr>
          <w:rFonts w:ascii="Times New Roman" w:eastAsia="宋体" w:hAnsi="Times New Roman" w:cs="Times New Roman" w:hint="eastAsia"/>
          <w:color w:val="000000" w:themeColor="text1"/>
          <w:sz w:val="24"/>
          <w:szCs w:val="24"/>
        </w:rPr>
        <w:t>条第</w:t>
      </w:r>
      <w:r>
        <w:rPr>
          <w:rFonts w:ascii="Times New Roman" w:eastAsia="宋体" w:hAnsi="Times New Roman" w:cs="Times New Roman" w:hint="eastAsia"/>
          <w:color w:val="000000" w:themeColor="text1"/>
          <w:sz w:val="24"/>
          <w:szCs w:val="24"/>
        </w:rPr>
        <w:t>②</w:t>
      </w:r>
      <w:r w:rsidR="007C18E2">
        <w:rPr>
          <w:rFonts w:ascii="Times New Roman" w:eastAsia="宋体" w:hAnsi="Times New Roman" w:cs="Times New Roman" w:hint="eastAsia"/>
          <w:color w:val="000000" w:themeColor="text1"/>
          <w:sz w:val="24"/>
          <w:szCs w:val="24"/>
        </w:rPr>
        <w:t>点</w:t>
      </w:r>
      <w:r>
        <w:rPr>
          <w:rFonts w:ascii="Times New Roman" w:eastAsia="宋体" w:hAnsi="Times New Roman" w:cs="Times New Roman" w:hint="eastAsia"/>
          <w:color w:val="000000" w:themeColor="text1"/>
          <w:sz w:val="24"/>
          <w:szCs w:val="24"/>
        </w:rPr>
        <w:t>所述于</w:t>
      </w:r>
      <w:r>
        <w:rPr>
          <w:rFonts w:ascii="Times New Roman" w:eastAsia="宋体" w:hAnsi="Times New Roman" w:cs="Times New Roman" w:hint="eastAsia"/>
          <w:color w:val="000000" w:themeColor="text1"/>
          <w:sz w:val="24"/>
          <w:szCs w:val="24"/>
        </w:rPr>
        <w:t>2023</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12</w:t>
      </w:r>
      <w:r>
        <w:rPr>
          <w:rFonts w:ascii="Times New Roman" w:eastAsia="宋体" w:hAnsi="Times New Roman" w:cs="Times New Roman" w:hint="eastAsia"/>
          <w:color w:val="000000" w:themeColor="text1"/>
          <w:sz w:val="24"/>
          <w:szCs w:val="24"/>
        </w:rPr>
        <w:t>月末由其他非流动金融资产按照公允价值计量转为长期股权投资按权益法核算，</w:t>
      </w:r>
      <w:proofErr w:type="gramStart"/>
      <w:r>
        <w:rPr>
          <w:rFonts w:ascii="Times New Roman" w:eastAsia="宋体" w:hAnsi="Times New Roman" w:cs="Times New Roman" w:hint="eastAsia"/>
          <w:color w:val="000000" w:themeColor="text1"/>
          <w:sz w:val="24"/>
          <w:szCs w:val="24"/>
        </w:rPr>
        <w:t>转换日</w:t>
      </w:r>
      <w:proofErr w:type="gramEnd"/>
      <w:r>
        <w:rPr>
          <w:rFonts w:ascii="Times New Roman" w:eastAsia="宋体" w:hAnsi="Times New Roman" w:cs="Times New Roman" w:hint="eastAsia"/>
          <w:color w:val="000000" w:themeColor="text1"/>
          <w:sz w:val="24"/>
          <w:szCs w:val="24"/>
        </w:rPr>
        <w:t>的账面价值为</w:t>
      </w:r>
      <w:r>
        <w:rPr>
          <w:rFonts w:ascii="Times New Roman" w:eastAsia="宋体" w:hAnsi="Times New Roman" w:cs="Times New Roman"/>
          <w:color w:val="000000" w:themeColor="text1"/>
          <w:sz w:val="24"/>
          <w:szCs w:val="24"/>
        </w:rPr>
        <w:t>40</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502.37</w:t>
      </w:r>
      <w:r>
        <w:rPr>
          <w:rFonts w:ascii="Times New Roman" w:eastAsia="宋体" w:hAnsi="Times New Roman" w:cs="Times New Roman" w:hint="eastAsia"/>
          <w:color w:val="000000" w:themeColor="text1"/>
          <w:sz w:val="24"/>
          <w:szCs w:val="24"/>
        </w:rPr>
        <w:t>万元，无需计提减值准备。</w:t>
      </w:r>
    </w:p>
    <w:p w14:paraId="45E4D578" w14:textId="77777777" w:rsidR="003B12A0" w:rsidRDefault="00BC197E">
      <w:pPr>
        <w:adjustRightInd w:val="0"/>
        <w:snapToGrid w:val="0"/>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2024</w:t>
      </w:r>
      <w:r>
        <w:rPr>
          <w:rFonts w:ascii="Times New Roman" w:eastAsia="宋体" w:hAnsi="Times New Roman" w:cs="Times New Roman" w:hint="eastAsia"/>
          <w:color w:val="000000" w:themeColor="text1"/>
          <w:sz w:val="24"/>
          <w:szCs w:val="24"/>
        </w:rPr>
        <w:t>年度减值情况：</w:t>
      </w:r>
    </w:p>
    <w:p w14:paraId="76DE2AAA" w14:textId="63D3466A"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4"/>
        </w:rPr>
      </w:pPr>
      <w:bookmarkStart w:id="23" w:name="_Hlk201865222"/>
      <w:r>
        <w:rPr>
          <w:rFonts w:ascii="Times New Roman" w:eastAsia="宋体" w:hAnsi="Times New Roman" w:cs="Times New Roman" w:hint="eastAsia"/>
          <w:color w:val="000000" w:themeColor="text1"/>
          <w:sz w:val="24"/>
          <w:szCs w:val="24"/>
        </w:rPr>
        <w:t>公司对</w:t>
      </w:r>
      <w:proofErr w:type="gramStart"/>
      <w:r>
        <w:rPr>
          <w:rFonts w:ascii="Times New Roman" w:eastAsia="宋体" w:hAnsi="Times New Roman" w:cs="Times New Roman" w:hint="eastAsia"/>
          <w:color w:val="000000" w:themeColor="text1"/>
          <w:sz w:val="24"/>
          <w:szCs w:val="24"/>
        </w:rPr>
        <w:t>薇</w:t>
      </w:r>
      <w:proofErr w:type="gramEnd"/>
      <w:r>
        <w:rPr>
          <w:rFonts w:ascii="Times New Roman" w:eastAsia="宋体" w:hAnsi="Times New Roman" w:cs="Times New Roman" w:hint="eastAsia"/>
          <w:color w:val="000000" w:themeColor="text1"/>
          <w:sz w:val="24"/>
          <w:szCs w:val="24"/>
        </w:rPr>
        <w:t>美姿长期股权投资于</w:t>
      </w:r>
      <w:r>
        <w:rPr>
          <w:rFonts w:ascii="Times New Roman" w:eastAsia="宋体" w:hAnsi="Times New Roman" w:cs="Times New Roman" w:hint="eastAsia"/>
          <w:color w:val="000000" w:themeColor="text1"/>
          <w:sz w:val="24"/>
          <w:szCs w:val="24"/>
        </w:rPr>
        <w:t>2024</w:t>
      </w:r>
      <w:r>
        <w:rPr>
          <w:rFonts w:ascii="Times New Roman" w:eastAsia="宋体" w:hAnsi="Times New Roman" w:cs="Times New Roman" w:hint="eastAsia"/>
          <w:color w:val="000000" w:themeColor="text1"/>
          <w:sz w:val="24"/>
          <w:szCs w:val="24"/>
        </w:rPr>
        <w:t>年末减值前账面价值</w:t>
      </w:r>
      <w:r>
        <w:rPr>
          <w:rFonts w:ascii="Times New Roman" w:eastAsia="宋体" w:hAnsi="Times New Roman" w:cs="Times New Roman"/>
          <w:color w:val="000000" w:themeColor="text1"/>
          <w:sz w:val="24"/>
          <w:szCs w:val="24"/>
        </w:rPr>
        <w:t>84</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915.23</w:t>
      </w:r>
      <w:r>
        <w:rPr>
          <w:rFonts w:ascii="Times New Roman" w:eastAsia="宋体" w:hAnsi="Times New Roman" w:cs="Times New Roman" w:hint="eastAsia"/>
          <w:color w:val="000000" w:themeColor="text1"/>
          <w:sz w:val="24"/>
          <w:szCs w:val="24"/>
        </w:rPr>
        <w:t>万元。根据测算的</w:t>
      </w:r>
      <w:r w:rsidR="00372B14">
        <w:rPr>
          <w:rFonts w:ascii="Times New Roman" w:eastAsia="宋体" w:hAnsi="Times New Roman" w:cs="Times New Roman" w:hint="eastAsia"/>
          <w:color w:val="000000" w:themeColor="text1"/>
          <w:sz w:val="24"/>
          <w:szCs w:val="24"/>
        </w:rPr>
        <w:t>2</w:t>
      </w:r>
      <w:r w:rsidR="00372B14">
        <w:rPr>
          <w:rFonts w:ascii="Times New Roman" w:eastAsia="宋体" w:hAnsi="Times New Roman" w:cs="Times New Roman"/>
          <w:color w:val="000000" w:themeColor="text1"/>
          <w:sz w:val="24"/>
          <w:szCs w:val="24"/>
        </w:rPr>
        <w:t>0</w:t>
      </w:r>
      <w:r>
        <w:rPr>
          <w:rFonts w:ascii="Times New Roman" w:eastAsia="宋体" w:hAnsi="Times New Roman" w:cs="Times New Roman" w:hint="eastAsia"/>
          <w:color w:val="000000" w:themeColor="text1"/>
          <w:sz w:val="24"/>
          <w:szCs w:val="24"/>
        </w:rPr>
        <w:t>24</w:t>
      </w:r>
      <w:r>
        <w:rPr>
          <w:rFonts w:ascii="Times New Roman" w:eastAsia="宋体" w:hAnsi="Times New Roman" w:cs="Times New Roman" w:hint="eastAsia"/>
          <w:color w:val="000000" w:themeColor="text1"/>
          <w:sz w:val="24"/>
          <w:szCs w:val="24"/>
        </w:rPr>
        <w:t>年末</w:t>
      </w:r>
      <w:proofErr w:type="gramStart"/>
      <w:r>
        <w:rPr>
          <w:rFonts w:ascii="Times New Roman" w:eastAsia="宋体" w:hAnsi="Times New Roman" w:cs="Times New Roman" w:hint="eastAsia"/>
          <w:color w:val="000000" w:themeColor="text1"/>
          <w:sz w:val="24"/>
          <w:szCs w:val="24"/>
        </w:rPr>
        <w:t>薇</w:t>
      </w:r>
      <w:proofErr w:type="gramEnd"/>
      <w:r>
        <w:rPr>
          <w:rFonts w:ascii="Times New Roman" w:eastAsia="宋体" w:hAnsi="Times New Roman" w:cs="Times New Roman" w:hint="eastAsia"/>
          <w:color w:val="000000" w:themeColor="text1"/>
          <w:sz w:val="24"/>
          <w:szCs w:val="24"/>
        </w:rPr>
        <w:t>美姿股东权益公允价值</w:t>
      </w:r>
      <w:r>
        <w:rPr>
          <w:rFonts w:ascii="Times New Roman" w:eastAsia="宋体" w:hAnsi="Times New Roman" w:cs="Times New Roman" w:hint="eastAsia"/>
          <w:color w:val="000000" w:themeColor="text1"/>
          <w:sz w:val="24"/>
          <w:szCs w:val="24"/>
        </w:rPr>
        <w:t>210,100.00</w:t>
      </w:r>
      <w:r>
        <w:rPr>
          <w:rFonts w:ascii="Times New Roman" w:eastAsia="宋体" w:hAnsi="Times New Roman" w:cs="Times New Roman" w:hint="eastAsia"/>
          <w:color w:val="000000" w:themeColor="text1"/>
          <w:sz w:val="24"/>
          <w:szCs w:val="24"/>
        </w:rPr>
        <w:t>万元按照持股比例</w:t>
      </w:r>
      <w:r>
        <w:rPr>
          <w:rFonts w:ascii="Times New Roman" w:eastAsia="宋体" w:hAnsi="Times New Roman" w:cs="Times New Roman" w:hint="eastAsia"/>
          <w:color w:val="000000" w:themeColor="text1"/>
          <w:sz w:val="24"/>
          <w:szCs w:val="24"/>
        </w:rPr>
        <w:t>33.8590%</w:t>
      </w:r>
      <w:r>
        <w:rPr>
          <w:rFonts w:ascii="Times New Roman" w:eastAsia="宋体" w:hAnsi="Times New Roman" w:cs="Times New Roman" w:hint="eastAsia"/>
          <w:color w:val="000000" w:themeColor="text1"/>
          <w:sz w:val="24"/>
          <w:szCs w:val="24"/>
        </w:rPr>
        <w:t>计算的价值为</w:t>
      </w:r>
      <w:r>
        <w:rPr>
          <w:rFonts w:ascii="Times New Roman" w:eastAsia="宋体" w:hAnsi="Times New Roman" w:cs="Times New Roman"/>
          <w:color w:val="000000" w:themeColor="text1"/>
          <w:sz w:val="24"/>
          <w:szCs w:val="24"/>
        </w:rPr>
        <w:t>71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137.67</w:t>
      </w:r>
      <w:r>
        <w:rPr>
          <w:rFonts w:ascii="Times New Roman" w:eastAsia="宋体" w:hAnsi="Times New Roman" w:cs="Times New Roman" w:hint="eastAsia"/>
          <w:color w:val="000000" w:themeColor="text1"/>
          <w:sz w:val="24"/>
          <w:szCs w:val="24"/>
        </w:rPr>
        <w:t>万元，故计提减值准备</w:t>
      </w:r>
      <w:r>
        <w:rPr>
          <w:rFonts w:ascii="Times New Roman" w:eastAsia="宋体" w:hAnsi="Times New Roman" w:cs="Times New Roman"/>
          <w:color w:val="000000" w:themeColor="text1"/>
          <w:sz w:val="24"/>
          <w:szCs w:val="24"/>
        </w:rPr>
        <w:t>13</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777.56</w:t>
      </w:r>
      <w:r>
        <w:rPr>
          <w:rFonts w:ascii="Times New Roman" w:eastAsia="宋体" w:hAnsi="Times New Roman" w:cs="Times New Roman" w:hint="eastAsia"/>
          <w:color w:val="000000" w:themeColor="text1"/>
          <w:sz w:val="24"/>
          <w:szCs w:val="24"/>
        </w:rPr>
        <w:t>万元，减值后的账面价值</w:t>
      </w:r>
      <w:r>
        <w:rPr>
          <w:rFonts w:ascii="Times New Roman" w:eastAsia="宋体" w:hAnsi="Times New Roman" w:cs="Times New Roman"/>
          <w:color w:val="000000" w:themeColor="text1"/>
          <w:sz w:val="24"/>
          <w:szCs w:val="24"/>
        </w:rPr>
        <w:t>71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137.67</w:t>
      </w:r>
      <w:r>
        <w:rPr>
          <w:rFonts w:ascii="Times New Roman" w:eastAsia="宋体" w:hAnsi="Times New Roman" w:cs="Times New Roman" w:hint="eastAsia"/>
          <w:color w:val="000000" w:themeColor="text1"/>
          <w:sz w:val="24"/>
          <w:szCs w:val="24"/>
        </w:rPr>
        <w:t>万元。</w:t>
      </w:r>
    </w:p>
    <w:bookmarkEnd w:id="23"/>
    <w:p w14:paraId="4417C64D"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2</w:t>
      </w:r>
      <w:r>
        <w:rPr>
          <w:rFonts w:ascii="Times New Roman" w:eastAsia="宋体" w:hAnsi="Times New Roman" w:cs="Times New Roman" w:hint="eastAsia"/>
          <w:b/>
          <w:color w:val="000000"/>
          <w:kern w:val="0"/>
          <w:sz w:val="24"/>
          <w:szCs w:val="24"/>
        </w:rPr>
        <w:t>、近两年</w:t>
      </w:r>
      <w:proofErr w:type="gramStart"/>
      <w:r>
        <w:rPr>
          <w:rFonts w:ascii="Times New Roman" w:eastAsia="宋体" w:hAnsi="Times New Roman" w:cs="Times New Roman" w:hint="eastAsia"/>
          <w:b/>
          <w:color w:val="000000"/>
          <w:kern w:val="0"/>
          <w:sz w:val="24"/>
          <w:szCs w:val="24"/>
        </w:rPr>
        <w:t>薇</w:t>
      </w:r>
      <w:proofErr w:type="gramEnd"/>
      <w:r>
        <w:rPr>
          <w:rFonts w:ascii="Times New Roman" w:eastAsia="宋体" w:hAnsi="Times New Roman" w:cs="Times New Roman" w:hint="eastAsia"/>
          <w:b/>
          <w:color w:val="000000"/>
          <w:kern w:val="0"/>
          <w:sz w:val="24"/>
          <w:szCs w:val="24"/>
        </w:rPr>
        <w:t>美姿长期股权投资减值测试具体过程</w:t>
      </w:r>
    </w:p>
    <w:p w14:paraId="5F1F4C44" w14:textId="2E17968A"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①</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w:t>
      </w:r>
    </w:p>
    <w:p w14:paraId="59F6FAF5" w14:textId="3801E36C" w:rsidR="00D56B36" w:rsidRDefault="00D56B36">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 xml:space="preserve"> </w:t>
      </w: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单位：人民币万元</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026"/>
        <w:gridCol w:w="1026"/>
        <w:gridCol w:w="1102"/>
        <w:gridCol w:w="1103"/>
        <w:gridCol w:w="1089"/>
        <w:gridCol w:w="1026"/>
      </w:tblGrid>
      <w:tr w:rsidR="003B12A0" w14:paraId="443D2B11" w14:textId="77777777">
        <w:trPr>
          <w:trHeight w:val="344"/>
          <w:jc w:val="center"/>
        </w:trPr>
        <w:tc>
          <w:tcPr>
            <w:tcW w:w="1197" w:type="pct"/>
            <w:shd w:val="clear" w:color="auto" w:fill="auto"/>
            <w:noWrap/>
            <w:vAlign w:val="center"/>
          </w:tcPr>
          <w:p w14:paraId="4EBDB3CE" w14:textId="77777777" w:rsidR="003B12A0" w:rsidRDefault="00BC197E">
            <w:pPr>
              <w:widowControl/>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项目</w:t>
            </w:r>
          </w:p>
        </w:tc>
        <w:tc>
          <w:tcPr>
            <w:tcW w:w="609" w:type="pct"/>
            <w:shd w:val="clear" w:color="auto" w:fill="auto"/>
            <w:noWrap/>
            <w:vAlign w:val="center"/>
          </w:tcPr>
          <w:p w14:paraId="5EA7BD47"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w:t>
            </w:r>
            <w:r>
              <w:rPr>
                <w:rFonts w:ascii="Times New Roman" w:eastAsia="宋体" w:hAnsi="Times New Roman" w:cs="Times New Roman" w:hint="eastAsia"/>
                <w:b/>
                <w:bCs/>
                <w:color w:val="000000" w:themeColor="text1"/>
                <w:sz w:val="18"/>
                <w:szCs w:val="18"/>
              </w:rPr>
              <w:t>4</w:t>
            </w:r>
            <w:r>
              <w:rPr>
                <w:rFonts w:ascii="Times New Roman" w:eastAsia="宋体" w:hAnsi="Times New Roman" w:cs="Times New Roman"/>
                <w:b/>
                <w:bCs/>
                <w:color w:val="000000" w:themeColor="text1"/>
                <w:sz w:val="18"/>
                <w:szCs w:val="18"/>
              </w:rPr>
              <w:t>年</w:t>
            </w:r>
          </w:p>
        </w:tc>
        <w:tc>
          <w:tcPr>
            <w:tcW w:w="609" w:type="pct"/>
            <w:shd w:val="clear" w:color="auto" w:fill="auto"/>
            <w:noWrap/>
            <w:vAlign w:val="center"/>
          </w:tcPr>
          <w:p w14:paraId="641525A8"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w:t>
            </w:r>
            <w:r>
              <w:rPr>
                <w:rFonts w:ascii="Times New Roman" w:eastAsia="宋体" w:hAnsi="Times New Roman" w:cs="Times New Roman" w:hint="eastAsia"/>
                <w:b/>
                <w:bCs/>
                <w:color w:val="000000" w:themeColor="text1"/>
                <w:sz w:val="18"/>
                <w:szCs w:val="18"/>
              </w:rPr>
              <w:t>5</w:t>
            </w:r>
            <w:r>
              <w:rPr>
                <w:rFonts w:ascii="Times New Roman" w:eastAsia="宋体" w:hAnsi="Times New Roman" w:cs="Times New Roman"/>
                <w:b/>
                <w:bCs/>
                <w:color w:val="000000" w:themeColor="text1"/>
                <w:sz w:val="18"/>
                <w:szCs w:val="18"/>
              </w:rPr>
              <w:t>年</w:t>
            </w:r>
          </w:p>
        </w:tc>
        <w:tc>
          <w:tcPr>
            <w:tcW w:w="662" w:type="pct"/>
            <w:shd w:val="clear" w:color="auto" w:fill="auto"/>
            <w:noWrap/>
            <w:vAlign w:val="center"/>
          </w:tcPr>
          <w:p w14:paraId="1A528835"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w:t>
            </w:r>
            <w:r>
              <w:rPr>
                <w:rFonts w:ascii="Times New Roman" w:eastAsia="宋体" w:hAnsi="Times New Roman" w:cs="Times New Roman" w:hint="eastAsia"/>
                <w:b/>
                <w:bCs/>
                <w:color w:val="000000" w:themeColor="text1"/>
                <w:sz w:val="18"/>
                <w:szCs w:val="18"/>
              </w:rPr>
              <w:t>6</w:t>
            </w:r>
            <w:r>
              <w:rPr>
                <w:rFonts w:ascii="Times New Roman" w:eastAsia="宋体" w:hAnsi="Times New Roman" w:cs="Times New Roman"/>
                <w:b/>
                <w:bCs/>
                <w:color w:val="000000" w:themeColor="text1"/>
                <w:sz w:val="18"/>
                <w:szCs w:val="18"/>
              </w:rPr>
              <w:t>年</w:t>
            </w:r>
          </w:p>
        </w:tc>
        <w:tc>
          <w:tcPr>
            <w:tcW w:w="662" w:type="pct"/>
            <w:shd w:val="clear" w:color="auto" w:fill="auto"/>
            <w:noWrap/>
            <w:vAlign w:val="center"/>
          </w:tcPr>
          <w:p w14:paraId="6B401B7D"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w:t>
            </w:r>
            <w:r>
              <w:rPr>
                <w:rFonts w:ascii="Times New Roman" w:eastAsia="宋体" w:hAnsi="Times New Roman" w:cs="Times New Roman" w:hint="eastAsia"/>
                <w:b/>
                <w:bCs/>
                <w:color w:val="000000" w:themeColor="text1"/>
                <w:sz w:val="18"/>
                <w:szCs w:val="18"/>
              </w:rPr>
              <w:t>7</w:t>
            </w:r>
            <w:r>
              <w:rPr>
                <w:rFonts w:ascii="Times New Roman" w:eastAsia="宋体" w:hAnsi="Times New Roman" w:cs="Times New Roman"/>
                <w:b/>
                <w:bCs/>
                <w:color w:val="000000" w:themeColor="text1"/>
                <w:sz w:val="18"/>
                <w:szCs w:val="18"/>
              </w:rPr>
              <w:t>年</w:t>
            </w:r>
          </w:p>
        </w:tc>
        <w:tc>
          <w:tcPr>
            <w:tcW w:w="654" w:type="pct"/>
            <w:shd w:val="clear" w:color="auto" w:fill="auto"/>
            <w:noWrap/>
            <w:vAlign w:val="center"/>
          </w:tcPr>
          <w:p w14:paraId="156B7A22"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w:t>
            </w:r>
            <w:r>
              <w:rPr>
                <w:rFonts w:ascii="Times New Roman" w:eastAsia="宋体" w:hAnsi="Times New Roman" w:cs="Times New Roman" w:hint="eastAsia"/>
                <w:b/>
                <w:bCs/>
                <w:color w:val="000000" w:themeColor="text1"/>
                <w:sz w:val="18"/>
                <w:szCs w:val="18"/>
              </w:rPr>
              <w:t>8</w:t>
            </w:r>
            <w:r>
              <w:rPr>
                <w:rFonts w:ascii="Times New Roman" w:eastAsia="宋体" w:hAnsi="Times New Roman" w:cs="Times New Roman"/>
                <w:b/>
                <w:bCs/>
                <w:color w:val="000000" w:themeColor="text1"/>
                <w:sz w:val="18"/>
                <w:szCs w:val="18"/>
              </w:rPr>
              <w:t>年</w:t>
            </w:r>
          </w:p>
        </w:tc>
        <w:tc>
          <w:tcPr>
            <w:tcW w:w="609" w:type="pct"/>
            <w:shd w:val="clear" w:color="auto" w:fill="auto"/>
            <w:noWrap/>
            <w:vAlign w:val="center"/>
          </w:tcPr>
          <w:p w14:paraId="5739173C"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永续年</w:t>
            </w:r>
          </w:p>
        </w:tc>
      </w:tr>
      <w:tr w:rsidR="003B12A0" w14:paraId="36457B5B" w14:textId="77777777">
        <w:trPr>
          <w:trHeight w:val="344"/>
          <w:jc w:val="center"/>
        </w:trPr>
        <w:tc>
          <w:tcPr>
            <w:tcW w:w="1197" w:type="pct"/>
            <w:shd w:val="clear" w:color="auto" w:fill="auto"/>
            <w:noWrap/>
            <w:vAlign w:val="center"/>
          </w:tcPr>
          <w:p w14:paraId="79AA15F2"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一、营业收入</w:t>
            </w:r>
          </w:p>
        </w:tc>
        <w:tc>
          <w:tcPr>
            <w:tcW w:w="609" w:type="pct"/>
            <w:shd w:val="clear" w:color="auto" w:fill="auto"/>
            <w:noWrap/>
            <w:vAlign w:val="center"/>
          </w:tcPr>
          <w:p w14:paraId="0D18DEE7"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223,139.11</w:t>
            </w:r>
          </w:p>
        </w:tc>
        <w:tc>
          <w:tcPr>
            <w:tcW w:w="609" w:type="pct"/>
            <w:shd w:val="clear" w:color="auto" w:fill="auto"/>
            <w:noWrap/>
            <w:vAlign w:val="center"/>
          </w:tcPr>
          <w:p w14:paraId="0E2BEC4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250,048.83</w:t>
            </w:r>
          </w:p>
        </w:tc>
        <w:tc>
          <w:tcPr>
            <w:tcW w:w="662" w:type="pct"/>
            <w:shd w:val="clear" w:color="auto" w:fill="auto"/>
            <w:noWrap/>
            <w:vAlign w:val="center"/>
          </w:tcPr>
          <w:p w14:paraId="4615428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278,014.06</w:t>
            </w:r>
          </w:p>
        </w:tc>
        <w:tc>
          <w:tcPr>
            <w:tcW w:w="662" w:type="pct"/>
            <w:shd w:val="clear" w:color="auto" w:fill="auto"/>
            <w:noWrap/>
            <w:vAlign w:val="center"/>
          </w:tcPr>
          <w:p w14:paraId="38A5245B"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292,032.88</w:t>
            </w:r>
          </w:p>
        </w:tc>
        <w:tc>
          <w:tcPr>
            <w:tcW w:w="654" w:type="pct"/>
            <w:shd w:val="clear" w:color="auto" w:fill="auto"/>
            <w:noWrap/>
            <w:vAlign w:val="center"/>
          </w:tcPr>
          <w:p w14:paraId="32709A9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300,034.81</w:t>
            </w:r>
          </w:p>
        </w:tc>
        <w:tc>
          <w:tcPr>
            <w:tcW w:w="609" w:type="pct"/>
            <w:shd w:val="clear" w:color="auto" w:fill="auto"/>
            <w:noWrap/>
            <w:vAlign w:val="center"/>
          </w:tcPr>
          <w:p w14:paraId="24E6688C"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306,035.50</w:t>
            </w:r>
          </w:p>
        </w:tc>
      </w:tr>
      <w:tr w:rsidR="003B12A0" w14:paraId="19C8E4F8" w14:textId="77777777">
        <w:trPr>
          <w:trHeight w:val="344"/>
          <w:jc w:val="center"/>
        </w:trPr>
        <w:tc>
          <w:tcPr>
            <w:tcW w:w="1197" w:type="pct"/>
            <w:shd w:val="clear" w:color="auto" w:fill="auto"/>
            <w:noWrap/>
            <w:vAlign w:val="center"/>
          </w:tcPr>
          <w:p w14:paraId="229A2A40"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减</w:t>
            </w:r>
            <w:r>
              <w:rPr>
                <w:rFonts w:ascii="Times New Roman" w:eastAsia="宋体" w:hAnsi="Times New Roman" w:cs="Times New Roman"/>
                <w:color w:val="000000" w:themeColor="text1"/>
                <w:sz w:val="18"/>
                <w:szCs w:val="18"/>
              </w:rPr>
              <w:t>：营业成本</w:t>
            </w:r>
          </w:p>
        </w:tc>
        <w:tc>
          <w:tcPr>
            <w:tcW w:w="609" w:type="pct"/>
            <w:shd w:val="clear" w:color="auto" w:fill="auto"/>
            <w:noWrap/>
            <w:vAlign w:val="center"/>
          </w:tcPr>
          <w:p w14:paraId="0F53AB1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82,274.07</w:t>
            </w:r>
          </w:p>
        </w:tc>
        <w:tc>
          <w:tcPr>
            <w:tcW w:w="609" w:type="pct"/>
            <w:shd w:val="clear" w:color="auto" w:fill="auto"/>
            <w:noWrap/>
            <w:vAlign w:val="center"/>
          </w:tcPr>
          <w:p w14:paraId="17D6B8D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92,731.87</w:t>
            </w:r>
          </w:p>
        </w:tc>
        <w:tc>
          <w:tcPr>
            <w:tcW w:w="662" w:type="pct"/>
            <w:shd w:val="clear" w:color="auto" w:fill="auto"/>
            <w:noWrap/>
            <w:vAlign w:val="center"/>
          </w:tcPr>
          <w:p w14:paraId="237EE2A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103,550.34</w:t>
            </w:r>
          </w:p>
        </w:tc>
        <w:tc>
          <w:tcPr>
            <w:tcW w:w="662" w:type="pct"/>
            <w:shd w:val="clear" w:color="auto" w:fill="auto"/>
            <w:noWrap/>
            <w:vAlign w:val="center"/>
          </w:tcPr>
          <w:p w14:paraId="55C92D5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108,931.86</w:t>
            </w:r>
          </w:p>
        </w:tc>
        <w:tc>
          <w:tcPr>
            <w:tcW w:w="654" w:type="pct"/>
            <w:shd w:val="clear" w:color="auto" w:fill="auto"/>
            <w:noWrap/>
            <w:vAlign w:val="center"/>
          </w:tcPr>
          <w:p w14:paraId="21DDC0F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111,960.92</w:t>
            </w:r>
          </w:p>
        </w:tc>
        <w:tc>
          <w:tcPr>
            <w:tcW w:w="609" w:type="pct"/>
            <w:shd w:val="clear" w:color="auto" w:fill="auto"/>
            <w:noWrap/>
            <w:vAlign w:val="center"/>
          </w:tcPr>
          <w:p w14:paraId="5341AE4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114,200.14</w:t>
            </w:r>
          </w:p>
        </w:tc>
      </w:tr>
      <w:tr w:rsidR="003B12A0" w14:paraId="42B453E5" w14:textId="77777777">
        <w:trPr>
          <w:trHeight w:val="344"/>
          <w:jc w:val="center"/>
        </w:trPr>
        <w:tc>
          <w:tcPr>
            <w:tcW w:w="1197" w:type="pct"/>
            <w:shd w:val="clear" w:color="auto" w:fill="auto"/>
            <w:noWrap/>
            <w:vAlign w:val="center"/>
          </w:tcPr>
          <w:p w14:paraId="4B04B085"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税金及附加</w:t>
            </w:r>
          </w:p>
        </w:tc>
        <w:tc>
          <w:tcPr>
            <w:tcW w:w="609" w:type="pct"/>
            <w:shd w:val="clear" w:color="auto" w:fill="auto"/>
            <w:noWrap/>
            <w:vAlign w:val="center"/>
          </w:tcPr>
          <w:p w14:paraId="0DF4C18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2,262.15</w:t>
            </w:r>
          </w:p>
        </w:tc>
        <w:tc>
          <w:tcPr>
            <w:tcW w:w="609" w:type="pct"/>
            <w:shd w:val="clear" w:color="auto" w:fill="auto"/>
            <w:noWrap/>
            <w:vAlign w:val="center"/>
          </w:tcPr>
          <w:p w14:paraId="01B0F80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2,528.87</w:t>
            </w:r>
          </w:p>
        </w:tc>
        <w:tc>
          <w:tcPr>
            <w:tcW w:w="662" w:type="pct"/>
            <w:shd w:val="clear" w:color="auto" w:fill="auto"/>
            <w:noWrap/>
            <w:vAlign w:val="center"/>
          </w:tcPr>
          <w:p w14:paraId="7D28609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2,810.71</w:t>
            </w:r>
          </w:p>
        </w:tc>
        <w:tc>
          <w:tcPr>
            <w:tcW w:w="662" w:type="pct"/>
            <w:shd w:val="clear" w:color="auto" w:fill="auto"/>
            <w:noWrap/>
            <w:vAlign w:val="center"/>
          </w:tcPr>
          <w:p w14:paraId="110F3DB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2,949.87</w:t>
            </w:r>
          </w:p>
        </w:tc>
        <w:tc>
          <w:tcPr>
            <w:tcW w:w="654" w:type="pct"/>
            <w:shd w:val="clear" w:color="auto" w:fill="auto"/>
            <w:noWrap/>
            <w:vAlign w:val="center"/>
          </w:tcPr>
          <w:p w14:paraId="10BFFF7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3,027.21</w:t>
            </w:r>
          </w:p>
        </w:tc>
        <w:tc>
          <w:tcPr>
            <w:tcW w:w="609" w:type="pct"/>
            <w:shd w:val="clear" w:color="auto" w:fill="auto"/>
            <w:noWrap/>
            <w:vAlign w:val="center"/>
          </w:tcPr>
          <w:p w14:paraId="30B8F5A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3,087.76</w:t>
            </w:r>
          </w:p>
        </w:tc>
      </w:tr>
      <w:tr w:rsidR="003B12A0" w14:paraId="466BB949" w14:textId="77777777">
        <w:trPr>
          <w:trHeight w:val="344"/>
          <w:jc w:val="center"/>
        </w:trPr>
        <w:tc>
          <w:tcPr>
            <w:tcW w:w="1197" w:type="pct"/>
            <w:shd w:val="clear" w:color="auto" w:fill="auto"/>
            <w:noWrap/>
            <w:vAlign w:val="center"/>
          </w:tcPr>
          <w:p w14:paraId="1B033E54"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销售费用</w:t>
            </w:r>
          </w:p>
        </w:tc>
        <w:tc>
          <w:tcPr>
            <w:tcW w:w="609" w:type="pct"/>
            <w:shd w:val="clear" w:color="auto" w:fill="auto"/>
            <w:noWrap/>
            <w:vAlign w:val="center"/>
          </w:tcPr>
          <w:p w14:paraId="667AD09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102,434.15</w:t>
            </w:r>
          </w:p>
        </w:tc>
        <w:tc>
          <w:tcPr>
            <w:tcW w:w="609" w:type="pct"/>
            <w:shd w:val="clear" w:color="auto" w:fill="auto"/>
            <w:noWrap/>
            <w:vAlign w:val="center"/>
          </w:tcPr>
          <w:p w14:paraId="10A113E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113,910.57</w:t>
            </w:r>
          </w:p>
        </w:tc>
        <w:tc>
          <w:tcPr>
            <w:tcW w:w="662" w:type="pct"/>
            <w:shd w:val="clear" w:color="auto" w:fill="auto"/>
            <w:noWrap/>
            <w:vAlign w:val="center"/>
          </w:tcPr>
          <w:p w14:paraId="0E85B06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125,038.26</w:t>
            </w:r>
          </w:p>
        </w:tc>
        <w:tc>
          <w:tcPr>
            <w:tcW w:w="662" w:type="pct"/>
            <w:shd w:val="clear" w:color="auto" w:fill="auto"/>
            <w:noWrap/>
            <w:vAlign w:val="center"/>
          </w:tcPr>
          <w:p w14:paraId="39CE3D2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128,140.65</w:t>
            </w:r>
          </w:p>
        </w:tc>
        <w:tc>
          <w:tcPr>
            <w:tcW w:w="654" w:type="pct"/>
            <w:shd w:val="clear" w:color="auto" w:fill="auto"/>
            <w:noWrap/>
            <w:vAlign w:val="center"/>
          </w:tcPr>
          <w:p w14:paraId="380E0A0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126,527.38</w:t>
            </w:r>
          </w:p>
        </w:tc>
        <w:tc>
          <w:tcPr>
            <w:tcW w:w="609" w:type="pct"/>
            <w:shd w:val="clear" w:color="auto" w:fill="auto"/>
            <w:noWrap/>
            <w:vAlign w:val="center"/>
          </w:tcPr>
          <w:p w14:paraId="0DA3226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129,057.93</w:t>
            </w:r>
          </w:p>
        </w:tc>
      </w:tr>
      <w:tr w:rsidR="003B12A0" w14:paraId="4420E95D" w14:textId="77777777">
        <w:trPr>
          <w:trHeight w:val="344"/>
          <w:jc w:val="center"/>
        </w:trPr>
        <w:tc>
          <w:tcPr>
            <w:tcW w:w="1197" w:type="pct"/>
            <w:shd w:val="clear" w:color="auto" w:fill="auto"/>
            <w:noWrap/>
            <w:vAlign w:val="center"/>
          </w:tcPr>
          <w:p w14:paraId="2DB006A1"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管理费用</w:t>
            </w:r>
          </w:p>
        </w:tc>
        <w:tc>
          <w:tcPr>
            <w:tcW w:w="609" w:type="pct"/>
            <w:shd w:val="clear" w:color="auto" w:fill="auto"/>
            <w:noWrap/>
            <w:vAlign w:val="center"/>
          </w:tcPr>
          <w:p w14:paraId="54FB118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14,421.65</w:t>
            </w:r>
          </w:p>
        </w:tc>
        <w:tc>
          <w:tcPr>
            <w:tcW w:w="609" w:type="pct"/>
            <w:shd w:val="clear" w:color="auto" w:fill="auto"/>
            <w:noWrap/>
            <w:vAlign w:val="center"/>
          </w:tcPr>
          <w:p w14:paraId="3EDD1781"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15,738.20</w:t>
            </w:r>
          </w:p>
        </w:tc>
        <w:tc>
          <w:tcPr>
            <w:tcW w:w="662" w:type="pct"/>
            <w:shd w:val="clear" w:color="auto" w:fill="auto"/>
            <w:noWrap/>
            <w:vAlign w:val="center"/>
          </w:tcPr>
          <w:p w14:paraId="42DB7C11"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17,176.36</w:t>
            </w:r>
          </w:p>
        </w:tc>
        <w:tc>
          <w:tcPr>
            <w:tcW w:w="662" w:type="pct"/>
            <w:shd w:val="clear" w:color="auto" w:fill="auto"/>
            <w:noWrap/>
            <w:vAlign w:val="center"/>
          </w:tcPr>
          <w:p w14:paraId="7933679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18,035.18</w:t>
            </w:r>
          </w:p>
        </w:tc>
        <w:tc>
          <w:tcPr>
            <w:tcW w:w="654" w:type="pct"/>
            <w:shd w:val="clear" w:color="auto" w:fill="auto"/>
            <w:noWrap/>
            <w:vAlign w:val="center"/>
          </w:tcPr>
          <w:p w14:paraId="441A471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18,576.23</w:t>
            </w:r>
          </w:p>
        </w:tc>
        <w:tc>
          <w:tcPr>
            <w:tcW w:w="609" w:type="pct"/>
            <w:shd w:val="clear" w:color="auto" w:fill="auto"/>
            <w:noWrap/>
            <w:vAlign w:val="center"/>
          </w:tcPr>
          <w:p w14:paraId="3F26874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18,947.76</w:t>
            </w:r>
          </w:p>
        </w:tc>
      </w:tr>
      <w:tr w:rsidR="003B12A0" w14:paraId="3B349F74" w14:textId="77777777">
        <w:trPr>
          <w:trHeight w:val="344"/>
          <w:jc w:val="center"/>
        </w:trPr>
        <w:tc>
          <w:tcPr>
            <w:tcW w:w="1197" w:type="pct"/>
            <w:shd w:val="clear" w:color="auto" w:fill="auto"/>
            <w:noWrap/>
            <w:vAlign w:val="center"/>
          </w:tcPr>
          <w:p w14:paraId="3DA57990"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研发费用</w:t>
            </w:r>
          </w:p>
        </w:tc>
        <w:tc>
          <w:tcPr>
            <w:tcW w:w="609" w:type="pct"/>
            <w:shd w:val="clear" w:color="auto" w:fill="auto"/>
            <w:noWrap/>
            <w:vAlign w:val="center"/>
          </w:tcPr>
          <w:p w14:paraId="10356EE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5,109.80</w:t>
            </w:r>
          </w:p>
        </w:tc>
        <w:tc>
          <w:tcPr>
            <w:tcW w:w="609" w:type="pct"/>
            <w:shd w:val="clear" w:color="auto" w:fill="auto"/>
            <w:noWrap/>
            <w:vAlign w:val="center"/>
          </w:tcPr>
          <w:p w14:paraId="6CECEC8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5,471.92</w:t>
            </w:r>
          </w:p>
        </w:tc>
        <w:tc>
          <w:tcPr>
            <w:tcW w:w="662" w:type="pct"/>
            <w:shd w:val="clear" w:color="auto" w:fill="auto"/>
            <w:noWrap/>
            <w:vAlign w:val="center"/>
          </w:tcPr>
          <w:p w14:paraId="583B225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5,861.97</w:t>
            </w:r>
          </w:p>
        </w:tc>
        <w:tc>
          <w:tcPr>
            <w:tcW w:w="662" w:type="pct"/>
            <w:shd w:val="clear" w:color="auto" w:fill="auto"/>
            <w:noWrap/>
            <w:vAlign w:val="center"/>
          </w:tcPr>
          <w:p w14:paraId="6FA0D35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6,155.07</w:t>
            </w:r>
          </w:p>
        </w:tc>
        <w:tc>
          <w:tcPr>
            <w:tcW w:w="654" w:type="pct"/>
            <w:shd w:val="clear" w:color="auto" w:fill="auto"/>
            <w:noWrap/>
            <w:vAlign w:val="center"/>
          </w:tcPr>
          <w:p w14:paraId="07D8C73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6,395.63</w:t>
            </w:r>
          </w:p>
        </w:tc>
        <w:tc>
          <w:tcPr>
            <w:tcW w:w="609" w:type="pct"/>
            <w:shd w:val="clear" w:color="auto" w:fill="auto"/>
            <w:noWrap/>
            <w:vAlign w:val="center"/>
          </w:tcPr>
          <w:p w14:paraId="225F405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6,523.55</w:t>
            </w:r>
          </w:p>
        </w:tc>
      </w:tr>
      <w:tr w:rsidR="003B12A0" w14:paraId="48F0DA87" w14:textId="77777777">
        <w:trPr>
          <w:trHeight w:val="344"/>
          <w:jc w:val="center"/>
        </w:trPr>
        <w:tc>
          <w:tcPr>
            <w:tcW w:w="1197" w:type="pct"/>
            <w:shd w:val="clear" w:color="auto" w:fill="auto"/>
            <w:noWrap/>
            <w:vAlign w:val="center"/>
          </w:tcPr>
          <w:p w14:paraId="6CD5E80D"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加：</w:t>
            </w:r>
            <w:r>
              <w:rPr>
                <w:rFonts w:ascii="Times New Roman" w:eastAsia="宋体" w:hAnsi="Times New Roman" w:cs="Times New Roman"/>
                <w:color w:val="000000" w:themeColor="text1"/>
                <w:sz w:val="18"/>
                <w:szCs w:val="18"/>
              </w:rPr>
              <w:t>资产减值损失</w:t>
            </w:r>
          </w:p>
        </w:tc>
        <w:tc>
          <w:tcPr>
            <w:tcW w:w="609" w:type="pct"/>
            <w:shd w:val="clear" w:color="auto" w:fill="auto"/>
            <w:noWrap/>
            <w:vAlign w:val="center"/>
          </w:tcPr>
          <w:p w14:paraId="65341C6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-900.00</w:t>
            </w:r>
          </w:p>
        </w:tc>
        <w:tc>
          <w:tcPr>
            <w:tcW w:w="609" w:type="pct"/>
            <w:shd w:val="clear" w:color="auto" w:fill="auto"/>
            <w:noWrap/>
            <w:vAlign w:val="center"/>
          </w:tcPr>
          <w:p w14:paraId="1B337C6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-850.00</w:t>
            </w:r>
          </w:p>
        </w:tc>
        <w:tc>
          <w:tcPr>
            <w:tcW w:w="662" w:type="pct"/>
            <w:shd w:val="clear" w:color="auto" w:fill="auto"/>
            <w:noWrap/>
            <w:vAlign w:val="center"/>
          </w:tcPr>
          <w:p w14:paraId="2138707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-800.00</w:t>
            </w:r>
          </w:p>
        </w:tc>
        <w:tc>
          <w:tcPr>
            <w:tcW w:w="662" w:type="pct"/>
            <w:shd w:val="clear" w:color="auto" w:fill="auto"/>
            <w:noWrap/>
            <w:vAlign w:val="center"/>
          </w:tcPr>
          <w:p w14:paraId="0D3F07B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-750.00</w:t>
            </w:r>
          </w:p>
        </w:tc>
        <w:tc>
          <w:tcPr>
            <w:tcW w:w="654" w:type="pct"/>
            <w:shd w:val="clear" w:color="auto" w:fill="auto"/>
            <w:noWrap/>
            <w:vAlign w:val="center"/>
          </w:tcPr>
          <w:p w14:paraId="46175E01"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-700.00</w:t>
            </w:r>
          </w:p>
        </w:tc>
        <w:tc>
          <w:tcPr>
            <w:tcW w:w="609" w:type="pct"/>
            <w:shd w:val="clear" w:color="auto" w:fill="auto"/>
            <w:noWrap/>
            <w:vAlign w:val="center"/>
          </w:tcPr>
          <w:p w14:paraId="097E2F7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-714.00</w:t>
            </w:r>
          </w:p>
        </w:tc>
      </w:tr>
      <w:tr w:rsidR="003B12A0" w14:paraId="7518E704" w14:textId="77777777">
        <w:trPr>
          <w:trHeight w:val="344"/>
          <w:jc w:val="center"/>
        </w:trPr>
        <w:tc>
          <w:tcPr>
            <w:tcW w:w="1197" w:type="pct"/>
            <w:shd w:val="clear" w:color="auto" w:fill="auto"/>
            <w:noWrap/>
            <w:vAlign w:val="center"/>
          </w:tcPr>
          <w:p w14:paraId="5AFC3A25"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二</w:t>
            </w:r>
            <w:r>
              <w:rPr>
                <w:rFonts w:ascii="Times New Roman" w:eastAsia="宋体" w:hAnsi="Times New Roman" w:cs="Times New Roman"/>
                <w:b/>
                <w:bCs/>
                <w:color w:val="000000" w:themeColor="text1"/>
                <w:sz w:val="18"/>
                <w:szCs w:val="18"/>
              </w:rPr>
              <w:t>、营业利润</w:t>
            </w:r>
          </w:p>
        </w:tc>
        <w:tc>
          <w:tcPr>
            <w:tcW w:w="609" w:type="pct"/>
            <w:shd w:val="clear" w:color="auto" w:fill="auto"/>
            <w:noWrap/>
            <w:vAlign w:val="center"/>
          </w:tcPr>
          <w:p w14:paraId="194F73C3"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15,737.30</w:t>
            </w:r>
          </w:p>
        </w:tc>
        <w:tc>
          <w:tcPr>
            <w:tcW w:w="609" w:type="pct"/>
            <w:shd w:val="clear" w:color="auto" w:fill="auto"/>
            <w:noWrap/>
            <w:vAlign w:val="center"/>
          </w:tcPr>
          <w:p w14:paraId="1818BCE9"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18,817.40</w:t>
            </w:r>
          </w:p>
        </w:tc>
        <w:tc>
          <w:tcPr>
            <w:tcW w:w="662" w:type="pct"/>
            <w:shd w:val="clear" w:color="auto" w:fill="auto"/>
            <w:noWrap/>
            <w:vAlign w:val="center"/>
          </w:tcPr>
          <w:p w14:paraId="0813EB8C"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22,776.43</w:t>
            </w:r>
          </w:p>
        </w:tc>
        <w:tc>
          <w:tcPr>
            <w:tcW w:w="662" w:type="pct"/>
            <w:shd w:val="clear" w:color="auto" w:fill="auto"/>
            <w:noWrap/>
            <w:vAlign w:val="center"/>
          </w:tcPr>
          <w:p w14:paraId="7F401679"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27,070.25</w:t>
            </w:r>
          </w:p>
        </w:tc>
        <w:tc>
          <w:tcPr>
            <w:tcW w:w="654" w:type="pct"/>
            <w:shd w:val="clear" w:color="auto" w:fill="auto"/>
            <w:noWrap/>
            <w:vAlign w:val="center"/>
          </w:tcPr>
          <w:p w14:paraId="58AB1E23"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32,847.42</w:t>
            </w:r>
          </w:p>
        </w:tc>
        <w:tc>
          <w:tcPr>
            <w:tcW w:w="609" w:type="pct"/>
            <w:shd w:val="clear" w:color="auto" w:fill="auto"/>
            <w:noWrap/>
            <w:vAlign w:val="center"/>
          </w:tcPr>
          <w:p w14:paraId="37AFFA0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33,504.37</w:t>
            </w:r>
          </w:p>
        </w:tc>
      </w:tr>
      <w:tr w:rsidR="003B12A0" w14:paraId="6A5CC3A4" w14:textId="77777777">
        <w:trPr>
          <w:trHeight w:val="344"/>
          <w:jc w:val="center"/>
        </w:trPr>
        <w:tc>
          <w:tcPr>
            <w:tcW w:w="1197" w:type="pct"/>
            <w:shd w:val="clear" w:color="auto" w:fill="auto"/>
            <w:noWrap/>
            <w:vAlign w:val="center"/>
          </w:tcPr>
          <w:p w14:paraId="57636EED"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三</w:t>
            </w:r>
            <w:r>
              <w:rPr>
                <w:rFonts w:ascii="Times New Roman" w:eastAsia="宋体" w:hAnsi="Times New Roman" w:cs="Times New Roman"/>
                <w:b/>
                <w:bCs/>
                <w:color w:val="000000" w:themeColor="text1"/>
                <w:sz w:val="18"/>
                <w:szCs w:val="18"/>
              </w:rPr>
              <w:t>、利润总额</w:t>
            </w:r>
          </w:p>
        </w:tc>
        <w:tc>
          <w:tcPr>
            <w:tcW w:w="609" w:type="pct"/>
            <w:shd w:val="clear" w:color="auto" w:fill="auto"/>
            <w:noWrap/>
            <w:vAlign w:val="center"/>
          </w:tcPr>
          <w:p w14:paraId="1CA35849"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15,737.30</w:t>
            </w:r>
          </w:p>
        </w:tc>
        <w:tc>
          <w:tcPr>
            <w:tcW w:w="609" w:type="pct"/>
            <w:shd w:val="clear" w:color="auto" w:fill="auto"/>
            <w:noWrap/>
            <w:vAlign w:val="center"/>
          </w:tcPr>
          <w:p w14:paraId="417EA85C"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18,817.40</w:t>
            </w:r>
          </w:p>
        </w:tc>
        <w:tc>
          <w:tcPr>
            <w:tcW w:w="662" w:type="pct"/>
            <w:shd w:val="clear" w:color="auto" w:fill="auto"/>
            <w:noWrap/>
            <w:vAlign w:val="center"/>
          </w:tcPr>
          <w:p w14:paraId="330DA1F9"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22,776.43</w:t>
            </w:r>
          </w:p>
        </w:tc>
        <w:tc>
          <w:tcPr>
            <w:tcW w:w="662" w:type="pct"/>
            <w:shd w:val="clear" w:color="auto" w:fill="auto"/>
            <w:noWrap/>
            <w:vAlign w:val="center"/>
          </w:tcPr>
          <w:p w14:paraId="2D0B8B0D"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27,070.25</w:t>
            </w:r>
          </w:p>
        </w:tc>
        <w:tc>
          <w:tcPr>
            <w:tcW w:w="654" w:type="pct"/>
            <w:shd w:val="clear" w:color="auto" w:fill="auto"/>
            <w:noWrap/>
            <w:vAlign w:val="center"/>
          </w:tcPr>
          <w:p w14:paraId="2EE2310A"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32,847.42</w:t>
            </w:r>
          </w:p>
        </w:tc>
        <w:tc>
          <w:tcPr>
            <w:tcW w:w="609" w:type="pct"/>
            <w:shd w:val="clear" w:color="auto" w:fill="auto"/>
            <w:noWrap/>
            <w:vAlign w:val="center"/>
          </w:tcPr>
          <w:p w14:paraId="368012C4"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33,504.37</w:t>
            </w:r>
          </w:p>
        </w:tc>
      </w:tr>
      <w:tr w:rsidR="003B12A0" w14:paraId="60777CDD" w14:textId="77777777">
        <w:trPr>
          <w:trHeight w:val="344"/>
          <w:jc w:val="center"/>
        </w:trPr>
        <w:tc>
          <w:tcPr>
            <w:tcW w:w="1197" w:type="pct"/>
            <w:shd w:val="clear" w:color="auto" w:fill="auto"/>
            <w:noWrap/>
            <w:vAlign w:val="center"/>
          </w:tcPr>
          <w:p w14:paraId="03CA4DA3"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四</w:t>
            </w:r>
            <w:r>
              <w:rPr>
                <w:rFonts w:ascii="Times New Roman" w:eastAsia="宋体" w:hAnsi="Times New Roman" w:cs="Times New Roman"/>
                <w:b/>
                <w:bCs/>
                <w:color w:val="000000" w:themeColor="text1"/>
                <w:sz w:val="18"/>
                <w:szCs w:val="18"/>
              </w:rPr>
              <w:t>、净利润</w:t>
            </w:r>
          </w:p>
        </w:tc>
        <w:tc>
          <w:tcPr>
            <w:tcW w:w="609" w:type="pct"/>
            <w:shd w:val="clear" w:color="auto" w:fill="auto"/>
            <w:noWrap/>
            <w:vAlign w:val="center"/>
          </w:tcPr>
          <w:p w14:paraId="03111EA4"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11,802.97</w:t>
            </w:r>
          </w:p>
        </w:tc>
        <w:tc>
          <w:tcPr>
            <w:tcW w:w="609" w:type="pct"/>
            <w:shd w:val="clear" w:color="auto" w:fill="auto"/>
            <w:noWrap/>
            <w:vAlign w:val="center"/>
          </w:tcPr>
          <w:p w14:paraId="42D1247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14,113.05</w:t>
            </w:r>
          </w:p>
        </w:tc>
        <w:tc>
          <w:tcPr>
            <w:tcW w:w="662" w:type="pct"/>
            <w:shd w:val="clear" w:color="auto" w:fill="auto"/>
            <w:noWrap/>
            <w:vAlign w:val="center"/>
          </w:tcPr>
          <w:p w14:paraId="6C6FB2A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17,082.32</w:t>
            </w:r>
          </w:p>
        </w:tc>
        <w:tc>
          <w:tcPr>
            <w:tcW w:w="662" w:type="pct"/>
            <w:shd w:val="clear" w:color="auto" w:fill="auto"/>
            <w:noWrap/>
            <w:vAlign w:val="center"/>
          </w:tcPr>
          <w:p w14:paraId="1424C872"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20,302.68</w:t>
            </w:r>
          </w:p>
        </w:tc>
        <w:tc>
          <w:tcPr>
            <w:tcW w:w="654" w:type="pct"/>
            <w:shd w:val="clear" w:color="auto" w:fill="auto"/>
            <w:noWrap/>
            <w:vAlign w:val="center"/>
          </w:tcPr>
          <w:p w14:paraId="622A7DED"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24,635.57</w:t>
            </w:r>
          </w:p>
        </w:tc>
        <w:tc>
          <w:tcPr>
            <w:tcW w:w="609" w:type="pct"/>
            <w:shd w:val="clear" w:color="auto" w:fill="auto"/>
            <w:noWrap/>
            <w:vAlign w:val="center"/>
          </w:tcPr>
          <w:p w14:paraId="132DD60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25,128.28</w:t>
            </w:r>
          </w:p>
        </w:tc>
      </w:tr>
      <w:tr w:rsidR="003B12A0" w14:paraId="117D634B" w14:textId="77777777">
        <w:trPr>
          <w:trHeight w:val="344"/>
          <w:jc w:val="center"/>
        </w:trPr>
        <w:tc>
          <w:tcPr>
            <w:tcW w:w="1197" w:type="pct"/>
            <w:shd w:val="clear" w:color="auto" w:fill="auto"/>
            <w:noWrap/>
            <w:vAlign w:val="center"/>
          </w:tcPr>
          <w:p w14:paraId="62FE1355"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color w:val="000000" w:themeColor="text1"/>
                <w:sz w:val="18"/>
                <w:szCs w:val="18"/>
              </w:rPr>
              <w:t>加：折旧及摊销</w:t>
            </w:r>
          </w:p>
        </w:tc>
        <w:tc>
          <w:tcPr>
            <w:tcW w:w="609" w:type="pct"/>
            <w:shd w:val="clear" w:color="auto" w:fill="auto"/>
            <w:noWrap/>
            <w:vAlign w:val="center"/>
          </w:tcPr>
          <w:p w14:paraId="4838970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491.18</w:t>
            </w:r>
          </w:p>
        </w:tc>
        <w:tc>
          <w:tcPr>
            <w:tcW w:w="609" w:type="pct"/>
            <w:shd w:val="clear" w:color="auto" w:fill="auto"/>
            <w:noWrap/>
            <w:vAlign w:val="center"/>
          </w:tcPr>
          <w:p w14:paraId="3E0761C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457.66</w:t>
            </w:r>
          </w:p>
        </w:tc>
        <w:tc>
          <w:tcPr>
            <w:tcW w:w="662" w:type="pct"/>
            <w:shd w:val="clear" w:color="auto" w:fill="auto"/>
            <w:noWrap/>
            <w:vAlign w:val="center"/>
          </w:tcPr>
          <w:p w14:paraId="3C3FE96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419.33</w:t>
            </w:r>
          </w:p>
        </w:tc>
        <w:tc>
          <w:tcPr>
            <w:tcW w:w="662" w:type="pct"/>
            <w:shd w:val="clear" w:color="auto" w:fill="auto"/>
            <w:noWrap/>
            <w:vAlign w:val="center"/>
          </w:tcPr>
          <w:p w14:paraId="7AE954B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332.55</w:t>
            </w:r>
          </w:p>
        </w:tc>
        <w:tc>
          <w:tcPr>
            <w:tcW w:w="654" w:type="pct"/>
            <w:shd w:val="clear" w:color="auto" w:fill="auto"/>
            <w:noWrap/>
            <w:vAlign w:val="center"/>
          </w:tcPr>
          <w:p w14:paraId="646454A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339.75</w:t>
            </w:r>
          </w:p>
        </w:tc>
        <w:tc>
          <w:tcPr>
            <w:tcW w:w="609" w:type="pct"/>
            <w:shd w:val="clear" w:color="auto" w:fill="auto"/>
            <w:noWrap/>
            <w:vAlign w:val="center"/>
          </w:tcPr>
          <w:p w14:paraId="780FCEC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346.55</w:t>
            </w:r>
          </w:p>
        </w:tc>
      </w:tr>
      <w:tr w:rsidR="003B12A0" w14:paraId="516CBA48" w14:textId="77777777">
        <w:trPr>
          <w:trHeight w:val="344"/>
          <w:jc w:val="center"/>
        </w:trPr>
        <w:tc>
          <w:tcPr>
            <w:tcW w:w="1197" w:type="pct"/>
            <w:shd w:val="clear" w:color="auto" w:fill="auto"/>
            <w:noWrap/>
            <w:vAlign w:val="center"/>
          </w:tcPr>
          <w:p w14:paraId="1256FF67"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color w:val="000000" w:themeColor="text1"/>
                <w:sz w:val="18"/>
                <w:szCs w:val="18"/>
              </w:rPr>
              <w:t>减：</w:t>
            </w:r>
            <w:r>
              <w:rPr>
                <w:rFonts w:ascii="Calibri" w:eastAsia="宋体" w:hAnsi="Calibri" w:cs="Times New Roman" w:hint="eastAsia"/>
                <w:color w:val="000000" w:themeColor="text1"/>
                <w:sz w:val="18"/>
                <w:szCs w:val="18"/>
              </w:rPr>
              <w:t>营运资本占用</w:t>
            </w:r>
          </w:p>
        </w:tc>
        <w:tc>
          <w:tcPr>
            <w:tcW w:w="609" w:type="pct"/>
            <w:shd w:val="clear" w:color="auto" w:fill="auto"/>
            <w:noWrap/>
            <w:vAlign w:val="center"/>
          </w:tcPr>
          <w:p w14:paraId="2E90CD0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2,616.01</w:t>
            </w:r>
          </w:p>
        </w:tc>
        <w:tc>
          <w:tcPr>
            <w:tcW w:w="609" w:type="pct"/>
            <w:shd w:val="clear" w:color="auto" w:fill="auto"/>
            <w:noWrap/>
            <w:vAlign w:val="center"/>
          </w:tcPr>
          <w:p w14:paraId="0415C79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1,687.56</w:t>
            </w:r>
          </w:p>
        </w:tc>
        <w:tc>
          <w:tcPr>
            <w:tcW w:w="662" w:type="pct"/>
            <w:shd w:val="clear" w:color="auto" w:fill="auto"/>
            <w:noWrap/>
            <w:vAlign w:val="center"/>
          </w:tcPr>
          <w:p w14:paraId="52964A4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1,561.89</w:t>
            </w:r>
          </w:p>
        </w:tc>
        <w:tc>
          <w:tcPr>
            <w:tcW w:w="662" w:type="pct"/>
            <w:shd w:val="clear" w:color="auto" w:fill="auto"/>
            <w:noWrap/>
            <w:vAlign w:val="center"/>
          </w:tcPr>
          <w:p w14:paraId="6AACC45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-588.15</w:t>
            </w:r>
          </w:p>
        </w:tc>
        <w:tc>
          <w:tcPr>
            <w:tcW w:w="654" w:type="pct"/>
            <w:shd w:val="clear" w:color="auto" w:fill="auto"/>
            <w:noWrap/>
            <w:vAlign w:val="center"/>
          </w:tcPr>
          <w:p w14:paraId="00F4EDB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-1,817.11</w:t>
            </w:r>
          </w:p>
        </w:tc>
        <w:tc>
          <w:tcPr>
            <w:tcW w:w="609" w:type="pct"/>
            <w:shd w:val="clear" w:color="auto" w:fill="auto"/>
            <w:noWrap/>
            <w:vAlign w:val="center"/>
          </w:tcPr>
          <w:p w14:paraId="4F502A1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279.46</w:t>
            </w:r>
          </w:p>
        </w:tc>
      </w:tr>
      <w:tr w:rsidR="003B12A0" w14:paraId="0E3AFC54" w14:textId="77777777">
        <w:trPr>
          <w:trHeight w:val="344"/>
          <w:jc w:val="center"/>
        </w:trPr>
        <w:tc>
          <w:tcPr>
            <w:tcW w:w="1197" w:type="pct"/>
            <w:shd w:val="clear" w:color="auto" w:fill="auto"/>
            <w:noWrap/>
            <w:vAlign w:val="center"/>
          </w:tcPr>
          <w:p w14:paraId="53334B59"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color w:val="000000" w:themeColor="text1"/>
                <w:sz w:val="18"/>
                <w:szCs w:val="18"/>
              </w:rPr>
              <w:t>减：</w:t>
            </w:r>
            <w:r>
              <w:rPr>
                <w:rFonts w:ascii="Calibri" w:eastAsia="宋体" w:hAnsi="Calibri" w:cs="Times New Roman" w:hint="eastAsia"/>
                <w:color w:val="000000" w:themeColor="text1"/>
                <w:sz w:val="18"/>
                <w:szCs w:val="18"/>
              </w:rPr>
              <w:t>资本性支出</w:t>
            </w:r>
          </w:p>
        </w:tc>
        <w:tc>
          <w:tcPr>
            <w:tcW w:w="609" w:type="pct"/>
            <w:shd w:val="clear" w:color="auto" w:fill="auto"/>
            <w:noWrap/>
            <w:vAlign w:val="center"/>
          </w:tcPr>
          <w:p w14:paraId="71DE847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421.00</w:t>
            </w:r>
          </w:p>
        </w:tc>
        <w:tc>
          <w:tcPr>
            <w:tcW w:w="609" w:type="pct"/>
            <w:shd w:val="clear" w:color="auto" w:fill="auto"/>
            <w:noWrap/>
            <w:vAlign w:val="center"/>
          </w:tcPr>
          <w:p w14:paraId="008C17E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421.00</w:t>
            </w:r>
          </w:p>
        </w:tc>
        <w:tc>
          <w:tcPr>
            <w:tcW w:w="662" w:type="pct"/>
            <w:shd w:val="clear" w:color="auto" w:fill="auto"/>
            <w:noWrap/>
            <w:vAlign w:val="center"/>
          </w:tcPr>
          <w:p w14:paraId="197ECB8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421.00</w:t>
            </w:r>
          </w:p>
        </w:tc>
        <w:tc>
          <w:tcPr>
            <w:tcW w:w="662" w:type="pct"/>
            <w:shd w:val="clear" w:color="auto" w:fill="auto"/>
            <w:noWrap/>
            <w:vAlign w:val="center"/>
          </w:tcPr>
          <w:p w14:paraId="305280C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421.00</w:t>
            </w:r>
          </w:p>
        </w:tc>
        <w:tc>
          <w:tcPr>
            <w:tcW w:w="654" w:type="pct"/>
            <w:shd w:val="clear" w:color="auto" w:fill="auto"/>
            <w:noWrap/>
            <w:vAlign w:val="center"/>
          </w:tcPr>
          <w:p w14:paraId="682391B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421.00</w:t>
            </w:r>
          </w:p>
        </w:tc>
        <w:tc>
          <w:tcPr>
            <w:tcW w:w="609" w:type="pct"/>
            <w:shd w:val="clear" w:color="auto" w:fill="auto"/>
            <w:noWrap/>
            <w:vAlign w:val="center"/>
          </w:tcPr>
          <w:p w14:paraId="379946B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346.55</w:t>
            </w:r>
          </w:p>
        </w:tc>
      </w:tr>
      <w:tr w:rsidR="003B12A0" w14:paraId="02F8D715" w14:textId="77777777">
        <w:trPr>
          <w:trHeight w:val="344"/>
          <w:jc w:val="center"/>
        </w:trPr>
        <w:tc>
          <w:tcPr>
            <w:tcW w:w="1197" w:type="pct"/>
            <w:shd w:val="clear" w:color="auto" w:fill="auto"/>
            <w:noWrap/>
            <w:vAlign w:val="center"/>
          </w:tcPr>
          <w:p w14:paraId="07EEE32F"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b/>
                <w:bCs/>
                <w:color w:val="000000" w:themeColor="text1"/>
                <w:sz w:val="18"/>
                <w:szCs w:val="18"/>
              </w:rPr>
              <w:t>五、</w:t>
            </w:r>
            <w:proofErr w:type="gramStart"/>
            <w:r>
              <w:rPr>
                <w:rFonts w:ascii="Calibri" w:eastAsia="宋体" w:hAnsi="Calibri" w:cs="Times New Roman"/>
                <w:b/>
                <w:bCs/>
                <w:color w:val="000000" w:themeColor="text1"/>
                <w:sz w:val="18"/>
                <w:szCs w:val="18"/>
              </w:rPr>
              <w:t>净自由</w:t>
            </w:r>
            <w:proofErr w:type="gramEnd"/>
            <w:r>
              <w:rPr>
                <w:rFonts w:ascii="Calibri" w:eastAsia="宋体" w:hAnsi="Calibri" w:cs="Times New Roman"/>
                <w:b/>
                <w:bCs/>
                <w:color w:val="000000" w:themeColor="text1"/>
                <w:sz w:val="18"/>
                <w:szCs w:val="18"/>
              </w:rPr>
              <w:t>现金流量</w:t>
            </w:r>
          </w:p>
        </w:tc>
        <w:tc>
          <w:tcPr>
            <w:tcW w:w="609" w:type="pct"/>
            <w:shd w:val="clear" w:color="auto" w:fill="auto"/>
            <w:noWrap/>
            <w:vAlign w:val="center"/>
          </w:tcPr>
          <w:p w14:paraId="728E2C2E"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9,257.14</w:t>
            </w:r>
          </w:p>
        </w:tc>
        <w:tc>
          <w:tcPr>
            <w:tcW w:w="609" w:type="pct"/>
            <w:shd w:val="clear" w:color="auto" w:fill="auto"/>
            <w:noWrap/>
            <w:vAlign w:val="center"/>
          </w:tcPr>
          <w:p w14:paraId="5341E40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12,462.15</w:t>
            </w:r>
          </w:p>
        </w:tc>
        <w:tc>
          <w:tcPr>
            <w:tcW w:w="662" w:type="pct"/>
            <w:shd w:val="clear" w:color="auto" w:fill="auto"/>
            <w:noWrap/>
            <w:vAlign w:val="center"/>
          </w:tcPr>
          <w:p w14:paraId="21D6FD53"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15,518.76</w:t>
            </w:r>
          </w:p>
        </w:tc>
        <w:tc>
          <w:tcPr>
            <w:tcW w:w="662" w:type="pct"/>
            <w:shd w:val="clear" w:color="auto" w:fill="auto"/>
            <w:noWrap/>
            <w:vAlign w:val="center"/>
          </w:tcPr>
          <w:p w14:paraId="4FC125E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20,802.38</w:t>
            </w:r>
          </w:p>
        </w:tc>
        <w:tc>
          <w:tcPr>
            <w:tcW w:w="654" w:type="pct"/>
            <w:shd w:val="clear" w:color="auto" w:fill="auto"/>
            <w:noWrap/>
            <w:vAlign w:val="center"/>
          </w:tcPr>
          <w:p w14:paraId="3FD70294"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26,371.43</w:t>
            </w:r>
          </w:p>
        </w:tc>
        <w:tc>
          <w:tcPr>
            <w:tcW w:w="609" w:type="pct"/>
            <w:shd w:val="clear" w:color="auto" w:fill="auto"/>
            <w:noWrap/>
            <w:vAlign w:val="center"/>
          </w:tcPr>
          <w:p w14:paraId="368AB97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24,848.82</w:t>
            </w:r>
          </w:p>
        </w:tc>
      </w:tr>
      <w:tr w:rsidR="003B12A0" w14:paraId="49C811D1" w14:textId="77777777">
        <w:trPr>
          <w:trHeight w:val="344"/>
          <w:jc w:val="center"/>
        </w:trPr>
        <w:tc>
          <w:tcPr>
            <w:tcW w:w="1197" w:type="pct"/>
            <w:shd w:val="clear" w:color="auto" w:fill="auto"/>
            <w:noWrap/>
            <w:vAlign w:val="center"/>
          </w:tcPr>
          <w:p w14:paraId="1F5FE87E"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hint="eastAsia"/>
                <w:color w:val="000000" w:themeColor="text1"/>
                <w:sz w:val="18"/>
                <w:szCs w:val="18"/>
              </w:rPr>
              <w:t>折现期</w:t>
            </w:r>
          </w:p>
        </w:tc>
        <w:tc>
          <w:tcPr>
            <w:tcW w:w="609" w:type="pct"/>
            <w:shd w:val="clear" w:color="auto" w:fill="auto"/>
            <w:noWrap/>
            <w:vAlign w:val="center"/>
          </w:tcPr>
          <w:p w14:paraId="3D66F58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0.5000</w:t>
            </w:r>
          </w:p>
        </w:tc>
        <w:tc>
          <w:tcPr>
            <w:tcW w:w="609" w:type="pct"/>
            <w:shd w:val="clear" w:color="auto" w:fill="auto"/>
            <w:noWrap/>
            <w:vAlign w:val="center"/>
          </w:tcPr>
          <w:p w14:paraId="31E61F0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1.5000</w:t>
            </w:r>
          </w:p>
        </w:tc>
        <w:tc>
          <w:tcPr>
            <w:tcW w:w="662" w:type="pct"/>
            <w:shd w:val="clear" w:color="auto" w:fill="auto"/>
            <w:noWrap/>
            <w:vAlign w:val="center"/>
          </w:tcPr>
          <w:p w14:paraId="644100F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2.5000</w:t>
            </w:r>
          </w:p>
        </w:tc>
        <w:tc>
          <w:tcPr>
            <w:tcW w:w="662" w:type="pct"/>
            <w:shd w:val="clear" w:color="auto" w:fill="auto"/>
            <w:noWrap/>
            <w:vAlign w:val="center"/>
          </w:tcPr>
          <w:p w14:paraId="2CD00BF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3.5000</w:t>
            </w:r>
          </w:p>
        </w:tc>
        <w:tc>
          <w:tcPr>
            <w:tcW w:w="654" w:type="pct"/>
            <w:shd w:val="clear" w:color="auto" w:fill="auto"/>
            <w:noWrap/>
            <w:vAlign w:val="center"/>
          </w:tcPr>
          <w:p w14:paraId="446871C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4.5000</w:t>
            </w:r>
          </w:p>
        </w:tc>
        <w:tc>
          <w:tcPr>
            <w:tcW w:w="609" w:type="pct"/>
            <w:shd w:val="clear" w:color="auto" w:fill="auto"/>
            <w:noWrap/>
            <w:vAlign w:val="center"/>
          </w:tcPr>
          <w:p w14:paraId="75E0BD38" w14:textId="77777777" w:rsidR="003B12A0" w:rsidRDefault="003B12A0">
            <w:pPr>
              <w:snapToGrid w:val="0"/>
              <w:jc w:val="right"/>
              <w:rPr>
                <w:rFonts w:ascii="Times New Roman" w:eastAsia="宋体" w:hAnsi="Times New Roman" w:cs="Times New Roman"/>
                <w:color w:val="000000" w:themeColor="text1"/>
                <w:sz w:val="18"/>
                <w:szCs w:val="18"/>
              </w:rPr>
            </w:pPr>
          </w:p>
        </w:tc>
      </w:tr>
      <w:tr w:rsidR="003B12A0" w14:paraId="24EDDDC9" w14:textId="77777777">
        <w:trPr>
          <w:trHeight w:val="344"/>
          <w:jc w:val="center"/>
        </w:trPr>
        <w:tc>
          <w:tcPr>
            <w:tcW w:w="1197" w:type="pct"/>
            <w:shd w:val="clear" w:color="auto" w:fill="auto"/>
            <w:noWrap/>
            <w:vAlign w:val="center"/>
          </w:tcPr>
          <w:p w14:paraId="1B605E2A"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hint="eastAsia"/>
                <w:color w:val="000000" w:themeColor="text1"/>
                <w:sz w:val="18"/>
                <w:szCs w:val="18"/>
              </w:rPr>
              <w:t>折现率</w:t>
            </w:r>
          </w:p>
        </w:tc>
        <w:tc>
          <w:tcPr>
            <w:tcW w:w="609" w:type="pct"/>
            <w:shd w:val="clear" w:color="auto" w:fill="auto"/>
            <w:noWrap/>
            <w:vAlign w:val="center"/>
          </w:tcPr>
          <w:p w14:paraId="5B091F9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09" w:type="pct"/>
            <w:shd w:val="clear" w:color="auto" w:fill="auto"/>
            <w:noWrap/>
            <w:vAlign w:val="center"/>
          </w:tcPr>
          <w:p w14:paraId="080CBAE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62" w:type="pct"/>
            <w:shd w:val="clear" w:color="auto" w:fill="auto"/>
            <w:noWrap/>
            <w:vAlign w:val="center"/>
          </w:tcPr>
          <w:p w14:paraId="6B6AA60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62" w:type="pct"/>
            <w:shd w:val="clear" w:color="auto" w:fill="auto"/>
            <w:noWrap/>
            <w:vAlign w:val="center"/>
          </w:tcPr>
          <w:p w14:paraId="7570354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54" w:type="pct"/>
            <w:shd w:val="clear" w:color="auto" w:fill="auto"/>
            <w:noWrap/>
            <w:vAlign w:val="center"/>
          </w:tcPr>
          <w:p w14:paraId="6CB8E3C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09" w:type="pct"/>
            <w:shd w:val="clear" w:color="auto" w:fill="auto"/>
            <w:noWrap/>
            <w:vAlign w:val="center"/>
          </w:tcPr>
          <w:p w14:paraId="0C07DE7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r>
      <w:tr w:rsidR="003B12A0" w14:paraId="7F426699" w14:textId="77777777">
        <w:trPr>
          <w:trHeight w:val="344"/>
          <w:jc w:val="center"/>
        </w:trPr>
        <w:tc>
          <w:tcPr>
            <w:tcW w:w="1197" w:type="pct"/>
            <w:shd w:val="clear" w:color="auto" w:fill="auto"/>
            <w:noWrap/>
            <w:vAlign w:val="center"/>
          </w:tcPr>
          <w:p w14:paraId="54623319"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color w:val="000000" w:themeColor="text1"/>
                <w:sz w:val="18"/>
                <w:szCs w:val="18"/>
              </w:rPr>
              <w:lastRenderedPageBreak/>
              <w:t>折现系数</w:t>
            </w:r>
          </w:p>
        </w:tc>
        <w:tc>
          <w:tcPr>
            <w:tcW w:w="609" w:type="pct"/>
            <w:shd w:val="clear" w:color="auto" w:fill="auto"/>
            <w:noWrap/>
            <w:vAlign w:val="center"/>
          </w:tcPr>
          <w:p w14:paraId="564F201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0.9428</w:t>
            </w:r>
          </w:p>
        </w:tc>
        <w:tc>
          <w:tcPr>
            <w:tcW w:w="609" w:type="pct"/>
            <w:shd w:val="clear" w:color="auto" w:fill="auto"/>
            <w:noWrap/>
            <w:vAlign w:val="center"/>
          </w:tcPr>
          <w:p w14:paraId="348E322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0.8381</w:t>
            </w:r>
          </w:p>
        </w:tc>
        <w:tc>
          <w:tcPr>
            <w:tcW w:w="662" w:type="pct"/>
            <w:shd w:val="clear" w:color="auto" w:fill="auto"/>
            <w:noWrap/>
            <w:vAlign w:val="center"/>
          </w:tcPr>
          <w:p w14:paraId="4E26ACF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0.7449</w:t>
            </w:r>
          </w:p>
        </w:tc>
        <w:tc>
          <w:tcPr>
            <w:tcW w:w="662" w:type="pct"/>
            <w:shd w:val="clear" w:color="auto" w:fill="auto"/>
            <w:noWrap/>
            <w:vAlign w:val="center"/>
          </w:tcPr>
          <w:p w14:paraId="3CC5DB9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0.6622</w:t>
            </w:r>
          </w:p>
        </w:tc>
        <w:tc>
          <w:tcPr>
            <w:tcW w:w="654" w:type="pct"/>
            <w:shd w:val="clear" w:color="auto" w:fill="auto"/>
            <w:noWrap/>
            <w:vAlign w:val="center"/>
          </w:tcPr>
          <w:p w14:paraId="0D87011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0.5886</w:t>
            </w:r>
          </w:p>
        </w:tc>
        <w:tc>
          <w:tcPr>
            <w:tcW w:w="609" w:type="pct"/>
            <w:shd w:val="clear" w:color="auto" w:fill="auto"/>
            <w:noWrap/>
            <w:vAlign w:val="center"/>
          </w:tcPr>
          <w:p w14:paraId="0F42584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5.6057</w:t>
            </w:r>
          </w:p>
        </w:tc>
      </w:tr>
      <w:tr w:rsidR="003B12A0" w14:paraId="3D4515A3" w14:textId="77777777">
        <w:trPr>
          <w:trHeight w:val="344"/>
          <w:jc w:val="center"/>
        </w:trPr>
        <w:tc>
          <w:tcPr>
            <w:tcW w:w="1197" w:type="pct"/>
            <w:shd w:val="clear" w:color="auto" w:fill="auto"/>
            <w:noWrap/>
            <w:vAlign w:val="center"/>
          </w:tcPr>
          <w:p w14:paraId="3166F99D"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b/>
                <w:bCs/>
                <w:color w:val="000000" w:themeColor="text1"/>
                <w:sz w:val="18"/>
                <w:szCs w:val="18"/>
              </w:rPr>
              <w:t>六、净现金流量折现值</w:t>
            </w:r>
          </w:p>
        </w:tc>
        <w:tc>
          <w:tcPr>
            <w:tcW w:w="609" w:type="pct"/>
            <w:shd w:val="clear" w:color="auto" w:fill="auto"/>
            <w:noWrap/>
            <w:vAlign w:val="center"/>
          </w:tcPr>
          <w:p w14:paraId="5682C397"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8,727.63</w:t>
            </w:r>
          </w:p>
        </w:tc>
        <w:tc>
          <w:tcPr>
            <w:tcW w:w="609" w:type="pct"/>
            <w:shd w:val="clear" w:color="auto" w:fill="auto"/>
            <w:noWrap/>
            <w:vAlign w:val="center"/>
          </w:tcPr>
          <w:p w14:paraId="7196639A"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10,444.53</w:t>
            </w:r>
          </w:p>
        </w:tc>
        <w:tc>
          <w:tcPr>
            <w:tcW w:w="662" w:type="pct"/>
            <w:shd w:val="clear" w:color="auto" w:fill="auto"/>
            <w:noWrap/>
            <w:vAlign w:val="center"/>
          </w:tcPr>
          <w:p w14:paraId="3177EC6E"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11,559.92</w:t>
            </w:r>
          </w:p>
        </w:tc>
        <w:tc>
          <w:tcPr>
            <w:tcW w:w="662" w:type="pct"/>
            <w:shd w:val="clear" w:color="auto" w:fill="auto"/>
            <w:noWrap/>
            <w:vAlign w:val="center"/>
          </w:tcPr>
          <w:p w14:paraId="60B5F793"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13,775.34</w:t>
            </w:r>
          </w:p>
        </w:tc>
        <w:tc>
          <w:tcPr>
            <w:tcW w:w="654" w:type="pct"/>
            <w:shd w:val="clear" w:color="auto" w:fill="auto"/>
            <w:noWrap/>
            <w:vAlign w:val="center"/>
          </w:tcPr>
          <w:p w14:paraId="3FE7A469"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15,522.22</w:t>
            </w:r>
          </w:p>
        </w:tc>
        <w:tc>
          <w:tcPr>
            <w:tcW w:w="609" w:type="pct"/>
            <w:shd w:val="clear" w:color="auto" w:fill="auto"/>
            <w:noWrap/>
            <w:vAlign w:val="center"/>
          </w:tcPr>
          <w:p w14:paraId="349B1A1A"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139,295.03</w:t>
            </w:r>
          </w:p>
        </w:tc>
      </w:tr>
      <w:tr w:rsidR="003B12A0" w14:paraId="61339F34" w14:textId="77777777">
        <w:trPr>
          <w:trHeight w:val="344"/>
          <w:jc w:val="center"/>
        </w:trPr>
        <w:tc>
          <w:tcPr>
            <w:tcW w:w="1197" w:type="pct"/>
            <w:shd w:val="clear" w:color="auto" w:fill="auto"/>
            <w:noWrap/>
            <w:vAlign w:val="center"/>
          </w:tcPr>
          <w:p w14:paraId="1E5BDEEA"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b/>
                <w:bCs/>
                <w:color w:val="000000" w:themeColor="text1"/>
                <w:sz w:val="18"/>
                <w:szCs w:val="18"/>
              </w:rPr>
              <w:t>七、预测期经营价值</w:t>
            </w:r>
          </w:p>
        </w:tc>
        <w:tc>
          <w:tcPr>
            <w:tcW w:w="3803" w:type="pct"/>
            <w:gridSpan w:val="6"/>
            <w:shd w:val="clear" w:color="auto" w:fill="auto"/>
            <w:noWrap/>
            <w:vAlign w:val="center"/>
          </w:tcPr>
          <w:p w14:paraId="45838289"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199,324.67 </w:t>
            </w:r>
          </w:p>
        </w:tc>
      </w:tr>
      <w:tr w:rsidR="003B12A0" w14:paraId="3DA42F61" w14:textId="77777777">
        <w:trPr>
          <w:trHeight w:val="344"/>
          <w:jc w:val="center"/>
        </w:trPr>
        <w:tc>
          <w:tcPr>
            <w:tcW w:w="1197" w:type="pct"/>
            <w:shd w:val="clear" w:color="auto" w:fill="auto"/>
            <w:noWrap/>
            <w:vAlign w:val="center"/>
          </w:tcPr>
          <w:p w14:paraId="146F7B24"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color w:val="000000" w:themeColor="text1"/>
                <w:sz w:val="18"/>
                <w:szCs w:val="18"/>
              </w:rPr>
              <w:t>加：</w:t>
            </w:r>
            <w:r>
              <w:rPr>
                <w:rFonts w:ascii="Calibri" w:eastAsia="宋体" w:hAnsi="Calibri" w:cs="Times New Roman" w:hint="eastAsia"/>
                <w:color w:val="000000" w:themeColor="text1"/>
                <w:sz w:val="18"/>
                <w:szCs w:val="18"/>
              </w:rPr>
              <w:t>溢</w:t>
            </w:r>
            <w:proofErr w:type="gramStart"/>
            <w:r>
              <w:rPr>
                <w:rFonts w:ascii="Calibri" w:eastAsia="宋体" w:hAnsi="Calibri" w:cs="Times New Roman" w:hint="eastAsia"/>
                <w:color w:val="000000" w:themeColor="text1"/>
                <w:sz w:val="18"/>
                <w:szCs w:val="18"/>
              </w:rPr>
              <w:t>余资产</w:t>
            </w:r>
            <w:proofErr w:type="gramEnd"/>
          </w:p>
        </w:tc>
        <w:tc>
          <w:tcPr>
            <w:tcW w:w="3803" w:type="pct"/>
            <w:gridSpan w:val="6"/>
            <w:shd w:val="clear" w:color="auto" w:fill="auto"/>
            <w:noWrap/>
            <w:vAlign w:val="center"/>
          </w:tcPr>
          <w:p w14:paraId="13D3C11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49,241.28 </w:t>
            </w:r>
          </w:p>
        </w:tc>
      </w:tr>
      <w:tr w:rsidR="003B12A0" w14:paraId="543C01E5" w14:textId="77777777">
        <w:trPr>
          <w:trHeight w:val="344"/>
          <w:jc w:val="center"/>
        </w:trPr>
        <w:tc>
          <w:tcPr>
            <w:tcW w:w="1197" w:type="pct"/>
            <w:shd w:val="clear" w:color="auto" w:fill="auto"/>
            <w:noWrap/>
            <w:vAlign w:val="center"/>
          </w:tcPr>
          <w:p w14:paraId="5EBA7EC4"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hint="eastAsia"/>
                <w:color w:val="000000" w:themeColor="text1"/>
                <w:sz w:val="18"/>
                <w:szCs w:val="18"/>
              </w:rPr>
              <w:t>加：非经营性资产</w:t>
            </w:r>
          </w:p>
        </w:tc>
        <w:tc>
          <w:tcPr>
            <w:tcW w:w="3803" w:type="pct"/>
            <w:gridSpan w:val="6"/>
            <w:shd w:val="clear" w:color="auto" w:fill="auto"/>
            <w:noWrap/>
            <w:vAlign w:val="center"/>
          </w:tcPr>
          <w:p w14:paraId="339E1FF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8,558.10 </w:t>
            </w:r>
          </w:p>
        </w:tc>
      </w:tr>
      <w:tr w:rsidR="003B12A0" w14:paraId="22A046AB" w14:textId="77777777">
        <w:trPr>
          <w:trHeight w:val="344"/>
          <w:jc w:val="center"/>
        </w:trPr>
        <w:tc>
          <w:tcPr>
            <w:tcW w:w="1197" w:type="pct"/>
            <w:shd w:val="clear" w:color="auto" w:fill="auto"/>
            <w:noWrap/>
            <w:vAlign w:val="center"/>
          </w:tcPr>
          <w:p w14:paraId="1D218184"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hint="eastAsia"/>
                <w:color w:val="000000" w:themeColor="text1"/>
                <w:sz w:val="18"/>
                <w:szCs w:val="18"/>
              </w:rPr>
              <w:t>减：非经营性负债</w:t>
            </w:r>
          </w:p>
        </w:tc>
        <w:tc>
          <w:tcPr>
            <w:tcW w:w="3803" w:type="pct"/>
            <w:gridSpan w:val="6"/>
            <w:shd w:val="clear" w:color="auto" w:fill="auto"/>
            <w:noWrap/>
            <w:vAlign w:val="center"/>
          </w:tcPr>
          <w:p w14:paraId="297257D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817.06 </w:t>
            </w:r>
          </w:p>
        </w:tc>
      </w:tr>
      <w:tr w:rsidR="003B12A0" w14:paraId="57FC078D" w14:textId="77777777">
        <w:trPr>
          <w:trHeight w:val="344"/>
          <w:jc w:val="center"/>
        </w:trPr>
        <w:tc>
          <w:tcPr>
            <w:tcW w:w="1197" w:type="pct"/>
            <w:shd w:val="clear" w:color="auto" w:fill="auto"/>
            <w:noWrap/>
            <w:vAlign w:val="center"/>
          </w:tcPr>
          <w:p w14:paraId="79C3E21D"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b/>
                <w:bCs/>
                <w:color w:val="000000" w:themeColor="text1"/>
                <w:sz w:val="18"/>
                <w:szCs w:val="18"/>
              </w:rPr>
              <w:t>评估值（取整）</w:t>
            </w:r>
          </w:p>
        </w:tc>
        <w:tc>
          <w:tcPr>
            <w:tcW w:w="3803" w:type="pct"/>
            <w:gridSpan w:val="6"/>
            <w:shd w:val="clear" w:color="auto" w:fill="auto"/>
            <w:noWrap/>
            <w:vAlign w:val="center"/>
          </w:tcPr>
          <w:p w14:paraId="6AC6642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256,300.00 </w:t>
            </w:r>
          </w:p>
        </w:tc>
      </w:tr>
    </w:tbl>
    <w:p w14:paraId="7ABA83A9" w14:textId="77777777" w:rsidR="003B12A0" w:rsidRDefault="003B12A0">
      <w:pPr>
        <w:adjustRightInd w:val="0"/>
        <w:snapToGrid w:val="0"/>
        <w:spacing w:line="360" w:lineRule="auto"/>
        <w:ind w:firstLineChars="200" w:firstLine="480"/>
        <w:rPr>
          <w:rFonts w:ascii="宋体" w:eastAsia="宋体" w:hAnsi="宋体" w:cs="Times New Roman"/>
          <w:color w:val="000000" w:themeColor="text1"/>
          <w:sz w:val="24"/>
          <w:szCs w:val="20"/>
        </w:rPr>
      </w:pPr>
    </w:p>
    <w:p w14:paraId="6059E99F" w14:textId="2B438F2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②</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w:t>
      </w:r>
    </w:p>
    <w:p w14:paraId="59D7A0BC" w14:textId="328BD6B8" w:rsidR="00D56B36" w:rsidRDefault="00D56B36">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 xml:space="preserve"> </w:t>
      </w: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单位：人民币万元</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027"/>
        <w:gridCol w:w="1027"/>
        <w:gridCol w:w="1118"/>
        <w:gridCol w:w="1118"/>
        <w:gridCol w:w="1111"/>
        <w:gridCol w:w="1030"/>
      </w:tblGrid>
      <w:tr w:rsidR="003B12A0" w14:paraId="64ED9AEF" w14:textId="77777777">
        <w:trPr>
          <w:trHeight w:val="345"/>
          <w:jc w:val="center"/>
        </w:trPr>
        <w:tc>
          <w:tcPr>
            <w:tcW w:w="1196" w:type="pct"/>
            <w:shd w:val="clear" w:color="auto" w:fill="auto"/>
            <w:noWrap/>
            <w:vAlign w:val="center"/>
          </w:tcPr>
          <w:p w14:paraId="74646315" w14:textId="77777777" w:rsidR="003B12A0" w:rsidRDefault="00BC197E">
            <w:pPr>
              <w:widowControl/>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项目</w:t>
            </w:r>
          </w:p>
        </w:tc>
        <w:tc>
          <w:tcPr>
            <w:tcW w:w="608" w:type="pct"/>
            <w:shd w:val="clear" w:color="auto" w:fill="auto"/>
            <w:noWrap/>
            <w:vAlign w:val="center"/>
          </w:tcPr>
          <w:p w14:paraId="4A3A132A"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2025</w:t>
            </w:r>
            <w:r>
              <w:rPr>
                <w:rFonts w:ascii="Times New Roman" w:eastAsia="宋体" w:hAnsi="Times New Roman" w:cs="Times New Roman"/>
                <w:b/>
                <w:bCs/>
                <w:color w:val="000000" w:themeColor="text1"/>
                <w:sz w:val="18"/>
                <w:szCs w:val="18"/>
              </w:rPr>
              <w:t>年</w:t>
            </w:r>
          </w:p>
        </w:tc>
        <w:tc>
          <w:tcPr>
            <w:tcW w:w="608" w:type="pct"/>
            <w:shd w:val="clear" w:color="auto" w:fill="auto"/>
            <w:noWrap/>
            <w:vAlign w:val="center"/>
          </w:tcPr>
          <w:p w14:paraId="30FE19E3"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2026</w:t>
            </w:r>
            <w:r>
              <w:rPr>
                <w:rFonts w:ascii="Times New Roman" w:eastAsia="宋体" w:hAnsi="Times New Roman" w:cs="Times New Roman"/>
                <w:b/>
                <w:bCs/>
                <w:color w:val="000000" w:themeColor="text1"/>
                <w:sz w:val="18"/>
                <w:szCs w:val="18"/>
              </w:rPr>
              <w:t>年</w:t>
            </w:r>
          </w:p>
        </w:tc>
        <w:tc>
          <w:tcPr>
            <w:tcW w:w="661" w:type="pct"/>
            <w:shd w:val="clear" w:color="auto" w:fill="auto"/>
            <w:noWrap/>
            <w:vAlign w:val="center"/>
          </w:tcPr>
          <w:p w14:paraId="1F33D4F6"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2027</w:t>
            </w:r>
            <w:r>
              <w:rPr>
                <w:rFonts w:ascii="Times New Roman" w:eastAsia="宋体" w:hAnsi="Times New Roman" w:cs="Times New Roman"/>
                <w:b/>
                <w:bCs/>
                <w:color w:val="000000" w:themeColor="text1"/>
                <w:sz w:val="18"/>
                <w:szCs w:val="18"/>
              </w:rPr>
              <w:t>年</w:t>
            </w:r>
          </w:p>
        </w:tc>
        <w:tc>
          <w:tcPr>
            <w:tcW w:w="661" w:type="pct"/>
            <w:shd w:val="clear" w:color="auto" w:fill="auto"/>
            <w:noWrap/>
            <w:vAlign w:val="center"/>
          </w:tcPr>
          <w:p w14:paraId="227D9D63"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2028</w:t>
            </w:r>
            <w:r>
              <w:rPr>
                <w:rFonts w:ascii="Times New Roman" w:eastAsia="宋体" w:hAnsi="Times New Roman" w:cs="Times New Roman"/>
                <w:b/>
                <w:bCs/>
                <w:color w:val="000000" w:themeColor="text1"/>
                <w:sz w:val="18"/>
                <w:szCs w:val="18"/>
              </w:rPr>
              <w:t>年</w:t>
            </w:r>
          </w:p>
        </w:tc>
        <w:tc>
          <w:tcPr>
            <w:tcW w:w="657" w:type="pct"/>
            <w:shd w:val="clear" w:color="auto" w:fill="auto"/>
            <w:noWrap/>
            <w:vAlign w:val="center"/>
          </w:tcPr>
          <w:p w14:paraId="480BA566"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2029</w:t>
            </w:r>
            <w:r>
              <w:rPr>
                <w:rFonts w:ascii="Times New Roman" w:eastAsia="宋体" w:hAnsi="Times New Roman" w:cs="Times New Roman"/>
                <w:b/>
                <w:bCs/>
                <w:color w:val="000000" w:themeColor="text1"/>
                <w:sz w:val="18"/>
                <w:szCs w:val="18"/>
              </w:rPr>
              <w:t>年</w:t>
            </w:r>
          </w:p>
        </w:tc>
        <w:tc>
          <w:tcPr>
            <w:tcW w:w="608" w:type="pct"/>
            <w:shd w:val="clear" w:color="auto" w:fill="auto"/>
            <w:noWrap/>
            <w:vAlign w:val="center"/>
          </w:tcPr>
          <w:p w14:paraId="01D50A02" w14:textId="77777777"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永续年</w:t>
            </w:r>
          </w:p>
        </w:tc>
      </w:tr>
      <w:tr w:rsidR="003B12A0" w14:paraId="771D0427" w14:textId="77777777">
        <w:trPr>
          <w:trHeight w:val="345"/>
          <w:jc w:val="center"/>
        </w:trPr>
        <w:tc>
          <w:tcPr>
            <w:tcW w:w="1196" w:type="pct"/>
            <w:shd w:val="clear" w:color="auto" w:fill="auto"/>
            <w:noWrap/>
            <w:vAlign w:val="center"/>
          </w:tcPr>
          <w:p w14:paraId="0A5DA31D"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一、营业收入</w:t>
            </w:r>
          </w:p>
        </w:tc>
        <w:tc>
          <w:tcPr>
            <w:tcW w:w="608" w:type="pct"/>
            <w:shd w:val="clear" w:color="auto" w:fill="auto"/>
            <w:noWrap/>
            <w:vAlign w:val="center"/>
          </w:tcPr>
          <w:p w14:paraId="4547435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242,927.92 </w:t>
            </w:r>
          </w:p>
        </w:tc>
        <w:tc>
          <w:tcPr>
            <w:tcW w:w="608" w:type="pct"/>
            <w:shd w:val="clear" w:color="auto" w:fill="auto"/>
            <w:noWrap/>
            <w:vAlign w:val="center"/>
          </w:tcPr>
          <w:p w14:paraId="59EE1B3E"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267,842.14 </w:t>
            </w:r>
          </w:p>
        </w:tc>
        <w:tc>
          <w:tcPr>
            <w:tcW w:w="661" w:type="pct"/>
            <w:shd w:val="clear" w:color="auto" w:fill="auto"/>
            <w:noWrap/>
            <w:vAlign w:val="center"/>
          </w:tcPr>
          <w:p w14:paraId="1E9808CB"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288,082.15 </w:t>
            </w:r>
          </w:p>
        </w:tc>
        <w:tc>
          <w:tcPr>
            <w:tcW w:w="661" w:type="pct"/>
            <w:shd w:val="clear" w:color="auto" w:fill="auto"/>
            <w:noWrap/>
            <w:vAlign w:val="center"/>
          </w:tcPr>
          <w:p w14:paraId="49962378"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305,832.87 </w:t>
            </w:r>
          </w:p>
        </w:tc>
        <w:tc>
          <w:tcPr>
            <w:tcW w:w="657" w:type="pct"/>
            <w:shd w:val="clear" w:color="auto" w:fill="auto"/>
            <w:noWrap/>
            <w:vAlign w:val="center"/>
          </w:tcPr>
          <w:p w14:paraId="1FDB96A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320,134.74 </w:t>
            </w:r>
          </w:p>
        </w:tc>
        <w:tc>
          <w:tcPr>
            <w:tcW w:w="608" w:type="pct"/>
            <w:shd w:val="clear" w:color="auto" w:fill="auto"/>
            <w:noWrap/>
            <w:vAlign w:val="center"/>
          </w:tcPr>
          <w:p w14:paraId="462E3E68"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326,537.44 </w:t>
            </w:r>
          </w:p>
        </w:tc>
      </w:tr>
      <w:tr w:rsidR="003B12A0" w14:paraId="622C8A33" w14:textId="77777777">
        <w:trPr>
          <w:trHeight w:val="345"/>
          <w:jc w:val="center"/>
        </w:trPr>
        <w:tc>
          <w:tcPr>
            <w:tcW w:w="1196" w:type="pct"/>
            <w:shd w:val="clear" w:color="auto" w:fill="auto"/>
            <w:noWrap/>
            <w:vAlign w:val="center"/>
          </w:tcPr>
          <w:p w14:paraId="2F354D58"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减</w:t>
            </w:r>
            <w:r>
              <w:rPr>
                <w:rFonts w:ascii="Times New Roman" w:eastAsia="宋体" w:hAnsi="Times New Roman" w:cs="Times New Roman"/>
                <w:color w:val="000000" w:themeColor="text1"/>
                <w:sz w:val="18"/>
                <w:szCs w:val="18"/>
              </w:rPr>
              <w:t>：营业成本</w:t>
            </w:r>
          </w:p>
        </w:tc>
        <w:tc>
          <w:tcPr>
            <w:tcW w:w="608" w:type="pct"/>
            <w:shd w:val="clear" w:color="auto" w:fill="auto"/>
            <w:noWrap/>
            <w:vAlign w:val="center"/>
          </w:tcPr>
          <w:p w14:paraId="2AE50881"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85,976.84 </w:t>
            </w:r>
          </w:p>
        </w:tc>
        <w:tc>
          <w:tcPr>
            <w:tcW w:w="608" w:type="pct"/>
            <w:shd w:val="clear" w:color="auto" w:fill="auto"/>
            <w:noWrap/>
            <w:vAlign w:val="center"/>
          </w:tcPr>
          <w:p w14:paraId="2F84070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94,628.17 </w:t>
            </w:r>
          </w:p>
        </w:tc>
        <w:tc>
          <w:tcPr>
            <w:tcW w:w="661" w:type="pct"/>
            <w:shd w:val="clear" w:color="auto" w:fill="auto"/>
            <w:noWrap/>
            <w:vAlign w:val="center"/>
          </w:tcPr>
          <w:p w14:paraId="770F041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101,747.94 </w:t>
            </w:r>
          </w:p>
        </w:tc>
        <w:tc>
          <w:tcPr>
            <w:tcW w:w="661" w:type="pct"/>
            <w:shd w:val="clear" w:color="auto" w:fill="auto"/>
            <w:noWrap/>
            <w:vAlign w:val="center"/>
          </w:tcPr>
          <w:p w14:paraId="161CD10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107,996.36 </w:t>
            </w:r>
          </w:p>
        </w:tc>
        <w:tc>
          <w:tcPr>
            <w:tcW w:w="657" w:type="pct"/>
            <w:shd w:val="clear" w:color="auto" w:fill="auto"/>
            <w:noWrap/>
            <w:vAlign w:val="center"/>
          </w:tcPr>
          <w:p w14:paraId="6A8CD2B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113,091.53 </w:t>
            </w:r>
          </w:p>
        </w:tc>
        <w:tc>
          <w:tcPr>
            <w:tcW w:w="608" w:type="pct"/>
            <w:shd w:val="clear" w:color="auto" w:fill="auto"/>
            <w:noWrap/>
            <w:vAlign w:val="center"/>
          </w:tcPr>
          <w:p w14:paraId="377D6F8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115,353.36 </w:t>
            </w:r>
          </w:p>
        </w:tc>
      </w:tr>
      <w:tr w:rsidR="003B12A0" w14:paraId="3563E8F7" w14:textId="77777777">
        <w:trPr>
          <w:trHeight w:val="345"/>
          <w:jc w:val="center"/>
        </w:trPr>
        <w:tc>
          <w:tcPr>
            <w:tcW w:w="1196" w:type="pct"/>
            <w:shd w:val="clear" w:color="auto" w:fill="auto"/>
            <w:noWrap/>
            <w:vAlign w:val="center"/>
          </w:tcPr>
          <w:p w14:paraId="61BE9F8A"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税金及附加</w:t>
            </w:r>
          </w:p>
        </w:tc>
        <w:tc>
          <w:tcPr>
            <w:tcW w:w="608" w:type="pct"/>
            <w:shd w:val="clear" w:color="auto" w:fill="auto"/>
            <w:noWrap/>
            <w:vAlign w:val="center"/>
          </w:tcPr>
          <w:p w14:paraId="68FB693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1,692.73</w:t>
            </w:r>
          </w:p>
        </w:tc>
        <w:tc>
          <w:tcPr>
            <w:tcW w:w="608" w:type="pct"/>
            <w:shd w:val="clear" w:color="auto" w:fill="auto"/>
            <w:noWrap/>
            <w:vAlign w:val="center"/>
          </w:tcPr>
          <w:p w14:paraId="10014FE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2,298.99</w:t>
            </w:r>
          </w:p>
        </w:tc>
        <w:tc>
          <w:tcPr>
            <w:tcW w:w="661" w:type="pct"/>
            <w:shd w:val="clear" w:color="auto" w:fill="auto"/>
            <w:noWrap/>
            <w:vAlign w:val="center"/>
          </w:tcPr>
          <w:p w14:paraId="1D625B3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2,508.56</w:t>
            </w:r>
          </w:p>
        </w:tc>
        <w:tc>
          <w:tcPr>
            <w:tcW w:w="661" w:type="pct"/>
            <w:shd w:val="clear" w:color="auto" w:fill="auto"/>
            <w:noWrap/>
            <w:vAlign w:val="center"/>
          </w:tcPr>
          <w:p w14:paraId="6151CC61"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2,697.69</w:t>
            </w:r>
          </w:p>
        </w:tc>
        <w:tc>
          <w:tcPr>
            <w:tcW w:w="657" w:type="pct"/>
            <w:shd w:val="clear" w:color="auto" w:fill="auto"/>
            <w:noWrap/>
            <w:vAlign w:val="center"/>
          </w:tcPr>
          <w:p w14:paraId="1A1A940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2,843.53</w:t>
            </w:r>
          </w:p>
        </w:tc>
        <w:tc>
          <w:tcPr>
            <w:tcW w:w="608" w:type="pct"/>
            <w:shd w:val="clear" w:color="auto" w:fill="auto"/>
            <w:noWrap/>
            <w:vAlign w:val="center"/>
          </w:tcPr>
          <w:p w14:paraId="08AECFB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2,900.40 </w:t>
            </w:r>
          </w:p>
        </w:tc>
      </w:tr>
      <w:tr w:rsidR="003B12A0" w14:paraId="582AD6D6" w14:textId="77777777">
        <w:trPr>
          <w:trHeight w:val="345"/>
          <w:jc w:val="center"/>
        </w:trPr>
        <w:tc>
          <w:tcPr>
            <w:tcW w:w="1196" w:type="pct"/>
            <w:shd w:val="clear" w:color="auto" w:fill="auto"/>
            <w:noWrap/>
            <w:vAlign w:val="center"/>
          </w:tcPr>
          <w:p w14:paraId="54ED0FC4"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销售费用</w:t>
            </w:r>
          </w:p>
        </w:tc>
        <w:tc>
          <w:tcPr>
            <w:tcW w:w="608" w:type="pct"/>
            <w:shd w:val="clear" w:color="auto" w:fill="auto"/>
            <w:noWrap/>
            <w:vAlign w:val="center"/>
          </w:tcPr>
          <w:p w14:paraId="2582A95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130,324.77</w:t>
            </w:r>
          </w:p>
        </w:tc>
        <w:tc>
          <w:tcPr>
            <w:tcW w:w="608" w:type="pct"/>
            <w:shd w:val="clear" w:color="auto" w:fill="auto"/>
            <w:noWrap/>
            <w:vAlign w:val="center"/>
          </w:tcPr>
          <w:p w14:paraId="20A7785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138,202.65</w:t>
            </w:r>
          </w:p>
        </w:tc>
        <w:tc>
          <w:tcPr>
            <w:tcW w:w="661" w:type="pct"/>
            <w:shd w:val="clear" w:color="auto" w:fill="auto"/>
            <w:noWrap/>
            <w:vAlign w:val="center"/>
          </w:tcPr>
          <w:p w14:paraId="53BFDC7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142,984.48</w:t>
            </w:r>
          </w:p>
        </w:tc>
        <w:tc>
          <w:tcPr>
            <w:tcW w:w="661" w:type="pct"/>
            <w:shd w:val="clear" w:color="auto" w:fill="auto"/>
            <w:noWrap/>
            <w:vAlign w:val="center"/>
          </w:tcPr>
          <w:p w14:paraId="0278E88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146,528.47</w:t>
            </w:r>
          </w:p>
        </w:tc>
        <w:tc>
          <w:tcPr>
            <w:tcW w:w="657" w:type="pct"/>
            <w:shd w:val="clear" w:color="auto" w:fill="auto"/>
            <w:noWrap/>
            <w:vAlign w:val="center"/>
          </w:tcPr>
          <w:p w14:paraId="737CE76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150,472.04</w:t>
            </w:r>
          </w:p>
        </w:tc>
        <w:tc>
          <w:tcPr>
            <w:tcW w:w="608" w:type="pct"/>
            <w:shd w:val="clear" w:color="auto" w:fill="auto"/>
            <w:noWrap/>
            <w:vAlign w:val="center"/>
          </w:tcPr>
          <w:p w14:paraId="19C5E69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153,481.48 </w:t>
            </w:r>
          </w:p>
        </w:tc>
      </w:tr>
      <w:tr w:rsidR="003B12A0" w14:paraId="6C127C89" w14:textId="77777777">
        <w:trPr>
          <w:trHeight w:val="345"/>
          <w:jc w:val="center"/>
        </w:trPr>
        <w:tc>
          <w:tcPr>
            <w:tcW w:w="1196" w:type="pct"/>
            <w:shd w:val="clear" w:color="auto" w:fill="auto"/>
            <w:noWrap/>
            <w:vAlign w:val="center"/>
          </w:tcPr>
          <w:p w14:paraId="7E80B63E"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管理费用</w:t>
            </w:r>
          </w:p>
        </w:tc>
        <w:tc>
          <w:tcPr>
            <w:tcW w:w="608" w:type="pct"/>
            <w:shd w:val="clear" w:color="auto" w:fill="auto"/>
            <w:noWrap/>
            <w:vAlign w:val="center"/>
          </w:tcPr>
          <w:p w14:paraId="2ADC54F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15,554.11</w:t>
            </w:r>
          </w:p>
        </w:tc>
        <w:tc>
          <w:tcPr>
            <w:tcW w:w="608" w:type="pct"/>
            <w:shd w:val="clear" w:color="auto" w:fill="auto"/>
            <w:noWrap/>
            <w:vAlign w:val="center"/>
          </w:tcPr>
          <w:p w14:paraId="61B39B7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16,164.52</w:t>
            </w:r>
          </w:p>
        </w:tc>
        <w:tc>
          <w:tcPr>
            <w:tcW w:w="661" w:type="pct"/>
            <w:shd w:val="clear" w:color="auto" w:fill="auto"/>
            <w:noWrap/>
            <w:vAlign w:val="center"/>
          </w:tcPr>
          <w:p w14:paraId="425FC5A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16,741.96</w:t>
            </w:r>
          </w:p>
        </w:tc>
        <w:tc>
          <w:tcPr>
            <w:tcW w:w="661" w:type="pct"/>
            <w:shd w:val="clear" w:color="auto" w:fill="auto"/>
            <w:noWrap/>
            <w:vAlign w:val="center"/>
          </w:tcPr>
          <w:p w14:paraId="6F2E4B9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17,307.46</w:t>
            </w:r>
          </w:p>
        </w:tc>
        <w:tc>
          <w:tcPr>
            <w:tcW w:w="657" w:type="pct"/>
            <w:shd w:val="clear" w:color="auto" w:fill="auto"/>
            <w:noWrap/>
            <w:vAlign w:val="center"/>
          </w:tcPr>
          <w:p w14:paraId="5E16DB5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18,027.89</w:t>
            </w:r>
          </w:p>
        </w:tc>
        <w:tc>
          <w:tcPr>
            <w:tcW w:w="608" w:type="pct"/>
            <w:shd w:val="clear" w:color="auto" w:fill="auto"/>
            <w:noWrap/>
            <w:vAlign w:val="center"/>
          </w:tcPr>
          <w:p w14:paraId="2DE9594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18,388.45 </w:t>
            </w:r>
          </w:p>
        </w:tc>
      </w:tr>
      <w:tr w:rsidR="003B12A0" w14:paraId="1E9A1A8A" w14:textId="77777777">
        <w:trPr>
          <w:trHeight w:val="345"/>
          <w:jc w:val="center"/>
        </w:trPr>
        <w:tc>
          <w:tcPr>
            <w:tcW w:w="1196" w:type="pct"/>
            <w:shd w:val="clear" w:color="auto" w:fill="auto"/>
            <w:noWrap/>
            <w:vAlign w:val="center"/>
          </w:tcPr>
          <w:p w14:paraId="1C40971F"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研发费用</w:t>
            </w:r>
          </w:p>
        </w:tc>
        <w:tc>
          <w:tcPr>
            <w:tcW w:w="608" w:type="pct"/>
            <w:shd w:val="clear" w:color="auto" w:fill="auto"/>
            <w:noWrap/>
            <w:vAlign w:val="center"/>
          </w:tcPr>
          <w:p w14:paraId="74F243C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4,586.21</w:t>
            </w:r>
          </w:p>
        </w:tc>
        <w:tc>
          <w:tcPr>
            <w:tcW w:w="608" w:type="pct"/>
            <w:shd w:val="clear" w:color="auto" w:fill="auto"/>
            <w:noWrap/>
            <w:vAlign w:val="center"/>
          </w:tcPr>
          <w:p w14:paraId="0D1ECFA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4,924.28</w:t>
            </w:r>
          </w:p>
        </w:tc>
        <w:tc>
          <w:tcPr>
            <w:tcW w:w="661" w:type="pct"/>
            <w:shd w:val="clear" w:color="auto" w:fill="auto"/>
            <w:noWrap/>
            <w:vAlign w:val="center"/>
          </w:tcPr>
          <w:p w14:paraId="721139D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5,213.12</w:t>
            </w:r>
          </w:p>
        </w:tc>
        <w:tc>
          <w:tcPr>
            <w:tcW w:w="661" w:type="pct"/>
            <w:shd w:val="clear" w:color="auto" w:fill="auto"/>
            <w:noWrap/>
            <w:vAlign w:val="center"/>
          </w:tcPr>
          <w:p w14:paraId="19E5F1B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5,476.97</w:t>
            </w:r>
          </w:p>
        </w:tc>
        <w:tc>
          <w:tcPr>
            <w:tcW w:w="657" w:type="pct"/>
            <w:shd w:val="clear" w:color="auto" w:fill="auto"/>
            <w:noWrap/>
            <w:vAlign w:val="center"/>
          </w:tcPr>
          <w:p w14:paraId="2575A01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5,724.77</w:t>
            </w:r>
          </w:p>
        </w:tc>
        <w:tc>
          <w:tcPr>
            <w:tcW w:w="608" w:type="pct"/>
            <w:shd w:val="clear" w:color="auto" w:fill="auto"/>
            <w:noWrap/>
            <w:vAlign w:val="center"/>
          </w:tcPr>
          <w:p w14:paraId="2C8C54B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5,839.27 </w:t>
            </w:r>
          </w:p>
        </w:tc>
      </w:tr>
      <w:tr w:rsidR="003B12A0" w14:paraId="49495070" w14:textId="77777777">
        <w:trPr>
          <w:trHeight w:val="345"/>
          <w:jc w:val="center"/>
        </w:trPr>
        <w:tc>
          <w:tcPr>
            <w:tcW w:w="1196" w:type="pct"/>
            <w:shd w:val="clear" w:color="auto" w:fill="auto"/>
            <w:noWrap/>
            <w:vAlign w:val="center"/>
          </w:tcPr>
          <w:p w14:paraId="18F8ECDD"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加：其他收益</w:t>
            </w:r>
          </w:p>
        </w:tc>
        <w:tc>
          <w:tcPr>
            <w:tcW w:w="608" w:type="pct"/>
            <w:shd w:val="clear" w:color="auto" w:fill="auto"/>
            <w:noWrap/>
            <w:vAlign w:val="center"/>
          </w:tcPr>
          <w:p w14:paraId="20A38DC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1,800.00</w:t>
            </w:r>
          </w:p>
        </w:tc>
        <w:tc>
          <w:tcPr>
            <w:tcW w:w="608" w:type="pct"/>
            <w:shd w:val="clear" w:color="auto" w:fill="auto"/>
            <w:noWrap/>
            <w:vAlign w:val="center"/>
          </w:tcPr>
          <w:p w14:paraId="3D82438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1,800.00</w:t>
            </w:r>
          </w:p>
        </w:tc>
        <w:tc>
          <w:tcPr>
            <w:tcW w:w="661" w:type="pct"/>
            <w:shd w:val="clear" w:color="auto" w:fill="auto"/>
            <w:noWrap/>
            <w:vAlign w:val="center"/>
          </w:tcPr>
          <w:p w14:paraId="4964D1F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1,800.00</w:t>
            </w:r>
          </w:p>
        </w:tc>
        <w:tc>
          <w:tcPr>
            <w:tcW w:w="661" w:type="pct"/>
            <w:shd w:val="clear" w:color="auto" w:fill="auto"/>
            <w:noWrap/>
            <w:vAlign w:val="center"/>
          </w:tcPr>
          <w:p w14:paraId="3BD8586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p>
        </w:tc>
        <w:tc>
          <w:tcPr>
            <w:tcW w:w="657" w:type="pct"/>
            <w:shd w:val="clear" w:color="auto" w:fill="auto"/>
            <w:noWrap/>
            <w:vAlign w:val="center"/>
          </w:tcPr>
          <w:p w14:paraId="75C47FE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p>
        </w:tc>
        <w:tc>
          <w:tcPr>
            <w:tcW w:w="608" w:type="pct"/>
            <w:shd w:val="clear" w:color="auto" w:fill="auto"/>
            <w:noWrap/>
            <w:vAlign w:val="center"/>
          </w:tcPr>
          <w:p w14:paraId="0E6B668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w:t>
            </w:r>
          </w:p>
        </w:tc>
      </w:tr>
      <w:tr w:rsidR="003B12A0" w14:paraId="15AF0983" w14:textId="77777777">
        <w:trPr>
          <w:trHeight w:val="345"/>
          <w:jc w:val="center"/>
        </w:trPr>
        <w:tc>
          <w:tcPr>
            <w:tcW w:w="1196" w:type="pct"/>
            <w:shd w:val="clear" w:color="auto" w:fill="auto"/>
            <w:noWrap/>
            <w:vAlign w:val="center"/>
          </w:tcPr>
          <w:p w14:paraId="1C9FBB25" w14:textId="7777777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资产减值损失</w:t>
            </w:r>
          </w:p>
        </w:tc>
        <w:tc>
          <w:tcPr>
            <w:tcW w:w="608" w:type="pct"/>
            <w:shd w:val="clear" w:color="auto" w:fill="auto"/>
            <w:noWrap/>
            <w:vAlign w:val="center"/>
          </w:tcPr>
          <w:p w14:paraId="36DB47D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-400.00</w:t>
            </w:r>
          </w:p>
        </w:tc>
        <w:tc>
          <w:tcPr>
            <w:tcW w:w="608" w:type="pct"/>
            <w:shd w:val="clear" w:color="auto" w:fill="auto"/>
            <w:noWrap/>
            <w:vAlign w:val="center"/>
          </w:tcPr>
          <w:p w14:paraId="155FF54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-400.00</w:t>
            </w:r>
          </w:p>
        </w:tc>
        <w:tc>
          <w:tcPr>
            <w:tcW w:w="661" w:type="pct"/>
            <w:shd w:val="clear" w:color="auto" w:fill="auto"/>
            <w:noWrap/>
            <w:vAlign w:val="center"/>
          </w:tcPr>
          <w:p w14:paraId="1D52378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-400.00</w:t>
            </w:r>
          </w:p>
        </w:tc>
        <w:tc>
          <w:tcPr>
            <w:tcW w:w="661" w:type="pct"/>
            <w:shd w:val="clear" w:color="auto" w:fill="auto"/>
            <w:noWrap/>
            <w:vAlign w:val="center"/>
          </w:tcPr>
          <w:p w14:paraId="762A1F5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-400.00</w:t>
            </w:r>
          </w:p>
        </w:tc>
        <w:tc>
          <w:tcPr>
            <w:tcW w:w="657" w:type="pct"/>
            <w:shd w:val="clear" w:color="auto" w:fill="auto"/>
            <w:noWrap/>
            <w:vAlign w:val="center"/>
          </w:tcPr>
          <w:p w14:paraId="49016E3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-400.00</w:t>
            </w:r>
          </w:p>
        </w:tc>
        <w:tc>
          <w:tcPr>
            <w:tcW w:w="608" w:type="pct"/>
            <w:shd w:val="clear" w:color="auto" w:fill="auto"/>
            <w:noWrap/>
            <w:vAlign w:val="center"/>
          </w:tcPr>
          <w:p w14:paraId="56EE794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-408.00 </w:t>
            </w:r>
          </w:p>
        </w:tc>
      </w:tr>
      <w:tr w:rsidR="003B12A0" w14:paraId="0C6015A9" w14:textId="77777777">
        <w:trPr>
          <w:trHeight w:val="345"/>
          <w:jc w:val="center"/>
        </w:trPr>
        <w:tc>
          <w:tcPr>
            <w:tcW w:w="1196" w:type="pct"/>
            <w:shd w:val="clear" w:color="auto" w:fill="auto"/>
            <w:noWrap/>
            <w:vAlign w:val="center"/>
          </w:tcPr>
          <w:p w14:paraId="770C97F7"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二</w:t>
            </w:r>
            <w:r>
              <w:rPr>
                <w:rFonts w:ascii="Times New Roman" w:eastAsia="宋体" w:hAnsi="Times New Roman" w:cs="Times New Roman"/>
                <w:b/>
                <w:bCs/>
                <w:color w:val="000000" w:themeColor="text1"/>
                <w:sz w:val="18"/>
                <w:szCs w:val="18"/>
              </w:rPr>
              <w:t>、营业利润</w:t>
            </w:r>
          </w:p>
        </w:tc>
        <w:tc>
          <w:tcPr>
            <w:tcW w:w="608" w:type="pct"/>
            <w:shd w:val="clear" w:color="auto" w:fill="auto"/>
            <w:noWrap/>
            <w:vAlign w:val="center"/>
          </w:tcPr>
          <w:p w14:paraId="392ED378"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6,193.26</w:t>
            </w:r>
          </w:p>
        </w:tc>
        <w:tc>
          <w:tcPr>
            <w:tcW w:w="608" w:type="pct"/>
            <w:shd w:val="clear" w:color="auto" w:fill="auto"/>
            <w:noWrap/>
            <w:vAlign w:val="center"/>
          </w:tcPr>
          <w:p w14:paraId="54737C6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13,023.52</w:t>
            </w:r>
          </w:p>
        </w:tc>
        <w:tc>
          <w:tcPr>
            <w:tcW w:w="661" w:type="pct"/>
            <w:shd w:val="clear" w:color="auto" w:fill="auto"/>
            <w:noWrap/>
            <w:vAlign w:val="center"/>
          </w:tcPr>
          <w:p w14:paraId="6D797FFE"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20,286.10</w:t>
            </w:r>
          </w:p>
        </w:tc>
        <w:tc>
          <w:tcPr>
            <w:tcW w:w="661" w:type="pct"/>
            <w:shd w:val="clear" w:color="auto" w:fill="auto"/>
            <w:noWrap/>
            <w:vAlign w:val="center"/>
          </w:tcPr>
          <w:p w14:paraId="69303306"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25,425.92</w:t>
            </w:r>
          </w:p>
        </w:tc>
        <w:tc>
          <w:tcPr>
            <w:tcW w:w="657" w:type="pct"/>
            <w:shd w:val="clear" w:color="auto" w:fill="auto"/>
            <w:noWrap/>
            <w:vAlign w:val="center"/>
          </w:tcPr>
          <w:p w14:paraId="792261D7"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29,574.98</w:t>
            </w:r>
          </w:p>
        </w:tc>
        <w:tc>
          <w:tcPr>
            <w:tcW w:w="608" w:type="pct"/>
            <w:shd w:val="clear" w:color="auto" w:fill="auto"/>
            <w:noWrap/>
            <w:vAlign w:val="center"/>
          </w:tcPr>
          <w:p w14:paraId="37106E3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30,166.48 </w:t>
            </w:r>
          </w:p>
        </w:tc>
      </w:tr>
      <w:tr w:rsidR="003B12A0" w14:paraId="282EF34A" w14:textId="77777777">
        <w:trPr>
          <w:trHeight w:val="345"/>
          <w:jc w:val="center"/>
        </w:trPr>
        <w:tc>
          <w:tcPr>
            <w:tcW w:w="1196" w:type="pct"/>
            <w:shd w:val="clear" w:color="auto" w:fill="auto"/>
            <w:noWrap/>
            <w:vAlign w:val="center"/>
          </w:tcPr>
          <w:p w14:paraId="5D2BAF49"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三</w:t>
            </w:r>
            <w:r>
              <w:rPr>
                <w:rFonts w:ascii="Times New Roman" w:eastAsia="宋体" w:hAnsi="Times New Roman" w:cs="Times New Roman"/>
                <w:b/>
                <w:bCs/>
                <w:color w:val="000000" w:themeColor="text1"/>
                <w:sz w:val="18"/>
                <w:szCs w:val="18"/>
              </w:rPr>
              <w:t>、利润总额</w:t>
            </w:r>
          </w:p>
        </w:tc>
        <w:tc>
          <w:tcPr>
            <w:tcW w:w="608" w:type="pct"/>
            <w:shd w:val="clear" w:color="auto" w:fill="auto"/>
            <w:noWrap/>
            <w:vAlign w:val="center"/>
          </w:tcPr>
          <w:p w14:paraId="6FF07AE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6,193.26</w:t>
            </w:r>
          </w:p>
        </w:tc>
        <w:tc>
          <w:tcPr>
            <w:tcW w:w="608" w:type="pct"/>
            <w:shd w:val="clear" w:color="auto" w:fill="auto"/>
            <w:noWrap/>
            <w:vAlign w:val="center"/>
          </w:tcPr>
          <w:p w14:paraId="77A6F123"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13,023.52</w:t>
            </w:r>
          </w:p>
        </w:tc>
        <w:tc>
          <w:tcPr>
            <w:tcW w:w="661" w:type="pct"/>
            <w:shd w:val="clear" w:color="auto" w:fill="auto"/>
            <w:noWrap/>
            <w:vAlign w:val="center"/>
          </w:tcPr>
          <w:p w14:paraId="5A7DBF07"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20,286.10</w:t>
            </w:r>
          </w:p>
        </w:tc>
        <w:tc>
          <w:tcPr>
            <w:tcW w:w="661" w:type="pct"/>
            <w:shd w:val="clear" w:color="auto" w:fill="auto"/>
            <w:noWrap/>
            <w:vAlign w:val="center"/>
          </w:tcPr>
          <w:p w14:paraId="25165E5D"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25,425.92</w:t>
            </w:r>
          </w:p>
        </w:tc>
        <w:tc>
          <w:tcPr>
            <w:tcW w:w="657" w:type="pct"/>
            <w:shd w:val="clear" w:color="auto" w:fill="auto"/>
            <w:noWrap/>
            <w:vAlign w:val="center"/>
          </w:tcPr>
          <w:p w14:paraId="662EE20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29,574.98</w:t>
            </w:r>
          </w:p>
        </w:tc>
        <w:tc>
          <w:tcPr>
            <w:tcW w:w="608" w:type="pct"/>
            <w:shd w:val="clear" w:color="auto" w:fill="auto"/>
            <w:noWrap/>
            <w:vAlign w:val="center"/>
          </w:tcPr>
          <w:p w14:paraId="2FA35635"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30,166.48 </w:t>
            </w:r>
          </w:p>
        </w:tc>
      </w:tr>
      <w:tr w:rsidR="003B12A0" w14:paraId="430A855A" w14:textId="77777777">
        <w:trPr>
          <w:trHeight w:val="345"/>
          <w:jc w:val="center"/>
        </w:trPr>
        <w:tc>
          <w:tcPr>
            <w:tcW w:w="1196" w:type="pct"/>
            <w:shd w:val="clear" w:color="auto" w:fill="auto"/>
            <w:noWrap/>
            <w:vAlign w:val="center"/>
          </w:tcPr>
          <w:p w14:paraId="2C383507" w14:textId="77777777" w:rsidR="003B12A0" w:rsidRDefault="00BC197E">
            <w:pPr>
              <w:snapToGrid w:val="0"/>
              <w:jc w:val="lef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四</w:t>
            </w:r>
            <w:r>
              <w:rPr>
                <w:rFonts w:ascii="Times New Roman" w:eastAsia="宋体" w:hAnsi="Times New Roman" w:cs="Times New Roman"/>
                <w:b/>
                <w:bCs/>
                <w:color w:val="000000" w:themeColor="text1"/>
                <w:sz w:val="18"/>
                <w:szCs w:val="18"/>
              </w:rPr>
              <w:t>、净利润</w:t>
            </w:r>
          </w:p>
        </w:tc>
        <w:tc>
          <w:tcPr>
            <w:tcW w:w="608" w:type="pct"/>
            <w:shd w:val="clear" w:color="auto" w:fill="auto"/>
            <w:noWrap/>
            <w:vAlign w:val="center"/>
          </w:tcPr>
          <w:p w14:paraId="03570A8A"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5,062.38</w:t>
            </w:r>
          </w:p>
        </w:tc>
        <w:tc>
          <w:tcPr>
            <w:tcW w:w="608" w:type="pct"/>
            <w:shd w:val="clear" w:color="auto" w:fill="auto"/>
            <w:noWrap/>
            <w:vAlign w:val="center"/>
          </w:tcPr>
          <w:p w14:paraId="3D3BFE1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10,645.45</w:t>
            </w:r>
          </w:p>
        </w:tc>
        <w:tc>
          <w:tcPr>
            <w:tcW w:w="661" w:type="pct"/>
            <w:shd w:val="clear" w:color="auto" w:fill="auto"/>
            <w:noWrap/>
            <w:vAlign w:val="center"/>
          </w:tcPr>
          <w:p w14:paraId="418E92EA"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16,581.90</w:t>
            </w:r>
          </w:p>
        </w:tc>
        <w:tc>
          <w:tcPr>
            <w:tcW w:w="661" w:type="pct"/>
            <w:shd w:val="clear" w:color="auto" w:fill="auto"/>
            <w:noWrap/>
            <w:vAlign w:val="center"/>
          </w:tcPr>
          <w:p w14:paraId="15A6F274"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20,783.20</w:t>
            </w:r>
          </w:p>
        </w:tc>
        <w:tc>
          <w:tcPr>
            <w:tcW w:w="657" w:type="pct"/>
            <w:shd w:val="clear" w:color="auto" w:fill="auto"/>
            <w:noWrap/>
            <w:vAlign w:val="center"/>
          </w:tcPr>
          <w:p w14:paraId="40AFFEA5"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24,174.64</w:t>
            </w:r>
          </w:p>
        </w:tc>
        <w:tc>
          <w:tcPr>
            <w:tcW w:w="608" w:type="pct"/>
            <w:shd w:val="clear" w:color="auto" w:fill="auto"/>
            <w:noWrap/>
            <w:vAlign w:val="center"/>
          </w:tcPr>
          <w:p w14:paraId="3AC8C3C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24,658.14 </w:t>
            </w:r>
          </w:p>
        </w:tc>
      </w:tr>
      <w:tr w:rsidR="003B12A0" w14:paraId="354B6EEE" w14:textId="77777777">
        <w:trPr>
          <w:trHeight w:val="345"/>
          <w:jc w:val="center"/>
        </w:trPr>
        <w:tc>
          <w:tcPr>
            <w:tcW w:w="1196" w:type="pct"/>
            <w:shd w:val="clear" w:color="auto" w:fill="auto"/>
            <w:noWrap/>
            <w:vAlign w:val="center"/>
          </w:tcPr>
          <w:p w14:paraId="05AA970E"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color w:val="000000" w:themeColor="text1"/>
                <w:sz w:val="18"/>
                <w:szCs w:val="18"/>
              </w:rPr>
              <w:t>加：折旧及摊销</w:t>
            </w:r>
          </w:p>
        </w:tc>
        <w:tc>
          <w:tcPr>
            <w:tcW w:w="608" w:type="pct"/>
            <w:shd w:val="clear" w:color="auto" w:fill="auto"/>
            <w:noWrap/>
            <w:vAlign w:val="center"/>
          </w:tcPr>
          <w:p w14:paraId="7C71A0E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709.07 </w:t>
            </w:r>
          </w:p>
        </w:tc>
        <w:tc>
          <w:tcPr>
            <w:tcW w:w="608" w:type="pct"/>
            <w:shd w:val="clear" w:color="auto" w:fill="auto"/>
            <w:noWrap/>
            <w:vAlign w:val="center"/>
          </w:tcPr>
          <w:p w14:paraId="2E363C7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703.74 </w:t>
            </w:r>
          </w:p>
        </w:tc>
        <w:tc>
          <w:tcPr>
            <w:tcW w:w="661" w:type="pct"/>
            <w:shd w:val="clear" w:color="auto" w:fill="auto"/>
            <w:noWrap/>
            <w:vAlign w:val="center"/>
          </w:tcPr>
          <w:p w14:paraId="71BB9CB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623.53 </w:t>
            </w:r>
          </w:p>
        </w:tc>
        <w:tc>
          <w:tcPr>
            <w:tcW w:w="661" w:type="pct"/>
            <w:shd w:val="clear" w:color="auto" w:fill="auto"/>
            <w:noWrap/>
            <w:vAlign w:val="center"/>
          </w:tcPr>
          <w:p w14:paraId="4578FF3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493.86 </w:t>
            </w:r>
          </w:p>
        </w:tc>
        <w:tc>
          <w:tcPr>
            <w:tcW w:w="657" w:type="pct"/>
            <w:shd w:val="clear" w:color="auto" w:fill="auto"/>
            <w:noWrap/>
            <w:vAlign w:val="center"/>
          </w:tcPr>
          <w:p w14:paraId="4DE4954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526.12 </w:t>
            </w:r>
          </w:p>
        </w:tc>
        <w:tc>
          <w:tcPr>
            <w:tcW w:w="608" w:type="pct"/>
            <w:shd w:val="clear" w:color="auto" w:fill="auto"/>
            <w:noWrap/>
            <w:vAlign w:val="center"/>
          </w:tcPr>
          <w:p w14:paraId="5540E2D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536.64 </w:t>
            </w:r>
          </w:p>
        </w:tc>
      </w:tr>
      <w:tr w:rsidR="003B12A0" w14:paraId="08F21708" w14:textId="77777777">
        <w:trPr>
          <w:trHeight w:val="345"/>
          <w:jc w:val="center"/>
        </w:trPr>
        <w:tc>
          <w:tcPr>
            <w:tcW w:w="1196" w:type="pct"/>
            <w:shd w:val="clear" w:color="auto" w:fill="auto"/>
            <w:noWrap/>
            <w:vAlign w:val="center"/>
          </w:tcPr>
          <w:p w14:paraId="29EB80F8"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color w:val="000000" w:themeColor="text1"/>
                <w:sz w:val="18"/>
                <w:szCs w:val="18"/>
              </w:rPr>
              <w:t>减：</w:t>
            </w:r>
            <w:r>
              <w:rPr>
                <w:rFonts w:ascii="Calibri" w:eastAsia="宋体" w:hAnsi="Calibri" w:cs="Times New Roman" w:hint="eastAsia"/>
                <w:color w:val="000000" w:themeColor="text1"/>
                <w:sz w:val="18"/>
                <w:szCs w:val="18"/>
              </w:rPr>
              <w:t>营运资本占用</w:t>
            </w:r>
          </w:p>
        </w:tc>
        <w:tc>
          <w:tcPr>
            <w:tcW w:w="608" w:type="pct"/>
            <w:shd w:val="clear" w:color="auto" w:fill="auto"/>
            <w:noWrap/>
            <w:vAlign w:val="center"/>
          </w:tcPr>
          <w:p w14:paraId="4ABF822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3,115.11 </w:t>
            </w:r>
          </w:p>
        </w:tc>
        <w:tc>
          <w:tcPr>
            <w:tcW w:w="608" w:type="pct"/>
            <w:shd w:val="clear" w:color="auto" w:fill="auto"/>
            <w:noWrap/>
            <w:vAlign w:val="center"/>
          </w:tcPr>
          <w:p w14:paraId="2FF03C9A"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3,618.55 </w:t>
            </w:r>
          </w:p>
        </w:tc>
        <w:tc>
          <w:tcPr>
            <w:tcW w:w="661" w:type="pct"/>
            <w:shd w:val="clear" w:color="auto" w:fill="auto"/>
            <w:noWrap/>
            <w:vAlign w:val="center"/>
          </w:tcPr>
          <w:p w14:paraId="2E51A92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2,818.91 </w:t>
            </w:r>
          </w:p>
        </w:tc>
        <w:tc>
          <w:tcPr>
            <w:tcW w:w="661" w:type="pct"/>
            <w:shd w:val="clear" w:color="auto" w:fill="auto"/>
            <w:noWrap/>
            <w:vAlign w:val="center"/>
          </w:tcPr>
          <w:p w14:paraId="0DD3026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2,378.13 </w:t>
            </w:r>
          </w:p>
        </w:tc>
        <w:tc>
          <w:tcPr>
            <w:tcW w:w="657" w:type="pct"/>
            <w:shd w:val="clear" w:color="auto" w:fill="auto"/>
            <w:noWrap/>
            <w:vAlign w:val="center"/>
          </w:tcPr>
          <w:p w14:paraId="730FFCF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2,081.51 </w:t>
            </w:r>
          </w:p>
        </w:tc>
        <w:tc>
          <w:tcPr>
            <w:tcW w:w="608" w:type="pct"/>
            <w:shd w:val="clear" w:color="auto" w:fill="auto"/>
            <w:noWrap/>
            <w:vAlign w:val="center"/>
          </w:tcPr>
          <w:p w14:paraId="4768578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914.00 </w:t>
            </w:r>
          </w:p>
        </w:tc>
      </w:tr>
      <w:tr w:rsidR="003B12A0" w14:paraId="325CDDFD" w14:textId="77777777">
        <w:trPr>
          <w:trHeight w:val="345"/>
          <w:jc w:val="center"/>
        </w:trPr>
        <w:tc>
          <w:tcPr>
            <w:tcW w:w="1196" w:type="pct"/>
            <w:shd w:val="clear" w:color="auto" w:fill="auto"/>
            <w:noWrap/>
            <w:vAlign w:val="center"/>
          </w:tcPr>
          <w:p w14:paraId="4A6A4A99"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color w:val="000000" w:themeColor="text1"/>
                <w:sz w:val="18"/>
                <w:szCs w:val="18"/>
              </w:rPr>
              <w:t>减：</w:t>
            </w:r>
            <w:r>
              <w:rPr>
                <w:rFonts w:ascii="Calibri" w:eastAsia="宋体" w:hAnsi="Calibri" w:cs="Times New Roman" w:hint="eastAsia"/>
                <w:color w:val="000000" w:themeColor="text1"/>
                <w:sz w:val="18"/>
                <w:szCs w:val="18"/>
              </w:rPr>
              <w:t>资本性支出</w:t>
            </w:r>
          </w:p>
        </w:tc>
        <w:tc>
          <w:tcPr>
            <w:tcW w:w="608" w:type="pct"/>
            <w:shd w:val="clear" w:color="auto" w:fill="auto"/>
            <w:noWrap/>
            <w:vAlign w:val="center"/>
          </w:tcPr>
          <w:p w14:paraId="6ABCAE5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663.00 </w:t>
            </w:r>
          </w:p>
        </w:tc>
        <w:tc>
          <w:tcPr>
            <w:tcW w:w="608" w:type="pct"/>
            <w:shd w:val="clear" w:color="auto" w:fill="auto"/>
            <w:noWrap/>
            <w:vAlign w:val="center"/>
          </w:tcPr>
          <w:p w14:paraId="637A1D5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663.00 </w:t>
            </w:r>
          </w:p>
        </w:tc>
        <w:tc>
          <w:tcPr>
            <w:tcW w:w="661" w:type="pct"/>
            <w:shd w:val="clear" w:color="auto" w:fill="auto"/>
            <w:noWrap/>
            <w:vAlign w:val="center"/>
          </w:tcPr>
          <w:p w14:paraId="5EC59B7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663.00 </w:t>
            </w:r>
          </w:p>
        </w:tc>
        <w:tc>
          <w:tcPr>
            <w:tcW w:w="661" w:type="pct"/>
            <w:shd w:val="clear" w:color="auto" w:fill="auto"/>
            <w:noWrap/>
            <w:vAlign w:val="center"/>
          </w:tcPr>
          <w:p w14:paraId="5DE99817"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663.00 </w:t>
            </w:r>
          </w:p>
        </w:tc>
        <w:tc>
          <w:tcPr>
            <w:tcW w:w="657" w:type="pct"/>
            <w:shd w:val="clear" w:color="auto" w:fill="auto"/>
            <w:noWrap/>
            <w:vAlign w:val="center"/>
          </w:tcPr>
          <w:p w14:paraId="657C9A3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663.00 </w:t>
            </w:r>
          </w:p>
        </w:tc>
        <w:tc>
          <w:tcPr>
            <w:tcW w:w="608" w:type="pct"/>
            <w:shd w:val="clear" w:color="auto" w:fill="auto"/>
            <w:noWrap/>
            <w:vAlign w:val="center"/>
          </w:tcPr>
          <w:p w14:paraId="78355DD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536.64 </w:t>
            </w:r>
          </w:p>
        </w:tc>
      </w:tr>
      <w:tr w:rsidR="003B12A0" w14:paraId="332AC4BF" w14:textId="77777777">
        <w:trPr>
          <w:trHeight w:val="345"/>
          <w:jc w:val="center"/>
        </w:trPr>
        <w:tc>
          <w:tcPr>
            <w:tcW w:w="1196" w:type="pct"/>
            <w:shd w:val="clear" w:color="auto" w:fill="auto"/>
            <w:noWrap/>
            <w:vAlign w:val="center"/>
          </w:tcPr>
          <w:p w14:paraId="2FBCFC44"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b/>
                <w:bCs/>
                <w:color w:val="000000" w:themeColor="text1"/>
                <w:sz w:val="18"/>
                <w:szCs w:val="18"/>
              </w:rPr>
              <w:t>五、</w:t>
            </w:r>
            <w:proofErr w:type="gramStart"/>
            <w:r>
              <w:rPr>
                <w:rFonts w:ascii="Calibri" w:eastAsia="宋体" w:hAnsi="Calibri" w:cs="Times New Roman"/>
                <w:b/>
                <w:bCs/>
                <w:color w:val="000000" w:themeColor="text1"/>
                <w:sz w:val="18"/>
                <w:szCs w:val="18"/>
              </w:rPr>
              <w:t>净自由</w:t>
            </w:r>
            <w:proofErr w:type="gramEnd"/>
            <w:r>
              <w:rPr>
                <w:rFonts w:ascii="Calibri" w:eastAsia="宋体" w:hAnsi="Calibri" w:cs="Times New Roman"/>
                <w:b/>
                <w:bCs/>
                <w:color w:val="000000" w:themeColor="text1"/>
                <w:sz w:val="18"/>
                <w:szCs w:val="18"/>
              </w:rPr>
              <w:t>现金流量</w:t>
            </w:r>
          </w:p>
        </w:tc>
        <w:tc>
          <w:tcPr>
            <w:tcW w:w="608" w:type="pct"/>
            <w:shd w:val="clear" w:color="auto" w:fill="auto"/>
            <w:noWrap/>
            <w:vAlign w:val="center"/>
          </w:tcPr>
          <w:p w14:paraId="00268FE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1,993.34 </w:t>
            </w:r>
          </w:p>
        </w:tc>
        <w:tc>
          <w:tcPr>
            <w:tcW w:w="608" w:type="pct"/>
            <w:shd w:val="clear" w:color="auto" w:fill="auto"/>
            <w:noWrap/>
            <w:vAlign w:val="center"/>
          </w:tcPr>
          <w:p w14:paraId="626A4FAD"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7,067.65 </w:t>
            </w:r>
          </w:p>
        </w:tc>
        <w:tc>
          <w:tcPr>
            <w:tcW w:w="661" w:type="pct"/>
            <w:shd w:val="clear" w:color="auto" w:fill="auto"/>
            <w:noWrap/>
            <w:vAlign w:val="center"/>
          </w:tcPr>
          <w:p w14:paraId="237F8EB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13,723.51 </w:t>
            </w:r>
          </w:p>
        </w:tc>
        <w:tc>
          <w:tcPr>
            <w:tcW w:w="661" w:type="pct"/>
            <w:shd w:val="clear" w:color="auto" w:fill="auto"/>
            <w:noWrap/>
            <w:vAlign w:val="center"/>
          </w:tcPr>
          <w:p w14:paraId="6F93F0A7"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18,235.93 </w:t>
            </w:r>
          </w:p>
        </w:tc>
        <w:tc>
          <w:tcPr>
            <w:tcW w:w="657" w:type="pct"/>
            <w:shd w:val="clear" w:color="auto" w:fill="auto"/>
            <w:noWrap/>
            <w:vAlign w:val="center"/>
          </w:tcPr>
          <w:p w14:paraId="19842A83"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21,956.25 </w:t>
            </w:r>
          </w:p>
        </w:tc>
        <w:tc>
          <w:tcPr>
            <w:tcW w:w="608" w:type="pct"/>
            <w:shd w:val="clear" w:color="auto" w:fill="auto"/>
            <w:noWrap/>
            <w:vAlign w:val="center"/>
          </w:tcPr>
          <w:p w14:paraId="7E5F902B"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23,744.14 </w:t>
            </w:r>
          </w:p>
        </w:tc>
      </w:tr>
      <w:tr w:rsidR="003B12A0" w14:paraId="6B1A0E15" w14:textId="77777777">
        <w:trPr>
          <w:trHeight w:val="345"/>
          <w:jc w:val="center"/>
        </w:trPr>
        <w:tc>
          <w:tcPr>
            <w:tcW w:w="1196" w:type="pct"/>
            <w:shd w:val="clear" w:color="auto" w:fill="auto"/>
            <w:noWrap/>
            <w:vAlign w:val="center"/>
          </w:tcPr>
          <w:p w14:paraId="0ACAA86F"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hint="eastAsia"/>
                <w:color w:val="000000" w:themeColor="text1"/>
                <w:sz w:val="18"/>
                <w:szCs w:val="18"/>
              </w:rPr>
              <w:t>折现期</w:t>
            </w:r>
          </w:p>
        </w:tc>
        <w:tc>
          <w:tcPr>
            <w:tcW w:w="608" w:type="pct"/>
            <w:shd w:val="clear" w:color="auto" w:fill="auto"/>
            <w:noWrap/>
            <w:vAlign w:val="center"/>
          </w:tcPr>
          <w:p w14:paraId="1BAC640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0.5000 </w:t>
            </w:r>
          </w:p>
        </w:tc>
        <w:tc>
          <w:tcPr>
            <w:tcW w:w="608" w:type="pct"/>
            <w:shd w:val="clear" w:color="auto" w:fill="auto"/>
            <w:noWrap/>
            <w:vAlign w:val="center"/>
          </w:tcPr>
          <w:p w14:paraId="3F85E869"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1.5000 </w:t>
            </w:r>
          </w:p>
        </w:tc>
        <w:tc>
          <w:tcPr>
            <w:tcW w:w="661" w:type="pct"/>
            <w:shd w:val="clear" w:color="auto" w:fill="auto"/>
            <w:noWrap/>
            <w:vAlign w:val="center"/>
          </w:tcPr>
          <w:p w14:paraId="0F31E0C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2.5000 </w:t>
            </w:r>
          </w:p>
        </w:tc>
        <w:tc>
          <w:tcPr>
            <w:tcW w:w="661" w:type="pct"/>
            <w:shd w:val="clear" w:color="auto" w:fill="auto"/>
            <w:noWrap/>
            <w:vAlign w:val="center"/>
          </w:tcPr>
          <w:p w14:paraId="0788397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3.5000 </w:t>
            </w:r>
          </w:p>
        </w:tc>
        <w:tc>
          <w:tcPr>
            <w:tcW w:w="657" w:type="pct"/>
            <w:shd w:val="clear" w:color="auto" w:fill="auto"/>
            <w:noWrap/>
            <w:vAlign w:val="center"/>
          </w:tcPr>
          <w:p w14:paraId="101031B1"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4.5000 </w:t>
            </w:r>
          </w:p>
        </w:tc>
        <w:tc>
          <w:tcPr>
            <w:tcW w:w="608" w:type="pct"/>
            <w:shd w:val="clear" w:color="auto" w:fill="auto"/>
            <w:noWrap/>
            <w:vAlign w:val="center"/>
          </w:tcPr>
          <w:p w14:paraId="584F0906" w14:textId="77777777" w:rsidR="003B12A0" w:rsidRDefault="003B12A0">
            <w:pPr>
              <w:snapToGrid w:val="0"/>
              <w:jc w:val="right"/>
              <w:rPr>
                <w:rFonts w:ascii="Times New Roman" w:eastAsia="宋体" w:hAnsi="Times New Roman" w:cs="Times New Roman"/>
                <w:color w:val="000000" w:themeColor="text1"/>
                <w:sz w:val="18"/>
                <w:szCs w:val="18"/>
              </w:rPr>
            </w:pPr>
          </w:p>
        </w:tc>
      </w:tr>
      <w:tr w:rsidR="003B12A0" w14:paraId="165E8243" w14:textId="77777777">
        <w:trPr>
          <w:trHeight w:val="345"/>
          <w:jc w:val="center"/>
        </w:trPr>
        <w:tc>
          <w:tcPr>
            <w:tcW w:w="1196" w:type="pct"/>
            <w:shd w:val="clear" w:color="auto" w:fill="auto"/>
            <w:noWrap/>
            <w:vAlign w:val="center"/>
          </w:tcPr>
          <w:p w14:paraId="619B32D7" w14:textId="77777777" w:rsidR="003B12A0" w:rsidRDefault="00BC197E">
            <w:pPr>
              <w:snapToGrid w:val="0"/>
              <w:jc w:val="left"/>
              <w:rPr>
                <w:rFonts w:ascii="Calibri" w:eastAsia="宋体" w:hAnsi="Calibri" w:cs="Times New Roman"/>
                <w:color w:val="000000" w:themeColor="text1"/>
                <w:sz w:val="18"/>
                <w:szCs w:val="18"/>
              </w:rPr>
            </w:pPr>
            <w:r>
              <w:rPr>
                <w:rFonts w:ascii="Calibri" w:eastAsia="宋体" w:hAnsi="Calibri" w:cs="Times New Roman" w:hint="eastAsia"/>
                <w:color w:val="000000" w:themeColor="text1"/>
                <w:sz w:val="18"/>
                <w:szCs w:val="18"/>
              </w:rPr>
              <w:t>折现率</w:t>
            </w:r>
          </w:p>
        </w:tc>
        <w:tc>
          <w:tcPr>
            <w:tcW w:w="608" w:type="pct"/>
            <w:shd w:val="clear" w:color="auto" w:fill="auto"/>
            <w:noWrap/>
            <w:vAlign w:val="center"/>
          </w:tcPr>
          <w:p w14:paraId="19FA3BA6"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08" w:type="pct"/>
            <w:shd w:val="clear" w:color="auto" w:fill="auto"/>
            <w:noWrap/>
            <w:vAlign w:val="center"/>
          </w:tcPr>
          <w:p w14:paraId="2FCF051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61" w:type="pct"/>
            <w:shd w:val="clear" w:color="auto" w:fill="auto"/>
            <w:noWrap/>
            <w:vAlign w:val="center"/>
          </w:tcPr>
          <w:p w14:paraId="3403A052"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61" w:type="pct"/>
            <w:shd w:val="clear" w:color="auto" w:fill="auto"/>
            <w:noWrap/>
            <w:vAlign w:val="center"/>
          </w:tcPr>
          <w:p w14:paraId="0A2A3685"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57" w:type="pct"/>
            <w:shd w:val="clear" w:color="auto" w:fill="auto"/>
            <w:noWrap/>
            <w:vAlign w:val="center"/>
          </w:tcPr>
          <w:p w14:paraId="107A3FCC"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c>
          <w:tcPr>
            <w:tcW w:w="608" w:type="pct"/>
            <w:shd w:val="clear" w:color="auto" w:fill="auto"/>
            <w:noWrap/>
            <w:vAlign w:val="center"/>
          </w:tcPr>
          <w:p w14:paraId="3CEE206B"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12.5%</w:t>
            </w:r>
          </w:p>
        </w:tc>
      </w:tr>
      <w:tr w:rsidR="003B12A0" w14:paraId="26DD261A" w14:textId="77777777">
        <w:trPr>
          <w:trHeight w:val="345"/>
          <w:jc w:val="center"/>
        </w:trPr>
        <w:tc>
          <w:tcPr>
            <w:tcW w:w="1196" w:type="pct"/>
            <w:shd w:val="clear" w:color="auto" w:fill="auto"/>
            <w:noWrap/>
            <w:vAlign w:val="center"/>
          </w:tcPr>
          <w:p w14:paraId="42B81291"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color w:val="000000" w:themeColor="text1"/>
                <w:sz w:val="18"/>
                <w:szCs w:val="18"/>
              </w:rPr>
              <w:t>折现系数</w:t>
            </w:r>
          </w:p>
        </w:tc>
        <w:tc>
          <w:tcPr>
            <w:tcW w:w="608" w:type="pct"/>
            <w:shd w:val="clear" w:color="auto" w:fill="auto"/>
            <w:noWrap/>
            <w:vAlign w:val="center"/>
          </w:tcPr>
          <w:p w14:paraId="2AAD106E"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0.9428 </w:t>
            </w:r>
          </w:p>
        </w:tc>
        <w:tc>
          <w:tcPr>
            <w:tcW w:w="608" w:type="pct"/>
            <w:shd w:val="clear" w:color="auto" w:fill="auto"/>
            <w:noWrap/>
            <w:vAlign w:val="center"/>
          </w:tcPr>
          <w:p w14:paraId="4C5C17F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0.8381 </w:t>
            </w:r>
          </w:p>
        </w:tc>
        <w:tc>
          <w:tcPr>
            <w:tcW w:w="661" w:type="pct"/>
            <w:shd w:val="clear" w:color="auto" w:fill="auto"/>
            <w:noWrap/>
            <w:vAlign w:val="center"/>
          </w:tcPr>
          <w:p w14:paraId="040F3313"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0.7449 </w:t>
            </w:r>
          </w:p>
        </w:tc>
        <w:tc>
          <w:tcPr>
            <w:tcW w:w="661" w:type="pct"/>
            <w:shd w:val="clear" w:color="auto" w:fill="auto"/>
            <w:noWrap/>
            <w:vAlign w:val="center"/>
          </w:tcPr>
          <w:p w14:paraId="56270E0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0.6622 </w:t>
            </w:r>
          </w:p>
        </w:tc>
        <w:tc>
          <w:tcPr>
            <w:tcW w:w="657" w:type="pct"/>
            <w:shd w:val="clear" w:color="auto" w:fill="auto"/>
            <w:noWrap/>
            <w:vAlign w:val="center"/>
          </w:tcPr>
          <w:p w14:paraId="33532B18"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0.5886 </w:t>
            </w:r>
          </w:p>
        </w:tc>
        <w:tc>
          <w:tcPr>
            <w:tcW w:w="608" w:type="pct"/>
            <w:shd w:val="clear" w:color="auto" w:fill="auto"/>
            <w:noWrap/>
            <w:vAlign w:val="center"/>
          </w:tcPr>
          <w:p w14:paraId="18A902CD"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5.6057 </w:t>
            </w:r>
          </w:p>
        </w:tc>
      </w:tr>
      <w:tr w:rsidR="003B12A0" w14:paraId="465975FE" w14:textId="77777777">
        <w:trPr>
          <w:trHeight w:val="345"/>
          <w:jc w:val="center"/>
        </w:trPr>
        <w:tc>
          <w:tcPr>
            <w:tcW w:w="1196" w:type="pct"/>
            <w:shd w:val="clear" w:color="auto" w:fill="auto"/>
            <w:noWrap/>
            <w:vAlign w:val="center"/>
          </w:tcPr>
          <w:p w14:paraId="0D0B6CB2"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b/>
                <w:bCs/>
                <w:color w:val="000000" w:themeColor="text1"/>
                <w:sz w:val="18"/>
                <w:szCs w:val="18"/>
              </w:rPr>
              <w:t>六、净现金流量折现值</w:t>
            </w:r>
          </w:p>
        </w:tc>
        <w:tc>
          <w:tcPr>
            <w:tcW w:w="608" w:type="pct"/>
            <w:shd w:val="clear" w:color="auto" w:fill="auto"/>
            <w:noWrap/>
            <w:vAlign w:val="center"/>
          </w:tcPr>
          <w:p w14:paraId="0A559374"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1,879.32 </w:t>
            </w:r>
          </w:p>
        </w:tc>
        <w:tc>
          <w:tcPr>
            <w:tcW w:w="608" w:type="pct"/>
            <w:shd w:val="clear" w:color="auto" w:fill="auto"/>
            <w:noWrap/>
            <w:vAlign w:val="center"/>
          </w:tcPr>
          <w:p w14:paraId="100671C1"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5,923.40 </w:t>
            </w:r>
          </w:p>
        </w:tc>
        <w:tc>
          <w:tcPr>
            <w:tcW w:w="661" w:type="pct"/>
            <w:shd w:val="clear" w:color="auto" w:fill="auto"/>
            <w:noWrap/>
            <w:vAlign w:val="center"/>
          </w:tcPr>
          <w:p w14:paraId="6246BDD2"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10,222.64 </w:t>
            </w:r>
          </w:p>
        </w:tc>
        <w:tc>
          <w:tcPr>
            <w:tcW w:w="661" w:type="pct"/>
            <w:shd w:val="clear" w:color="auto" w:fill="auto"/>
            <w:noWrap/>
            <w:vAlign w:val="center"/>
          </w:tcPr>
          <w:p w14:paraId="4EED10C8"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12,075.83 </w:t>
            </w:r>
          </w:p>
        </w:tc>
        <w:tc>
          <w:tcPr>
            <w:tcW w:w="657" w:type="pct"/>
            <w:shd w:val="clear" w:color="auto" w:fill="auto"/>
            <w:noWrap/>
            <w:vAlign w:val="center"/>
          </w:tcPr>
          <w:p w14:paraId="77A9AD48"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12,923.45 </w:t>
            </w:r>
          </w:p>
        </w:tc>
        <w:tc>
          <w:tcPr>
            <w:tcW w:w="608" w:type="pct"/>
            <w:shd w:val="clear" w:color="auto" w:fill="auto"/>
            <w:noWrap/>
            <w:vAlign w:val="center"/>
          </w:tcPr>
          <w:p w14:paraId="4369A130"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133,102.53 </w:t>
            </w:r>
          </w:p>
        </w:tc>
      </w:tr>
      <w:tr w:rsidR="003B12A0" w14:paraId="2A2CEB97" w14:textId="77777777">
        <w:trPr>
          <w:trHeight w:val="345"/>
          <w:jc w:val="center"/>
        </w:trPr>
        <w:tc>
          <w:tcPr>
            <w:tcW w:w="1196" w:type="pct"/>
            <w:shd w:val="clear" w:color="auto" w:fill="auto"/>
            <w:noWrap/>
            <w:vAlign w:val="center"/>
          </w:tcPr>
          <w:p w14:paraId="71107D05" w14:textId="77777777" w:rsidR="003B12A0" w:rsidRDefault="00BC197E">
            <w:pPr>
              <w:snapToGrid w:val="0"/>
              <w:jc w:val="left"/>
              <w:rPr>
                <w:rFonts w:ascii="Calibri" w:eastAsia="宋体" w:hAnsi="Calibri" w:cs="Times New Roman"/>
                <w:b/>
                <w:bCs/>
                <w:color w:val="000000" w:themeColor="text1"/>
                <w:sz w:val="18"/>
                <w:szCs w:val="18"/>
              </w:rPr>
            </w:pPr>
            <w:r>
              <w:rPr>
                <w:rFonts w:ascii="Calibri" w:eastAsia="宋体" w:hAnsi="Calibri" w:cs="Times New Roman" w:hint="eastAsia"/>
                <w:b/>
                <w:bCs/>
                <w:color w:val="000000" w:themeColor="text1"/>
                <w:sz w:val="18"/>
                <w:szCs w:val="18"/>
              </w:rPr>
              <w:t>七、预测期经营价值</w:t>
            </w:r>
          </w:p>
        </w:tc>
        <w:tc>
          <w:tcPr>
            <w:tcW w:w="3804" w:type="pct"/>
            <w:gridSpan w:val="6"/>
            <w:shd w:val="clear" w:color="auto" w:fill="auto"/>
            <w:noWrap/>
            <w:vAlign w:val="center"/>
          </w:tcPr>
          <w:p w14:paraId="20990A4D"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176,127.17</w:t>
            </w:r>
          </w:p>
        </w:tc>
      </w:tr>
      <w:tr w:rsidR="003B12A0" w14:paraId="5DB331B1" w14:textId="77777777">
        <w:trPr>
          <w:trHeight w:val="345"/>
          <w:jc w:val="center"/>
        </w:trPr>
        <w:tc>
          <w:tcPr>
            <w:tcW w:w="1196" w:type="pct"/>
            <w:shd w:val="clear" w:color="auto" w:fill="auto"/>
            <w:noWrap/>
            <w:vAlign w:val="center"/>
          </w:tcPr>
          <w:p w14:paraId="1856BB80"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color w:val="000000" w:themeColor="text1"/>
                <w:sz w:val="18"/>
                <w:szCs w:val="18"/>
              </w:rPr>
              <w:t>加：</w:t>
            </w:r>
            <w:r>
              <w:rPr>
                <w:rFonts w:ascii="Calibri" w:eastAsia="宋体" w:hAnsi="Calibri" w:cs="Times New Roman" w:hint="eastAsia"/>
                <w:color w:val="000000" w:themeColor="text1"/>
                <w:sz w:val="18"/>
                <w:szCs w:val="18"/>
              </w:rPr>
              <w:t>溢</w:t>
            </w:r>
            <w:proofErr w:type="gramStart"/>
            <w:r>
              <w:rPr>
                <w:rFonts w:ascii="Calibri" w:eastAsia="宋体" w:hAnsi="Calibri" w:cs="Times New Roman" w:hint="eastAsia"/>
                <w:color w:val="000000" w:themeColor="text1"/>
                <w:sz w:val="18"/>
                <w:szCs w:val="18"/>
              </w:rPr>
              <w:t>余资产</w:t>
            </w:r>
            <w:proofErr w:type="gramEnd"/>
          </w:p>
        </w:tc>
        <w:tc>
          <w:tcPr>
            <w:tcW w:w="3804" w:type="pct"/>
            <w:gridSpan w:val="6"/>
            <w:shd w:val="clear" w:color="auto" w:fill="auto"/>
            <w:noWrap/>
            <w:vAlign w:val="center"/>
          </w:tcPr>
          <w:p w14:paraId="5263E774"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30,412.30</w:t>
            </w:r>
          </w:p>
        </w:tc>
      </w:tr>
      <w:tr w:rsidR="003B12A0" w14:paraId="5DA2E37F" w14:textId="77777777">
        <w:trPr>
          <w:trHeight w:val="345"/>
          <w:jc w:val="center"/>
        </w:trPr>
        <w:tc>
          <w:tcPr>
            <w:tcW w:w="1196" w:type="pct"/>
            <w:shd w:val="clear" w:color="auto" w:fill="auto"/>
            <w:noWrap/>
            <w:vAlign w:val="center"/>
          </w:tcPr>
          <w:p w14:paraId="3E864A5D"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hint="eastAsia"/>
                <w:color w:val="000000" w:themeColor="text1"/>
                <w:sz w:val="18"/>
                <w:szCs w:val="18"/>
              </w:rPr>
              <w:t>加：非经营性资产</w:t>
            </w:r>
          </w:p>
        </w:tc>
        <w:tc>
          <w:tcPr>
            <w:tcW w:w="3804" w:type="pct"/>
            <w:gridSpan w:val="6"/>
            <w:shd w:val="clear" w:color="auto" w:fill="auto"/>
            <w:noWrap/>
            <w:vAlign w:val="center"/>
          </w:tcPr>
          <w:p w14:paraId="40DF9D50"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3,778.64</w:t>
            </w:r>
          </w:p>
        </w:tc>
      </w:tr>
      <w:tr w:rsidR="003B12A0" w14:paraId="66FC1CD8" w14:textId="77777777">
        <w:trPr>
          <w:trHeight w:val="345"/>
          <w:jc w:val="center"/>
        </w:trPr>
        <w:tc>
          <w:tcPr>
            <w:tcW w:w="1196" w:type="pct"/>
            <w:shd w:val="clear" w:color="auto" w:fill="auto"/>
            <w:noWrap/>
            <w:vAlign w:val="center"/>
          </w:tcPr>
          <w:p w14:paraId="4CFE6C62"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hint="eastAsia"/>
                <w:color w:val="000000" w:themeColor="text1"/>
                <w:sz w:val="18"/>
                <w:szCs w:val="18"/>
              </w:rPr>
              <w:t>减：非经营性负债</w:t>
            </w:r>
          </w:p>
        </w:tc>
        <w:tc>
          <w:tcPr>
            <w:tcW w:w="3804" w:type="pct"/>
            <w:gridSpan w:val="6"/>
            <w:shd w:val="clear" w:color="auto" w:fill="auto"/>
            <w:noWrap/>
            <w:vAlign w:val="center"/>
          </w:tcPr>
          <w:p w14:paraId="5790BEFF" w14:textId="7777777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221.78</w:t>
            </w:r>
          </w:p>
        </w:tc>
      </w:tr>
      <w:tr w:rsidR="003B12A0" w14:paraId="218D9D5F" w14:textId="77777777">
        <w:trPr>
          <w:trHeight w:val="345"/>
          <w:jc w:val="center"/>
        </w:trPr>
        <w:tc>
          <w:tcPr>
            <w:tcW w:w="1196" w:type="pct"/>
            <w:shd w:val="clear" w:color="auto" w:fill="auto"/>
            <w:noWrap/>
            <w:vAlign w:val="center"/>
          </w:tcPr>
          <w:p w14:paraId="70EB6CFF" w14:textId="77777777" w:rsidR="003B12A0" w:rsidRDefault="00BC197E">
            <w:pPr>
              <w:snapToGrid w:val="0"/>
              <w:rPr>
                <w:rFonts w:ascii="Calibri" w:eastAsia="宋体" w:hAnsi="Calibri" w:cs="Times New Roman"/>
                <w:b/>
                <w:bCs/>
                <w:color w:val="000000" w:themeColor="text1"/>
                <w:sz w:val="18"/>
                <w:szCs w:val="18"/>
              </w:rPr>
            </w:pPr>
            <w:r>
              <w:rPr>
                <w:rFonts w:ascii="Calibri" w:eastAsia="宋体" w:hAnsi="Calibri" w:cs="Times New Roman"/>
                <w:b/>
                <w:bCs/>
                <w:color w:val="000000" w:themeColor="text1"/>
                <w:sz w:val="18"/>
                <w:szCs w:val="18"/>
              </w:rPr>
              <w:t>评估值（取整）</w:t>
            </w:r>
          </w:p>
        </w:tc>
        <w:tc>
          <w:tcPr>
            <w:tcW w:w="3804" w:type="pct"/>
            <w:gridSpan w:val="6"/>
            <w:shd w:val="clear" w:color="auto" w:fill="auto"/>
            <w:noWrap/>
            <w:vAlign w:val="center"/>
          </w:tcPr>
          <w:p w14:paraId="12C16D5F" w14:textId="77777777" w:rsidR="003B12A0" w:rsidRDefault="00BC197E">
            <w:pPr>
              <w:snapToGrid w:val="0"/>
              <w:jc w:val="right"/>
              <w:rPr>
                <w:rFonts w:ascii="Times New Roman" w:eastAsia="宋体" w:hAnsi="Times New Roman" w:cs="Times New Roman"/>
                <w:b/>
                <w:bCs/>
                <w:color w:val="000000" w:themeColor="text1"/>
                <w:sz w:val="18"/>
                <w:szCs w:val="18"/>
              </w:rPr>
            </w:pPr>
            <w:r>
              <w:rPr>
                <w:rFonts w:ascii="Times New Roman" w:eastAsia="宋体" w:hAnsi="Times New Roman" w:cs="Times New Roman" w:hint="eastAsia"/>
                <w:b/>
                <w:bCs/>
                <w:color w:val="000000" w:themeColor="text1"/>
                <w:sz w:val="18"/>
                <w:szCs w:val="18"/>
              </w:rPr>
              <w:t xml:space="preserve"> 210,100.00</w:t>
            </w:r>
          </w:p>
        </w:tc>
      </w:tr>
    </w:tbl>
    <w:p w14:paraId="50DB0068"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3</w:t>
      </w:r>
      <w:r>
        <w:rPr>
          <w:rFonts w:ascii="Times New Roman" w:eastAsia="宋体" w:hAnsi="Times New Roman" w:cs="Times New Roman" w:hint="eastAsia"/>
          <w:b/>
          <w:color w:val="000000"/>
          <w:kern w:val="0"/>
          <w:sz w:val="24"/>
          <w:szCs w:val="24"/>
        </w:rPr>
        <w:t>、近两年</w:t>
      </w:r>
      <w:proofErr w:type="gramStart"/>
      <w:r>
        <w:rPr>
          <w:rFonts w:ascii="Times New Roman" w:eastAsia="宋体" w:hAnsi="Times New Roman" w:cs="Times New Roman" w:hint="eastAsia"/>
          <w:b/>
          <w:color w:val="000000"/>
          <w:kern w:val="0"/>
          <w:sz w:val="24"/>
          <w:szCs w:val="24"/>
        </w:rPr>
        <w:t>薇</w:t>
      </w:r>
      <w:proofErr w:type="gramEnd"/>
      <w:r>
        <w:rPr>
          <w:rFonts w:ascii="Times New Roman" w:eastAsia="宋体" w:hAnsi="Times New Roman" w:cs="Times New Roman" w:hint="eastAsia"/>
          <w:b/>
          <w:color w:val="000000"/>
          <w:kern w:val="0"/>
          <w:sz w:val="24"/>
          <w:szCs w:val="24"/>
        </w:rPr>
        <w:t>美姿长期股权投资减值测试评估主要参数及差异对比如下：</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809"/>
        <w:gridCol w:w="2809"/>
      </w:tblGrid>
      <w:tr w:rsidR="003B12A0" w14:paraId="239AA9C8" w14:textId="77777777">
        <w:trPr>
          <w:trHeight w:val="326"/>
          <w:tblHeader/>
          <w:jc w:val="center"/>
        </w:trPr>
        <w:tc>
          <w:tcPr>
            <w:tcW w:w="2839" w:type="dxa"/>
            <w:vAlign w:val="center"/>
          </w:tcPr>
          <w:p w14:paraId="7CAB66C6" w14:textId="77777777" w:rsidR="003B12A0" w:rsidRDefault="00BC197E">
            <w:pPr>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lastRenderedPageBreak/>
              <w:t>项目</w:t>
            </w:r>
          </w:p>
        </w:tc>
        <w:tc>
          <w:tcPr>
            <w:tcW w:w="2809" w:type="dxa"/>
          </w:tcPr>
          <w:p w14:paraId="5692C7B1"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t>2024</w:t>
            </w:r>
            <w:r>
              <w:rPr>
                <w:rFonts w:ascii="Times New Roman" w:eastAsia="宋体" w:hAnsi="Times New Roman" w:cs="Times New Roman"/>
                <w:b/>
                <w:color w:val="000000" w:themeColor="text1"/>
                <w:kern w:val="0"/>
                <w:sz w:val="18"/>
                <w:szCs w:val="18"/>
              </w:rPr>
              <w:t>年主要参数</w:t>
            </w:r>
          </w:p>
        </w:tc>
        <w:tc>
          <w:tcPr>
            <w:tcW w:w="2809" w:type="dxa"/>
          </w:tcPr>
          <w:p w14:paraId="5803C49D"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t>2023</w:t>
            </w:r>
            <w:r>
              <w:rPr>
                <w:rFonts w:ascii="Times New Roman" w:eastAsia="宋体" w:hAnsi="Times New Roman" w:cs="Times New Roman"/>
                <w:b/>
                <w:color w:val="000000" w:themeColor="text1"/>
                <w:kern w:val="0"/>
                <w:sz w:val="18"/>
                <w:szCs w:val="18"/>
              </w:rPr>
              <w:t>年主要参数</w:t>
            </w:r>
          </w:p>
        </w:tc>
      </w:tr>
      <w:tr w:rsidR="003B12A0" w14:paraId="28B8B186" w14:textId="77777777">
        <w:trPr>
          <w:trHeight w:val="360"/>
          <w:jc w:val="center"/>
        </w:trPr>
        <w:tc>
          <w:tcPr>
            <w:tcW w:w="2839" w:type="dxa"/>
            <w:vAlign w:val="center"/>
          </w:tcPr>
          <w:p w14:paraId="7F7022F6"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预测期间</w:t>
            </w:r>
          </w:p>
        </w:tc>
        <w:tc>
          <w:tcPr>
            <w:tcW w:w="2809" w:type="dxa"/>
            <w:vAlign w:val="center"/>
          </w:tcPr>
          <w:p w14:paraId="0BFA383F"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2025-2029</w:t>
            </w:r>
            <w:r>
              <w:rPr>
                <w:rFonts w:ascii="Times New Roman" w:eastAsia="宋体" w:hAnsi="Times New Roman" w:cs="Times New Roman"/>
                <w:color w:val="000000" w:themeColor="text1"/>
                <w:kern w:val="0"/>
                <w:sz w:val="18"/>
                <w:szCs w:val="18"/>
              </w:rPr>
              <w:t>年</w:t>
            </w:r>
          </w:p>
        </w:tc>
        <w:tc>
          <w:tcPr>
            <w:tcW w:w="2809" w:type="dxa"/>
            <w:vAlign w:val="center"/>
          </w:tcPr>
          <w:p w14:paraId="194C8C8D"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2024-2028</w:t>
            </w:r>
            <w:r>
              <w:rPr>
                <w:rFonts w:ascii="Times New Roman" w:eastAsia="宋体" w:hAnsi="Times New Roman" w:cs="Times New Roman"/>
                <w:color w:val="000000" w:themeColor="text1"/>
                <w:kern w:val="0"/>
                <w:sz w:val="18"/>
                <w:szCs w:val="18"/>
              </w:rPr>
              <w:t>年</w:t>
            </w:r>
          </w:p>
        </w:tc>
      </w:tr>
      <w:tr w:rsidR="003B12A0" w14:paraId="2EFDD6E5" w14:textId="77777777">
        <w:trPr>
          <w:trHeight w:val="360"/>
          <w:jc w:val="center"/>
        </w:trPr>
        <w:tc>
          <w:tcPr>
            <w:tcW w:w="2839" w:type="dxa"/>
            <w:vAlign w:val="center"/>
          </w:tcPr>
          <w:p w14:paraId="507F3347"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稳定期间</w:t>
            </w:r>
          </w:p>
        </w:tc>
        <w:tc>
          <w:tcPr>
            <w:tcW w:w="2809" w:type="dxa"/>
            <w:vAlign w:val="center"/>
          </w:tcPr>
          <w:p w14:paraId="3ADEFD37"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2029</w:t>
            </w:r>
            <w:r>
              <w:rPr>
                <w:rFonts w:ascii="Times New Roman" w:eastAsia="宋体" w:hAnsi="Times New Roman" w:cs="Times New Roman"/>
                <w:color w:val="000000" w:themeColor="text1"/>
                <w:kern w:val="0"/>
                <w:sz w:val="18"/>
                <w:szCs w:val="18"/>
              </w:rPr>
              <w:t>年以后</w:t>
            </w:r>
          </w:p>
        </w:tc>
        <w:tc>
          <w:tcPr>
            <w:tcW w:w="2809" w:type="dxa"/>
            <w:vAlign w:val="center"/>
          </w:tcPr>
          <w:p w14:paraId="17A4F954"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2028</w:t>
            </w:r>
            <w:r>
              <w:rPr>
                <w:rFonts w:ascii="Times New Roman" w:eastAsia="宋体" w:hAnsi="Times New Roman" w:cs="Times New Roman"/>
                <w:color w:val="000000" w:themeColor="text1"/>
                <w:kern w:val="0"/>
                <w:sz w:val="18"/>
                <w:szCs w:val="18"/>
              </w:rPr>
              <w:t>年以后</w:t>
            </w:r>
          </w:p>
        </w:tc>
      </w:tr>
      <w:tr w:rsidR="003B12A0" w14:paraId="0681CCDA" w14:textId="77777777">
        <w:trPr>
          <w:trHeight w:val="360"/>
          <w:jc w:val="center"/>
        </w:trPr>
        <w:tc>
          <w:tcPr>
            <w:tcW w:w="2839" w:type="dxa"/>
            <w:vAlign w:val="center"/>
          </w:tcPr>
          <w:p w14:paraId="5B29DEB0"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预测期营业收入复合增长率</w:t>
            </w:r>
          </w:p>
        </w:tc>
        <w:tc>
          <w:tcPr>
            <w:tcW w:w="2809" w:type="dxa"/>
            <w:vAlign w:val="center"/>
          </w:tcPr>
          <w:p w14:paraId="7050FB6C"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7.74%</w:t>
            </w:r>
          </w:p>
        </w:tc>
        <w:tc>
          <w:tcPr>
            <w:tcW w:w="2809" w:type="dxa"/>
            <w:vAlign w:val="center"/>
          </w:tcPr>
          <w:p w14:paraId="6DCA573E"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8.98%</w:t>
            </w:r>
          </w:p>
        </w:tc>
      </w:tr>
      <w:tr w:rsidR="003B12A0" w14:paraId="22C3B33F" w14:textId="77777777">
        <w:trPr>
          <w:trHeight w:val="360"/>
          <w:jc w:val="center"/>
        </w:trPr>
        <w:tc>
          <w:tcPr>
            <w:tcW w:w="2839" w:type="dxa"/>
            <w:vAlign w:val="center"/>
          </w:tcPr>
          <w:p w14:paraId="3C9C8D41"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预测期平均销售费用率</w:t>
            </w:r>
          </w:p>
        </w:tc>
        <w:tc>
          <w:tcPr>
            <w:tcW w:w="2809" w:type="dxa"/>
            <w:vAlign w:val="center"/>
          </w:tcPr>
          <w:p w14:paraId="5CE3CA15"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50%</w:t>
            </w:r>
          </w:p>
        </w:tc>
        <w:tc>
          <w:tcPr>
            <w:tcW w:w="2809" w:type="dxa"/>
            <w:vAlign w:val="center"/>
          </w:tcPr>
          <w:p w14:paraId="29CC6ECF"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45%</w:t>
            </w:r>
          </w:p>
        </w:tc>
      </w:tr>
      <w:tr w:rsidR="003B12A0" w14:paraId="35D0D672" w14:textId="77777777">
        <w:trPr>
          <w:trHeight w:val="360"/>
          <w:jc w:val="center"/>
        </w:trPr>
        <w:tc>
          <w:tcPr>
            <w:tcW w:w="2839" w:type="dxa"/>
            <w:vAlign w:val="center"/>
          </w:tcPr>
          <w:p w14:paraId="48C04CA1" w14:textId="77777777" w:rsidR="003B12A0" w:rsidRDefault="00BC197E">
            <w:pP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预测</w:t>
            </w:r>
            <w:proofErr w:type="gramStart"/>
            <w:r>
              <w:rPr>
                <w:rFonts w:ascii="Times New Roman" w:eastAsia="宋体" w:hAnsi="Times New Roman" w:cs="Times New Roman"/>
                <w:color w:val="000000" w:themeColor="text1"/>
                <w:kern w:val="0"/>
                <w:sz w:val="18"/>
                <w:szCs w:val="18"/>
              </w:rPr>
              <w:t>期销售</w:t>
            </w:r>
            <w:proofErr w:type="gramEnd"/>
            <w:r>
              <w:rPr>
                <w:rFonts w:ascii="Times New Roman" w:eastAsia="宋体" w:hAnsi="Times New Roman" w:cs="Times New Roman"/>
                <w:color w:val="000000" w:themeColor="text1"/>
                <w:kern w:val="0"/>
                <w:sz w:val="18"/>
                <w:szCs w:val="18"/>
              </w:rPr>
              <w:t>利润率</w:t>
            </w:r>
          </w:p>
        </w:tc>
        <w:tc>
          <w:tcPr>
            <w:tcW w:w="2809" w:type="dxa"/>
            <w:vAlign w:val="center"/>
          </w:tcPr>
          <w:p w14:paraId="1448A70A"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2.5%-9.2%</w:t>
            </w:r>
          </w:p>
        </w:tc>
        <w:tc>
          <w:tcPr>
            <w:tcW w:w="2809" w:type="dxa"/>
            <w:vAlign w:val="center"/>
          </w:tcPr>
          <w:p w14:paraId="423CE959"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7.1%-</w:t>
            </w:r>
            <w:r>
              <w:rPr>
                <w:rFonts w:ascii="Times New Roman" w:eastAsia="宋体" w:hAnsi="Times New Roman" w:cs="Times New Roman"/>
                <w:color w:val="000000" w:themeColor="text1"/>
                <w:szCs w:val="24"/>
              </w:rPr>
              <w:t xml:space="preserve"> </w:t>
            </w:r>
            <w:r>
              <w:rPr>
                <w:rFonts w:ascii="Times New Roman" w:eastAsia="宋体" w:hAnsi="Times New Roman" w:cs="Times New Roman"/>
                <w:color w:val="000000" w:themeColor="text1"/>
                <w:kern w:val="0"/>
                <w:sz w:val="18"/>
                <w:szCs w:val="18"/>
              </w:rPr>
              <w:t>10.90%</w:t>
            </w:r>
          </w:p>
        </w:tc>
      </w:tr>
      <w:tr w:rsidR="003B12A0" w14:paraId="61C558F7" w14:textId="77777777">
        <w:trPr>
          <w:trHeight w:val="360"/>
          <w:jc w:val="center"/>
        </w:trPr>
        <w:tc>
          <w:tcPr>
            <w:tcW w:w="2839" w:type="dxa"/>
            <w:vAlign w:val="center"/>
          </w:tcPr>
          <w:p w14:paraId="27BFA876" w14:textId="77777777" w:rsidR="003B12A0" w:rsidRDefault="00BC197E">
            <w:pP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预测期利润总额</w:t>
            </w:r>
          </w:p>
        </w:tc>
        <w:tc>
          <w:tcPr>
            <w:tcW w:w="2809" w:type="dxa"/>
            <w:vAlign w:val="center"/>
          </w:tcPr>
          <w:p w14:paraId="7EAE708F"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6,193.26-29,574.98</w:t>
            </w:r>
            <w:r>
              <w:rPr>
                <w:rFonts w:ascii="Times New Roman" w:eastAsia="宋体" w:hAnsi="Times New Roman" w:cs="Times New Roman"/>
                <w:color w:val="000000" w:themeColor="text1"/>
                <w:kern w:val="0"/>
                <w:sz w:val="18"/>
                <w:szCs w:val="18"/>
              </w:rPr>
              <w:t>万元</w:t>
            </w:r>
          </w:p>
        </w:tc>
        <w:tc>
          <w:tcPr>
            <w:tcW w:w="2809" w:type="dxa"/>
            <w:vAlign w:val="center"/>
          </w:tcPr>
          <w:p w14:paraId="052118E9"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15,737.30-32,847.42</w:t>
            </w:r>
            <w:r>
              <w:rPr>
                <w:rFonts w:ascii="Times New Roman" w:eastAsia="宋体" w:hAnsi="Times New Roman" w:cs="Times New Roman"/>
                <w:color w:val="000000" w:themeColor="text1"/>
                <w:kern w:val="0"/>
                <w:sz w:val="18"/>
                <w:szCs w:val="18"/>
              </w:rPr>
              <w:t>万元</w:t>
            </w:r>
          </w:p>
        </w:tc>
      </w:tr>
      <w:tr w:rsidR="003B12A0" w14:paraId="0F58EEE7" w14:textId="77777777">
        <w:trPr>
          <w:trHeight w:val="360"/>
          <w:jc w:val="center"/>
        </w:trPr>
        <w:tc>
          <w:tcPr>
            <w:tcW w:w="2839" w:type="dxa"/>
            <w:vAlign w:val="center"/>
          </w:tcPr>
          <w:p w14:paraId="6AF2F004" w14:textId="77777777" w:rsidR="003B12A0" w:rsidRDefault="00BC197E">
            <w:pP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稳定期销售利润率</w:t>
            </w:r>
          </w:p>
        </w:tc>
        <w:tc>
          <w:tcPr>
            <w:tcW w:w="2809" w:type="dxa"/>
            <w:vAlign w:val="center"/>
          </w:tcPr>
          <w:p w14:paraId="04EEC610"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9.2%</w:t>
            </w:r>
          </w:p>
        </w:tc>
        <w:tc>
          <w:tcPr>
            <w:tcW w:w="2809" w:type="dxa"/>
            <w:vAlign w:val="center"/>
          </w:tcPr>
          <w:p w14:paraId="573109FC"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10.90%</w:t>
            </w:r>
          </w:p>
        </w:tc>
      </w:tr>
      <w:tr w:rsidR="003B12A0" w14:paraId="03C77526" w14:textId="77777777">
        <w:trPr>
          <w:trHeight w:val="360"/>
          <w:jc w:val="center"/>
        </w:trPr>
        <w:tc>
          <w:tcPr>
            <w:tcW w:w="2839" w:type="dxa"/>
            <w:vAlign w:val="center"/>
          </w:tcPr>
          <w:p w14:paraId="61D1CC0A" w14:textId="77777777" w:rsidR="003B12A0" w:rsidRDefault="00BC197E">
            <w:pP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稳定期利润总额</w:t>
            </w:r>
          </w:p>
        </w:tc>
        <w:tc>
          <w:tcPr>
            <w:tcW w:w="2809" w:type="dxa"/>
            <w:vAlign w:val="center"/>
          </w:tcPr>
          <w:p w14:paraId="488D7758"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30,166.48</w:t>
            </w:r>
            <w:r>
              <w:rPr>
                <w:rFonts w:ascii="Times New Roman" w:eastAsia="宋体" w:hAnsi="Times New Roman" w:cs="Times New Roman"/>
                <w:color w:val="000000" w:themeColor="text1"/>
                <w:kern w:val="0"/>
                <w:sz w:val="18"/>
                <w:szCs w:val="18"/>
              </w:rPr>
              <w:t>万元</w:t>
            </w:r>
          </w:p>
        </w:tc>
        <w:tc>
          <w:tcPr>
            <w:tcW w:w="2809" w:type="dxa"/>
            <w:vAlign w:val="center"/>
          </w:tcPr>
          <w:p w14:paraId="76285165"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33,504.37</w:t>
            </w:r>
            <w:r>
              <w:rPr>
                <w:rFonts w:ascii="Times New Roman" w:eastAsia="宋体" w:hAnsi="Times New Roman" w:cs="Times New Roman"/>
                <w:color w:val="000000" w:themeColor="text1"/>
                <w:kern w:val="0"/>
                <w:sz w:val="18"/>
                <w:szCs w:val="18"/>
              </w:rPr>
              <w:t>万元</w:t>
            </w:r>
          </w:p>
        </w:tc>
      </w:tr>
      <w:tr w:rsidR="003B12A0" w14:paraId="30923555" w14:textId="77777777">
        <w:trPr>
          <w:trHeight w:val="360"/>
          <w:jc w:val="center"/>
        </w:trPr>
        <w:tc>
          <w:tcPr>
            <w:tcW w:w="2839" w:type="dxa"/>
            <w:vAlign w:val="center"/>
          </w:tcPr>
          <w:p w14:paraId="15E5E42F" w14:textId="77777777" w:rsidR="003B12A0" w:rsidRDefault="00BC197E">
            <w:pP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折现率</w:t>
            </w:r>
          </w:p>
        </w:tc>
        <w:tc>
          <w:tcPr>
            <w:tcW w:w="2809" w:type="dxa"/>
            <w:vAlign w:val="center"/>
          </w:tcPr>
          <w:p w14:paraId="2F6FAD73"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12.50%</w:t>
            </w:r>
          </w:p>
        </w:tc>
        <w:tc>
          <w:tcPr>
            <w:tcW w:w="2809" w:type="dxa"/>
            <w:vAlign w:val="center"/>
          </w:tcPr>
          <w:p w14:paraId="6A5DEE77"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12.50%</w:t>
            </w:r>
          </w:p>
        </w:tc>
      </w:tr>
    </w:tbl>
    <w:p w14:paraId="7414B925" w14:textId="1C790322" w:rsidR="003B12A0" w:rsidRDefault="00372B14">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根据上表显示</w:t>
      </w:r>
      <w:r w:rsidR="00BC197E">
        <w:rPr>
          <w:rFonts w:ascii="Times New Roman" w:eastAsia="宋体" w:hAnsi="Times New Roman" w:cs="Times New Roman" w:hint="eastAsia"/>
          <w:color w:val="000000" w:themeColor="text1"/>
          <w:sz w:val="24"/>
          <w:szCs w:val="20"/>
        </w:rPr>
        <w:t>，近两年长期股权投资减值测试的预测期均为</w:t>
      </w:r>
      <w:r w:rsidR="00BC197E">
        <w:rPr>
          <w:rFonts w:ascii="Times New Roman" w:eastAsia="宋体" w:hAnsi="Times New Roman" w:cs="Times New Roman" w:hint="eastAsia"/>
          <w:color w:val="000000" w:themeColor="text1"/>
          <w:sz w:val="24"/>
          <w:szCs w:val="20"/>
        </w:rPr>
        <w:t>5</w:t>
      </w:r>
      <w:r w:rsidR="00BC197E">
        <w:rPr>
          <w:rFonts w:ascii="Times New Roman" w:eastAsia="宋体" w:hAnsi="Times New Roman" w:cs="Times New Roman" w:hint="eastAsia"/>
          <w:color w:val="000000" w:themeColor="text1"/>
          <w:sz w:val="24"/>
          <w:szCs w:val="20"/>
        </w:rPr>
        <w:t>年，折现率一致。对营业收入增长率及销售费用</w:t>
      </w:r>
      <w:proofErr w:type="gramStart"/>
      <w:r w:rsidR="00BC197E">
        <w:rPr>
          <w:rFonts w:ascii="Times New Roman" w:eastAsia="宋体" w:hAnsi="Times New Roman" w:cs="Times New Roman" w:hint="eastAsia"/>
          <w:color w:val="000000" w:themeColor="text1"/>
          <w:sz w:val="24"/>
          <w:szCs w:val="20"/>
        </w:rPr>
        <w:t>率具体</w:t>
      </w:r>
      <w:proofErr w:type="gramEnd"/>
      <w:r w:rsidR="00BC197E">
        <w:rPr>
          <w:rFonts w:ascii="Times New Roman" w:eastAsia="宋体" w:hAnsi="Times New Roman" w:cs="Times New Roman" w:hint="eastAsia"/>
          <w:color w:val="000000" w:themeColor="text1"/>
          <w:sz w:val="24"/>
          <w:szCs w:val="20"/>
        </w:rPr>
        <w:t>分析如下：</w:t>
      </w:r>
    </w:p>
    <w:p w14:paraId="5A0FB447"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①</w:t>
      </w:r>
      <w:r>
        <w:rPr>
          <w:rFonts w:ascii="Times New Roman" w:eastAsia="宋体" w:hAnsi="Times New Roman" w:cs="Times New Roman" w:hint="eastAsia"/>
          <w:color w:val="000000" w:themeColor="text1"/>
          <w:sz w:val="24"/>
          <w:szCs w:val="20"/>
        </w:rPr>
        <w:t>营业收入增长率：</w:t>
      </w:r>
    </w:p>
    <w:p w14:paraId="2784011B"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美姿近两年营业收入稳步增长，</w:t>
      </w:r>
      <w:r>
        <w:rPr>
          <w:rFonts w:ascii="Times New Roman" w:eastAsia="宋体" w:hAnsi="Times New Roman" w:cs="Times New Roman" w:hint="eastAsia"/>
          <w:color w:val="000000" w:themeColor="text1"/>
          <w:sz w:val="24"/>
          <w:szCs w:val="20"/>
        </w:rPr>
        <w:t>2023-2024</w:t>
      </w:r>
      <w:r>
        <w:rPr>
          <w:rFonts w:ascii="Times New Roman" w:eastAsia="宋体" w:hAnsi="Times New Roman" w:cs="Times New Roman" w:hint="eastAsia"/>
          <w:color w:val="000000" w:themeColor="text1"/>
          <w:sz w:val="24"/>
          <w:szCs w:val="20"/>
        </w:rPr>
        <w:t>年营业收入增长率分别为</w:t>
      </w:r>
      <w:r>
        <w:rPr>
          <w:rFonts w:ascii="Times New Roman" w:eastAsia="宋体" w:hAnsi="Times New Roman" w:cs="Times New Roman" w:hint="eastAsia"/>
          <w:color w:val="000000" w:themeColor="text1"/>
          <w:sz w:val="24"/>
          <w:szCs w:val="20"/>
        </w:rPr>
        <w:t>7.1%</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13.2%</w:t>
      </w:r>
      <w:r>
        <w:rPr>
          <w:rFonts w:ascii="Times New Roman" w:eastAsia="宋体" w:hAnsi="Times New Roman" w:cs="Times New Roman" w:hint="eastAsia"/>
          <w:color w:val="000000" w:themeColor="text1"/>
          <w:sz w:val="24"/>
          <w:szCs w:val="20"/>
        </w:rPr>
        <w:t>。其中：电</w:t>
      </w:r>
      <w:proofErr w:type="gramStart"/>
      <w:r>
        <w:rPr>
          <w:rFonts w:ascii="Times New Roman" w:eastAsia="宋体" w:hAnsi="Times New Roman" w:cs="Times New Roman" w:hint="eastAsia"/>
          <w:color w:val="000000" w:themeColor="text1"/>
          <w:sz w:val="24"/>
          <w:szCs w:val="20"/>
        </w:rPr>
        <w:t>商板块</w:t>
      </w:r>
      <w:proofErr w:type="gramEnd"/>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年的销售收入增速分别为</w:t>
      </w:r>
      <w:r>
        <w:rPr>
          <w:rFonts w:ascii="Times New Roman" w:eastAsia="宋体" w:hAnsi="Times New Roman" w:cs="Times New Roman" w:hint="eastAsia"/>
          <w:color w:val="000000" w:themeColor="text1"/>
          <w:sz w:val="24"/>
          <w:szCs w:val="20"/>
        </w:rPr>
        <w:t>18%</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28%</w:t>
      </w:r>
      <w:r>
        <w:rPr>
          <w:rFonts w:ascii="Times New Roman" w:eastAsia="宋体" w:hAnsi="Times New Roman" w:cs="Times New Roman" w:hint="eastAsia"/>
          <w:color w:val="000000" w:themeColor="text1"/>
          <w:sz w:val="24"/>
          <w:szCs w:val="20"/>
        </w:rPr>
        <w:t>。销售收入大幅增长主要原因是受益于互联网的快速发展，“互联网</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购物”的线上消费模式凭借便捷、性价比高等优势愈发受到消费者欢迎。</w:t>
      </w:r>
      <w:proofErr w:type="gramStart"/>
      <w:r>
        <w:rPr>
          <w:rFonts w:ascii="Times New Roman" w:eastAsia="宋体" w:hAnsi="Times New Roman" w:cs="Times New Roman" w:hint="eastAsia"/>
          <w:color w:val="000000" w:themeColor="text1"/>
          <w:sz w:val="24"/>
          <w:szCs w:val="20"/>
        </w:rPr>
        <w:t>目前天猫是</w:t>
      </w:r>
      <w:proofErr w:type="gramEnd"/>
      <w:r>
        <w:rPr>
          <w:rFonts w:ascii="Times New Roman" w:eastAsia="宋体" w:hAnsi="Times New Roman" w:cs="Times New Roman" w:hint="eastAsia"/>
          <w:color w:val="000000" w:themeColor="text1"/>
          <w:sz w:val="24"/>
          <w:szCs w:val="20"/>
        </w:rPr>
        <w:t>稳居口腔护理行业网络零售额最高渠道，</w:t>
      </w:r>
      <w:proofErr w:type="gramStart"/>
      <w:r>
        <w:rPr>
          <w:rFonts w:ascii="Times New Roman" w:eastAsia="宋体" w:hAnsi="Times New Roman" w:cs="Times New Roman" w:hint="eastAsia"/>
          <w:color w:val="000000" w:themeColor="text1"/>
          <w:sz w:val="24"/>
          <w:szCs w:val="20"/>
        </w:rPr>
        <w:t>抖音是</w:t>
      </w:r>
      <w:proofErr w:type="gramEnd"/>
      <w:r>
        <w:rPr>
          <w:rFonts w:ascii="Times New Roman" w:eastAsia="宋体" w:hAnsi="Times New Roman" w:cs="Times New Roman" w:hint="eastAsia"/>
          <w:color w:val="000000" w:themeColor="text1"/>
          <w:sz w:val="24"/>
          <w:szCs w:val="20"/>
        </w:rPr>
        <w:t>目前电商行业增速最快的平台。企业根据消费者消费模式的转变，</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年在两大电商平台加大推广力度，加上肖战和</w:t>
      </w:r>
      <w:proofErr w:type="gramStart"/>
      <w:r>
        <w:rPr>
          <w:rFonts w:ascii="Times New Roman" w:eastAsia="宋体" w:hAnsi="Times New Roman" w:cs="Times New Roman" w:hint="eastAsia"/>
          <w:color w:val="000000" w:themeColor="text1"/>
          <w:sz w:val="24"/>
          <w:szCs w:val="20"/>
        </w:rPr>
        <w:t>郭</w:t>
      </w:r>
      <w:proofErr w:type="gramEnd"/>
      <w:r>
        <w:rPr>
          <w:rFonts w:ascii="Times New Roman" w:eastAsia="宋体" w:hAnsi="Times New Roman" w:cs="Times New Roman" w:hint="eastAsia"/>
          <w:color w:val="000000" w:themeColor="text1"/>
          <w:sz w:val="24"/>
          <w:szCs w:val="20"/>
        </w:rPr>
        <w:t>晶晶双星代言效应，以及双十</w:t>
      </w:r>
      <w:proofErr w:type="gramStart"/>
      <w:r>
        <w:rPr>
          <w:rFonts w:ascii="Times New Roman" w:eastAsia="宋体" w:hAnsi="Times New Roman" w:cs="Times New Roman" w:hint="eastAsia"/>
          <w:color w:val="000000" w:themeColor="text1"/>
          <w:sz w:val="24"/>
          <w:szCs w:val="20"/>
        </w:rPr>
        <w:t>一</w:t>
      </w:r>
      <w:proofErr w:type="gramEnd"/>
      <w:r>
        <w:rPr>
          <w:rFonts w:ascii="Times New Roman" w:eastAsia="宋体" w:hAnsi="Times New Roman" w:cs="Times New Roman" w:hint="eastAsia"/>
          <w:color w:val="000000" w:themeColor="text1"/>
          <w:sz w:val="24"/>
          <w:szCs w:val="20"/>
        </w:rPr>
        <w:t>加入李佳琦、广东夫妇直播间，提升</w:t>
      </w:r>
      <w:proofErr w:type="gramStart"/>
      <w:r>
        <w:rPr>
          <w:rFonts w:ascii="Times New Roman" w:eastAsia="宋体" w:hAnsi="Times New Roman" w:cs="Times New Roman" w:hint="eastAsia"/>
          <w:color w:val="000000" w:themeColor="text1"/>
          <w:sz w:val="24"/>
          <w:szCs w:val="20"/>
        </w:rPr>
        <w:t>舒客线</w:t>
      </w:r>
      <w:proofErr w:type="gramEnd"/>
      <w:r>
        <w:rPr>
          <w:rFonts w:ascii="Times New Roman" w:eastAsia="宋体" w:hAnsi="Times New Roman" w:cs="Times New Roman" w:hint="eastAsia"/>
          <w:color w:val="000000" w:themeColor="text1"/>
          <w:sz w:val="24"/>
          <w:szCs w:val="20"/>
        </w:rPr>
        <w:t>上各平台排名和市场份额，销量大幅增长。</w:t>
      </w:r>
    </w:p>
    <w:p w14:paraId="0E2B1F36"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线下板块：传统经销商板块</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年的收入增长率为</w:t>
      </w:r>
      <w:r>
        <w:rPr>
          <w:rFonts w:ascii="Times New Roman" w:eastAsia="宋体" w:hAnsi="Times New Roman" w:cs="Times New Roman" w:hint="eastAsia"/>
          <w:color w:val="000000" w:themeColor="text1"/>
          <w:sz w:val="24"/>
          <w:szCs w:val="20"/>
        </w:rPr>
        <w:t>5%</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1%</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KA</w:t>
      </w:r>
      <w:r>
        <w:rPr>
          <w:rFonts w:ascii="Times New Roman" w:eastAsia="宋体" w:hAnsi="Times New Roman" w:cs="Times New Roman" w:hint="eastAsia"/>
          <w:color w:val="000000" w:themeColor="text1"/>
          <w:sz w:val="24"/>
          <w:szCs w:val="20"/>
        </w:rPr>
        <w:t>直</w:t>
      </w:r>
      <w:proofErr w:type="gramStart"/>
      <w:r>
        <w:rPr>
          <w:rFonts w:ascii="Times New Roman" w:eastAsia="宋体" w:hAnsi="Times New Roman" w:cs="Times New Roman" w:hint="eastAsia"/>
          <w:color w:val="000000" w:themeColor="text1"/>
          <w:sz w:val="24"/>
          <w:szCs w:val="20"/>
        </w:rPr>
        <w:t>营板块</w:t>
      </w:r>
      <w:proofErr w:type="gramEnd"/>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年的收入增长率为</w:t>
      </w:r>
      <w:r>
        <w:rPr>
          <w:rFonts w:ascii="Times New Roman" w:eastAsia="宋体" w:hAnsi="Times New Roman" w:cs="Times New Roman" w:hint="eastAsia"/>
          <w:color w:val="000000" w:themeColor="text1"/>
          <w:sz w:val="24"/>
          <w:szCs w:val="20"/>
        </w:rPr>
        <w:t>-11%</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-8%</w:t>
      </w:r>
      <w:r>
        <w:rPr>
          <w:rFonts w:ascii="Times New Roman" w:eastAsia="宋体" w:hAnsi="Times New Roman" w:cs="Times New Roman" w:hint="eastAsia"/>
          <w:color w:val="000000" w:themeColor="text1"/>
          <w:sz w:val="24"/>
          <w:szCs w:val="20"/>
        </w:rPr>
        <w:t>。主要是受大环境影响，近年线下实体超市大卖场关店数量较多所致。</w:t>
      </w:r>
    </w:p>
    <w:p w14:paraId="27590926"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年预测期营业收入复合增长率</w:t>
      </w:r>
      <w:r>
        <w:rPr>
          <w:rFonts w:ascii="Times New Roman" w:eastAsia="宋体" w:hAnsi="Times New Roman" w:cs="Times New Roman" w:hint="eastAsia"/>
          <w:color w:val="000000" w:themeColor="text1"/>
          <w:sz w:val="24"/>
          <w:szCs w:val="20"/>
        </w:rPr>
        <w:t>7.74%</w:t>
      </w:r>
      <w:r>
        <w:rPr>
          <w:rFonts w:ascii="Times New Roman" w:eastAsia="宋体" w:hAnsi="Times New Roman" w:cs="Times New Roman" w:hint="eastAsia"/>
          <w:color w:val="000000" w:themeColor="text1"/>
          <w:sz w:val="24"/>
          <w:szCs w:val="20"/>
        </w:rPr>
        <w:t>较</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年预测数据</w:t>
      </w:r>
      <w:r>
        <w:rPr>
          <w:rFonts w:ascii="Times New Roman" w:eastAsia="宋体" w:hAnsi="Times New Roman" w:cs="Times New Roman" w:hint="eastAsia"/>
          <w:color w:val="000000" w:themeColor="text1"/>
          <w:sz w:val="24"/>
          <w:szCs w:val="20"/>
        </w:rPr>
        <w:t>8.98%</w:t>
      </w:r>
      <w:r>
        <w:rPr>
          <w:rFonts w:ascii="Times New Roman" w:eastAsia="宋体" w:hAnsi="Times New Roman" w:cs="Times New Roman" w:hint="eastAsia"/>
          <w:color w:val="000000" w:themeColor="text1"/>
          <w:sz w:val="24"/>
          <w:szCs w:val="20"/>
        </w:rPr>
        <w:t>下降</w:t>
      </w:r>
      <w:r>
        <w:rPr>
          <w:rFonts w:ascii="Times New Roman" w:eastAsia="宋体" w:hAnsi="Times New Roman" w:cs="Times New Roman" w:hint="eastAsia"/>
          <w:color w:val="000000" w:themeColor="text1"/>
          <w:sz w:val="24"/>
          <w:szCs w:val="20"/>
        </w:rPr>
        <w:t>1.24%</w:t>
      </w:r>
      <w:r>
        <w:rPr>
          <w:rFonts w:ascii="Times New Roman" w:eastAsia="宋体" w:hAnsi="Times New Roman" w:cs="Times New Roman" w:hint="eastAsia"/>
          <w:color w:val="000000" w:themeColor="text1"/>
          <w:sz w:val="24"/>
          <w:szCs w:val="20"/>
        </w:rPr>
        <w:t>，主要是考虑口腔护理行业线下零售市场疲软，预测期营业收入增速减缓。</w:t>
      </w:r>
    </w:p>
    <w:p w14:paraId="1DC0C8EE"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②</w:t>
      </w:r>
      <w:r>
        <w:rPr>
          <w:rFonts w:ascii="Times New Roman" w:eastAsia="宋体" w:hAnsi="Times New Roman" w:cs="Times New Roman" w:hint="eastAsia"/>
          <w:color w:val="000000" w:themeColor="text1"/>
          <w:sz w:val="24"/>
          <w:szCs w:val="20"/>
        </w:rPr>
        <w:t>销售费用率：</w:t>
      </w:r>
    </w:p>
    <w:p w14:paraId="07E908F0"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年销售费用率分别为</w:t>
      </w:r>
      <w:r>
        <w:rPr>
          <w:rFonts w:ascii="Times New Roman" w:eastAsia="宋体" w:hAnsi="Times New Roman" w:cs="Times New Roman" w:hint="eastAsia"/>
          <w:color w:val="000000" w:themeColor="text1"/>
          <w:sz w:val="24"/>
          <w:szCs w:val="20"/>
        </w:rPr>
        <w:t>44.5%</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55.2%</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年销售费用率较</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年大幅提升，主要原因是随着互联网的快速发展及消费方式的转变，</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年加大了线上天猫、</w:t>
      </w:r>
      <w:proofErr w:type="gramStart"/>
      <w:r>
        <w:rPr>
          <w:rFonts w:ascii="Times New Roman" w:eastAsia="宋体" w:hAnsi="Times New Roman" w:cs="Times New Roman" w:hint="eastAsia"/>
          <w:color w:val="000000" w:themeColor="text1"/>
          <w:sz w:val="24"/>
          <w:szCs w:val="20"/>
        </w:rPr>
        <w:t>抖音等电</w:t>
      </w:r>
      <w:proofErr w:type="gramEnd"/>
      <w:r>
        <w:rPr>
          <w:rFonts w:ascii="Times New Roman" w:eastAsia="宋体" w:hAnsi="Times New Roman" w:cs="Times New Roman" w:hint="eastAsia"/>
          <w:color w:val="000000" w:themeColor="text1"/>
          <w:sz w:val="24"/>
          <w:szCs w:val="20"/>
        </w:rPr>
        <w:t>商平台的推广投入，线上平台引流</w:t>
      </w:r>
      <w:proofErr w:type="gramStart"/>
      <w:r>
        <w:rPr>
          <w:rFonts w:ascii="Times New Roman" w:eastAsia="宋体" w:hAnsi="Times New Roman" w:cs="Times New Roman" w:hint="eastAsia"/>
          <w:color w:val="000000" w:themeColor="text1"/>
          <w:sz w:val="24"/>
          <w:szCs w:val="20"/>
        </w:rPr>
        <w:t>获客成本</w:t>
      </w:r>
      <w:proofErr w:type="gramEnd"/>
      <w:r>
        <w:rPr>
          <w:rFonts w:ascii="Times New Roman" w:eastAsia="宋体" w:hAnsi="Times New Roman" w:cs="Times New Roman" w:hint="eastAsia"/>
          <w:color w:val="000000" w:themeColor="text1"/>
          <w:sz w:val="24"/>
          <w:szCs w:val="20"/>
        </w:rPr>
        <w:t>提高。</w:t>
      </w:r>
    </w:p>
    <w:p w14:paraId="120894B0"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2023-2024</w:t>
      </w:r>
      <w:r>
        <w:rPr>
          <w:rFonts w:ascii="Times New Roman" w:eastAsia="宋体" w:hAnsi="Times New Roman" w:cs="Times New Roman" w:hint="eastAsia"/>
          <w:color w:val="000000" w:themeColor="text1"/>
          <w:sz w:val="24"/>
          <w:szCs w:val="20"/>
        </w:rPr>
        <w:t>年分渠道收入占比如下：</w:t>
      </w:r>
    </w:p>
    <w:tbl>
      <w:tblPr>
        <w:tblW w:w="7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529"/>
        <w:gridCol w:w="2529"/>
      </w:tblGrid>
      <w:tr w:rsidR="003B12A0" w14:paraId="198D2874" w14:textId="77777777">
        <w:trPr>
          <w:trHeight w:val="374"/>
          <w:tblHeader/>
          <w:jc w:val="center"/>
        </w:trPr>
        <w:tc>
          <w:tcPr>
            <w:tcW w:w="2556" w:type="dxa"/>
            <w:vAlign w:val="center"/>
          </w:tcPr>
          <w:p w14:paraId="6E3CF1EF" w14:textId="77777777" w:rsidR="003B12A0" w:rsidRDefault="00BC197E">
            <w:pPr>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lastRenderedPageBreak/>
              <w:t>项目</w:t>
            </w:r>
          </w:p>
        </w:tc>
        <w:tc>
          <w:tcPr>
            <w:tcW w:w="2529" w:type="dxa"/>
          </w:tcPr>
          <w:p w14:paraId="331A6166"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t>2024</w:t>
            </w:r>
            <w:r>
              <w:rPr>
                <w:rFonts w:ascii="Times New Roman" w:eastAsia="宋体" w:hAnsi="Times New Roman" w:cs="Times New Roman"/>
                <w:b/>
                <w:color w:val="000000" w:themeColor="text1"/>
                <w:kern w:val="0"/>
                <w:sz w:val="18"/>
                <w:szCs w:val="18"/>
              </w:rPr>
              <w:t>年</w:t>
            </w:r>
          </w:p>
        </w:tc>
        <w:tc>
          <w:tcPr>
            <w:tcW w:w="2529" w:type="dxa"/>
          </w:tcPr>
          <w:p w14:paraId="16175E66"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t>2023</w:t>
            </w:r>
            <w:r>
              <w:rPr>
                <w:rFonts w:ascii="Times New Roman" w:eastAsia="宋体" w:hAnsi="Times New Roman" w:cs="Times New Roman"/>
                <w:b/>
                <w:color w:val="000000" w:themeColor="text1"/>
                <w:kern w:val="0"/>
                <w:sz w:val="18"/>
                <w:szCs w:val="18"/>
              </w:rPr>
              <w:t>年</w:t>
            </w:r>
          </w:p>
        </w:tc>
      </w:tr>
      <w:tr w:rsidR="003B12A0" w14:paraId="2614ADE2" w14:textId="77777777">
        <w:trPr>
          <w:trHeight w:val="413"/>
          <w:jc w:val="center"/>
        </w:trPr>
        <w:tc>
          <w:tcPr>
            <w:tcW w:w="2556" w:type="dxa"/>
            <w:vAlign w:val="center"/>
          </w:tcPr>
          <w:p w14:paraId="5755A2DC" w14:textId="77777777" w:rsidR="003B12A0" w:rsidRDefault="00BC197E">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 xml:space="preserve">经销商 </w:t>
            </w:r>
          </w:p>
        </w:tc>
        <w:tc>
          <w:tcPr>
            <w:tcW w:w="2529" w:type="dxa"/>
            <w:vAlign w:val="center"/>
          </w:tcPr>
          <w:p w14:paraId="0B55BF05"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32.4%</w:t>
            </w:r>
          </w:p>
        </w:tc>
        <w:tc>
          <w:tcPr>
            <w:tcW w:w="2529" w:type="dxa"/>
            <w:vAlign w:val="center"/>
          </w:tcPr>
          <w:p w14:paraId="738DE846"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36.1%</w:t>
            </w:r>
          </w:p>
        </w:tc>
      </w:tr>
      <w:tr w:rsidR="003B12A0" w14:paraId="197BDD65" w14:textId="77777777">
        <w:trPr>
          <w:trHeight w:val="413"/>
          <w:jc w:val="center"/>
        </w:trPr>
        <w:tc>
          <w:tcPr>
            <w:tcW w:w="2556" w:type="dxa"/>
            <w:vAlign w:val="center"/>
          </w:tcPr>
          <w:p w14:paraId="025F72AC" w14:textId="77777777" w:rsidR="003B12A0" w:rsidRDefault="00BC197E">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 xml:space="preserve">KA </w:t>
            </w:r>
          </w:p>
        </w:tc>
        <w:tc>
          <w:tcPr>
            <w:tcW w:w="2529" w:type="dxa"/>
            <w:vAlign w:val="center"/>
          </w:tcPr>
          <w:p w14:paraId="22BEF379"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13.2%</w:t>
            </w:r>
          </w:p>
        </w:tc>
        <w:tc>
          <w:tcPr>
            <w:tcW w:w="2529" w:type="dxa"/>
            <w:vAlign w:val="center"/>
          </w:tcPr>
          <w:p w14:paraId="128F2B46"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16.1%</w:t>
            </w:r>
          </w:p>
        </w:tc>
      </w:tr>
      <w:tr w:rsidR="003B12A0" w14:paraId="1926D187" w14:textId="77777777">
        <w:trPr>
          <w:trHeight w:val="413"/>
          <w:jc w:val="center"/>
        </w:trPr>
        <w:tc>
          <w:tcPr>
            <w:tcW w:w="2556" w:type="dxa"/>
            <w:vAlign w:val="center"/>
          </w:tcPr>
          <w:p w14:paraId="3FE931AD" w14:textId="77777777" w:rsidR="003B12A0" w:rsidRDefault="00BC197E">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 xml:space="preserve">电商 </w:t>
            </w:r>
          </w:p>
        </w:tc>
        <w:tc>
          <w:tcPr>
            <w:tcW w:w="2529" w:type="dxa"/>
            <w:vAlign w:val="center"/>
          </w:tcPr>
          <w:p w14:paraId="70238659"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54.4%</w:t>
            </w:r>
          </w:p>
        </w:tc>
        <w:tc>
          <w:tcPr>
            <w:tcW w:w="2529" w:type="dxa"/>
            <w:vAlign w:val="center"/>
          </w:tcPr>
          <w:p w14:paraId="1DE5EFA2"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47.8%</w:t>
            </w:r>
          </w:p>
        </w:tc>
      </w:tr>
    </w:tbl>
    <w:p w14:paraId="0140D9F3"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根据上表显示，</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美姿线上电商销售占比上升。</w:t>
      </w:r>
    </w:p>
    <w:p w14:paraId="2FF5F1B5" w14:textId="0C717CC6"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根据尼尔森数据，</w:t>
      </w:r>
      <w:r>
        <w:rPr>
          <w:rFonts w:ascii="Times New Roman" w:eastAsia="宋体" w:hAnsi="Times New Roman" w:cs="Times New Roman"/>
          <w:color w:val="000000" w:themeColor="text1"/>
          <w:sz w:val="24"/>
          <w:szCs w:val="20"/>
        </w:rPr>
        <w:t>2024</w:t>
      </w:r>
      <w:r>
        <w:rPr>
          <w:rFonts w:ascii="Times New Roman" w:eastAsia="宋体" w:hAnsi="Times New Roman" w:cs="Times New Roman"/>
          <w:color w:val="000000" w:themeColor="text1"/>
          <w:sz w:val="24"/>
          <w:szCs w:val="20"/>
        </w:rPr>
        <w:t>年国内</w:t>
      </w:r>
      <w:r>
        <w:rPr>
          <w:rFonts w:ascii="Times New Roman" w:eastAsia="宋体" w:hAnsi="Times New Roman" w:cs="Times New Roman" w:hint="eastAsia"/>
          <w:color w:val="000000" w:themeColor="text1"/>
          <w:sz w:val="24"/>
          <w:szCs w:val="20"/>
        </w:rPr>
        <w:t>牙膏</w:t>
      </w:r>
      <w:r>
        <w:rPr>
          <w:rFonts w:ascii="Times New Roman" w:eastAsia="宋体" w:hAnsi="Times New Roman" w:cs="Times New Roman"/>
          <w:color w:val="000000" w:themeColor="text1"/>
          <w:sz w:val="24"/>
          <w:szCs w:val="20"/>
        </w:rPr>
        <w:t>市场整体销售规模扩大，主要由</w:t>
      </w:r>
      <w:r>
        <w:rPr>
          <w:rFonts w:ascii="Times New Roman" w:eastAsia="宋体" w:hAnsi="Times New Roman" w:cs="Times New Roman" w:hint="eastAsia"/>
          <w:color w:val="000000" w:themeColor="text1"/>
          <w:sz w:val="24"/>
          <w:szCs w:val="20"/>
        </w:rPr>
        <w:t>线上增长驱动，如登康口腔持续</w:t>
      </w:r>
      <w:proofErr w:type="gramStart"/>
      <w:r>
        <w:rPr>
          <w:rFonts w:ascii="Times New Roman" w:eastAsia="宋体" w:hAnsi="Times New Roman" w:cs="Times New Roman" w:hint="eastAsia"/>
          <w:color w:val="000000" w:themeColor="text1"/>
          <w:sz w:val="24"/>
          <w:szCs w:val="20"/>
        </w:rPr>
        <w:t>强化线上渠</w:t>
      </w:r>
      <w:r w:rsidR="00372B14">
        <w:rPr>
          <w:rFonts w:ascii="Times New Roman" w:eastAsia="宋体" w:hAnsi="Times New Roman" w:cs="Times New Roman" w:hint="eastAsia"/>
          <w:color w:val="000000" w:themeColor="text1"/>
          <w:sz w:val="24"/>
          <w:szCs w:val="20"/>
        </w:rPr>
        <w:t>道</w:t>
      </w:r>
      <w:proofErr w:type="gramEnd"/>
      <w:r w:rsidR="00372B14">
        <w:rPr>
          <w:rFonts w:ascii="Times New Roman" w:eastAsia="宋体" w:hAnsi="Times New Roman" w:cs="Times New Roman" w:hint="eastAsia"/>
          <w:color w:val="000000" w:themeColor="text1"/>
          <w:sz w:val="24"/>
          <w:szCs w:val="20"/>
        </w:rPr>
        <w:t>的建设与优化，进一步加大线上市场的投入和拓展，形成以中心电商、</w:t>
      </w:r>
      <w:proofErr w:type="gramStart"/>
      <w:r w:rsidR="00372B14">
        <w:rPr>
          <w:rFonts w:ascii="Times New Roman" w:eastAsia="宋体" w:hAnsi="Times New Roman" w:cs="Times New Roman" w:hint="eastAsia"/>
          <w:color w:val="000000" w:themeColor="text1"/>
          <w:sz w:val="24"/>
          <w:szCs w:val="20"/>
        </w:rPr>
        <w:t>兴趣电</w:t>
      </w:r>
      <w:proofErr w:type="gramEnd"/>
      <w:r w:rsidR="00372B14">
        <w:rPr>
          <w:rFonts w:ascii="Times New Roman" w:eastAsia="宋体" w:hAnsi="Times New Roman" w:cs="Times New Roman" w:hint="eastAsia"/>
          <w:color w:val="000000" w:themeColor="text1"/>
          <w:sz w:val="24"/>
          <w:szCs w:val="20"/>
        </w:rPr>
        <w:t>商、</w:t>
      </w:r>
      <w:r>
        <w:rPr>
          <w:rFonts w:ascii="Times New Roman" w:eastAsia="宋体" w:hAnsi="Times New Roman" w:cs="Times New Roman" w:hint="eastAsia"/>
          <w:color w:val="000000" w:themeColor="text1"/>
          <w:sz w:val="24"/>
          <w:szCs w:val="20"/>
        </w:rPr>
        <w:t>电商分销协同发展的规划布局，为消费者提供更广、更便捷的购买平台和渠道。登康口腔致力于互联网线上业务的持续拓展和投入。</w:t>
      </w:r>
    </w:p>
    <w:p w14:paraId="0946699A"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年长投减值测试预测期平均销售费用率为</w:t>
      </w:r>
      <w:r>
        <w:rPr>
          <w:rFonts w:ascii="Times New Roman" w:eastAsia="宋体" w:hAnsi="Times New Roman" w:cs="Times New Roman" w:hint="eastAsia"/>
          <w:color w:val="000000" w:themeColor="text1"/>
          <w:sz w:val="24"/>
          <w:szCs w:val="20"/>
        </w:rPr>
        <w:t>45%</w:t>
      </w:r>
      <w:r>
        <w:rPr>
          <w:rFonts w:ascii="Times New Roman" w:eastAsia="宋体" w:hAnsi="Times New Roman" w:cs="Times New Roman" w:hint="eastAsia"/>
          <w:color w:val="000000" w:themeColor="text1"/>
          <w:sz w:val="24"/>
          <w:szCs w:val="20"/>
        </w:rPr>
        <w:t>，与</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年实际销售费用率</w:t>
      </w:r>
      <w:r>
        <w:rPr>
          <w:rFonts w:ascii="Times New Roman" w:eastAsia="宋体" w:hAnsi="Times New Roman" w:cs="Times New Roman" w:hint="eastAsia"/>
          <w:color w:val="000000" w:themeColor="text1"/>
          <w:sz w:val="24"/>
          <w:szCs w:val="20"/>
        </w:rPr>
        <w:t>44.5%</w:t>
      </w:r>
      <w:r>
        <w:rPr>
          <w:rFonts w:ascii="Times New Roman" w:eastAsia="宋体" w:hAnsi="Times New Roman" w:cs="Times New Roman" w:hint="eastAsia"/>
          <w:color w:val="000000" w:themeColor="text1"/>
          <w:sz w:val="24"/>
          <w:szCs w:val="20"/>
        </w:rPr>
        <w:t>基本持平。</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年长投减值测试预测期平均销售费用率为</w:t>
      </w:r>
      <w:r>
        <w:rPr>
          <w:rFonts w:ascii="Times New Roman" w:eastAsia="宋体" w:hAnsi="Times New Roman" w:cs="Times New Roman" w:hint="eastAsia"/>
          <w:color w:val="000000" w:themeColor="text1"/>
          <w:sz w:val="24"/>
          <w:szCs w:val="20"/>
        </w:rPr>
        <w:t>50%</w:t>
      </w:r>
      <w:r>
        <w:rPr>
          <w:rFonts w:ascii="Times New Roman" w:eastAsia="宋体" w:hAnsi="Times New Roman" w:cs="Times New Roman" w:hint="eastAsia"/>
          <w:color w:val="000000" w:themeColor="text1"/>
          <w:sz w:val="24"/>
          <w:szCs w:val="20"/>
        </w:rPr>
        <w:t>，较前次减值测试预测数据提升</w:t>
      </w:r>
      <w:r>
        <w:rPr>
          <w:rFonts w:ascii="Times New Roman" w:eastAsia="宋体" w:hAnsi="Times New Roman" w:cs="Times New Roman" w:hint="eastAsia"/>
          <w:color w:val="000000" w:themeColor="text1"/>
          <w:sz w:val="24"/>
          <w:szCs w:val="20"/>
        </w:rPr>
        <w:t>5%</w:t>
      </w:r>
      <w:r>
        <w:rPr>
          <w:rFonts w:ascii="Times New Roman" w:eastAsia="宋体" w:hAnsi="Times New Roman" w:cs="Times New Roman" w:hint="eastAsia"/>
          <w:color w:val="000000" w:themeColor="text1"/>
          <w:sz w:val="24"/>
          <w:szCs w:val="20"/>
        </w:rPr>
        <w:t>，主要是考虑</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年加大线上电</w:t>
      </w:r>
      <w:proofErr w:type="gramStart"/>
      <w:r>
        <w:rPr>
          <w:rFonts w:ascii="Times New Roman" w:eastAsia="宋体" w:hAnsi="Times New Roman" w:cs="Times New Roman" w:hint="eastAsia"/>
          <w:color w:val="000000" w:themeColor="text1"/>
          <w:sz w:val="24"/>
          <w:szCs w:val="20"/>
        </w:rPr>
        <w:t>商板块</w:t>
      </w:r>
      <w:proofErr w:type="gramEnd"/>
      <w:r>
        <w:rPr>
          <w:rFonts w:ascii="Times New Roman" w:eastAsia="宋体" w:hAnsi="Times New Roman" w:cs="Times New Roman" w:hint="eastAsia"/>
          <w:color w:val="000000" w:themeColor="text1"/>
          <w:sz w:val="24"/>
          <w:szCs w:val="20"/>
        </w:rPr>
        <w:t>推广，实际销售费用率大幅提升。</w:t>
      </w:r>
    </w:p>
    <w:p w14:paraId="60419AAE" w14:textId="70C27FF3" w:rsidR="003B12A0" w:rsidRDefault="00BC197E" w:rsidP="00064F2F">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由于牙膏行业属于日用化学品行业的细分行业，我们发现日用化学品行业中，销售模式以线上电</w:t>
      </w:r>
      <w:proofErr w:type="gramStart"/>
      <w:r>
        <w:rPr>
          <w:rFonts w:ascii="Times New Roman" w:eastAsia="宋体" w:hAnsi="Times New Roman" w:cs="Times New Roman" w:hint="eastAsia"/>
          <w:color w:val="000000" w:themeColor="text1"/>
          <w:sz w:val="24"/>
          <w:szCs w:val="20"/>
        </w:rPr>
        <w:t>商收入占比较</w:t>
      </w:r>
      <w:proofErr w:type="gramEnd"/>
      <w:r>
        <w:rPr>
          <w:rFonts w:ascii="Times New Roman" w:eastAsia="宋体" w:hAnsi="Times New Roman" w:cs="Times New Roman" w:hint="eastAsia"/>
          <w:color w:val="000000" w:themeColor="text1"/>
          <w:sz w:val="24"/>
          <w:szCs w:val="20"/>
        </w:rPr>
        <w:t>大的可比上市公司</w:t>
      </w:r>
      <w:r>
        <w:rPr>
          <w:rFonts w:ascii="Times New Roman" w:eastAsia="宋体" w:hAnsi="Times New Roman" w:cs="Times New Roman" w:hint="eastAsia"/>
          <w:color w:val="000000" w:themeColor="text1"/>
          <w:sz w:val="24"/>
          <w:szCs w:val="20"/>
        </w:rPr>
        <w:t>2022-2024</w:t>
      </w:r>
      <w:r>
        <w:rPr>
          <w:rFonts w:ascii="Times New Roman" w:eastAsia="宋体" w:hAnsi="Times New Roman" w:cs="Times New Roman" w:hint="eastAsia"/>
          <w:color w:val="000000" w:themeColor="text1"/>
          <w:sz w:val="24"/>
          <w:szCs w:val="20"/>
        </w:rPr>
        <w:t>年销售费用率如下：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121"/>
        <w:gridCol w:w="2033"/>
        <w:gridCol w:w="2093"/>
        <w:gridCol w:w="2008"/>
      </w:tblGrid>
      <w:tr w:rsidR="003B12A0" w14:paraId="09779769" w14:textId="77777777">
        <w:trPr>
          <w:trHeight w:val="322"/>
        </w:trPr>
        <w:tc>
          <w:tcPr>
            <w:tcW w:w="624" w:type="pct"/>
            <w:noWrap/>
            <w:vAlign w:val="center"/>
          </w:tcPr>
          <w:p w14:paraId="4FD7DC5A"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证券代码</w:t>
            </w:r>
          </w:p>
        </w:tc>
        <w:tc>
          <w:tcPr>
            <w:tcW w:w="676" w:type="pct"/>
            <w:noWrap/>
            <w:vAlign w:val="center"/>
          </w:tcPr>
          <w:p w14:paraId="272D4C0D"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证券名称</w:t>
            </w:r>
          </w:p>
        </w:tc>
        <w:tc>
          <w:tcPr>
            <w:tcW w:w="1226" w:type="pct"/>
            <w:vAlign w:val="center"/>
          </w:tcPr>
          <w:p w14:paraId="0FCB6305"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2024</w:t>
            </w:r>
            <w:r>
              <w:rPr>
                <w:rFonts w:ascii="Times New Roman" w:eastAsia="宋体" w:hAnsi="Times New Roman" w:cs="Times New Roman"/>
                <w:b/>
                <w:color w:val="000000" w:themeColor="text1"/>
                <w:kern w:val="0"/>
                <w:sz w:val="18"/>
                <w:szCs w:val="18"/>
                <w:lang w:bidi="ar"/>
              </w:rPr>
              <w:t>年</w:t>
            </w:r>
            <w:r>
              <w:rPr>
                <w:rFonts w:ascii="Times New Roman" w:eastAsia="宋体" w:hAnsi="Times New Roman" w:cs="Times New Roman" w:hint="eastAsia"/>
                <w:b/>
                <w:color w:val="000000" w:themeColor="text1"/>
                <w:kern w:val="0"/>
                <w:sz w:val="18"/>
                <w:szCs w:val="18"/>
                <w:lang w:bidi="ar"/>
              </w:rPr>
              <w:t>销售费用率</w:t>
            </w:r>
          </w:p>
        </w:tc>
        <w:tc>
          <w:tcPr>
            <w:tcW w:w="1261" w:type="pct"/>
            <w:vAlign w:val="center"/>
          </w:tcPr>
          <w:p w14:paraId="08A2778F"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023</w:t>
            </w:r>
            <w:r>
              <w:rPr>
                <w:rFonts w:ascii="Times New Roman" w:eastAsia="宋体" w:hAnsi="Times New Roman" w:cs="Times New Roman" w:hint="eastAsia"/>
                <w:b/>
                <w:color w:val="000000" w:themeColor="text1"/>
                <w:kern w:val="0"/>
                <w:sz w:val="18"/>
                <w:szCs w:val="18"/>
                <w:lang w:bidi="ar"/>
              </w:rPr>
              <w:t>年</w:t>
            </w:r>
            <w:r>
              <w:rPr>
                <w:rFonts w:ascii="Times New Roman" w:eastAsia="宋体" w:hAnsi="Times New Roman" w:cs="Times New Roman"/>
                <w:b/>
                <w:color w:val="000000" w:themeColor="text1"/>
                <w:kern w:val="0"/>
                <w:sz w:val="18"/>
                <w:szCs w:val="18"/>
                <w:lang w:bidi="ar"/>
              </w:rPr>
              <w:t>销售费用</w:t>
            </w:r>
            <w:r>
              <w:rPr>
                <w:rFonts w:ascii="Times New Roman" w:eastAsia="宋体" w:hAnsi="Times New Roman" w:cs="Times New Roman" w:hint="eastAsia"/>
                <w:b/>
                <w:color w:val="000000" w:themeColor="text1"/>
                <w:kern w:val="0"/>
                <w:sz w:val="18"/>
                <w:szCs w:val="18"/>
                <w:lang w:bidi="ar"/>
              </w:rPr>
              <w:t>率</w:t>
            </w:r>
          </w:p>
        </w:tc>
        <w:tc>
          <w:tcPr>
            <w:tcW w:w="1211" w:type="pct"/>
            <w:vAlign w:val="center"/>
          </w:tcPr>
          <w:p w14:paraId="5BD15A07" w14:textId="77777777" w:rsidR="003B12A0" w:rsidRDefault="00BC197E">
            <w:pPr>
              <w:widowControl/>
              <w:jc w:val="center"/>
              <w:textAlignment w:val="bottom"/>
              <w:rPr>
                <w:rFonts w:ascii="Times New Roman" w:eastAsia="宋体" w:hAnsi="Times New Roman" w:cs="Times New Roman"/>
                <w:b/>
                <w:color w:val="000000" w:themeColor="text1"/>
                <w:kern w:val="0"/>
                <w:sz w:val="18"/>
                <w:szCs w:val="18"/>
                <w:lang w:bidi="ar"/>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022</w:t>
            </w:r>
            <w:r>
              <w:rPr>
                <w:rFonts w:ascii="Times New Roman" w:eastAsia="宋体" w:hAnsi="Times New Roman" w:cs="Times New Roman" w:hint="eastAsia"/>
                <w:b/>
                <w:color w:val="000000" w:themeColor="text1"/>
                <w:kern w:val="0"/>
                <w:sz w:val="18"/>
                <w:szCs w:val="18"/>
                <w:lang w:bidi="ar"/>
              </w:rPr>
              <w:t>年</w:t>
            </w:r>
            <w:r>
              <w:rPr>
                <w:rFonts w:ascii="Times New Roman" w:eastAsia="宋体" w:hAnsi="Times New Roman" w:cs="Times New Roman"/>
                <w:b/>
                <w:color w:val="000000" w:themeColor="text1"/>
                <w:kern w:val="0"/>
                <w:sz w:val="18"/>
                <w:szCs w:val="18"/>
                <w:lang w:bidi="ar"/>
              </w:rPr>
              <w:t>销售费用</w:t>
            </w:r>
            <w:r>
              <w:rPr>
                <w:rFonts w:ascii="Times New Roman" w:eastAsia="宋体" w:hAnsi="Times New Roman" w:cs="Times New Roman" w:hint="eastAsia"/>
                <w:b/>
                <w:color w:val="000000" w:themeColor="text1"/>
                <w:kern w:val="0"/>
                <w:sz w:val="18"/>
                <w:szCs w:val="18"/>
                <w:lang w:bidi="ar"/>
              </w:rPr>
              <w:t>率</w:t>
            </w:r>
          </w:p>
        </w:tc>
      </w:tr>
      <w:tr w:rsidR="003B12A0" w14:paraId="4732878D" w14:textId="77777777">
        <w:trPr>
          <w:trHeight w:val="322"/>
        </w:trPr>
        <w:tc>
          <w:tcPr>
            <w:tcW w:w="624" w:type="pct"/>
            <w:noWrap/>
            <w:vAlign w:val="center"/>
          </w:tcPr>
          <w:p w14:paraId="4BF85AF4"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603193.SH</w:t>
            </w:r>
          </w:p>
        </w:tc>
        <w:tc>
          <w:tcPr>
            <w:tcW w:w="676" w:type="pct"/>
            <w:noWrap/>
            <w:vAlign w:val="center"/>
          </w:tcPr>
          <w:p w14:paraId="11C62B3E"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润</w:t>
            </w:r>
            <w:proofErr w:type="gramStart"/>
            <w:r>
              <w:rPr>
                <w:rFonts w:ascii="Times New Roman" w:eastAsia="宋体" w:hAnsi="Times New Roman" w:cs="Times New Roman"/>
                <w:color w:val="000000" w:themeColor="text1"/>
                <w:kern w:val="0"/>
                <w:sz w:val="18"/>
                <w:szCs w:val="18"/>
                <w:lang w:bidi="ar"/>
              </w:rPr>
              <w:t>本股份</w:t>
            </w:r>
            <w:proofErr w:type="gramEnd"/>
          </w:p>
        </w:tc>
        <w:tc>
          <w:tcPr>
            <w:tcW w:w="1226" w:type="pct"/>
            <w:noWrap/>
            <w:vAlign w:val="bottom"/>
          </w:tcPr>
          <w:p w14:paraId="7A75B2E0"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28.80% </w:t>
            </w:r>
          </w:p>
        </w:tc>
        <w:tc>
          <w:tcPr>
            <w:tcW w:w="1261" w:type="pct"/>
            <w:noWrap/>
            <w:vAlign w:val="bottom"/>
          </w:tcPr>
          <w:p w14:paraId="105C34E9"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26.02% </w:t>
            </w:r>
          </w:p>
        </w:tc>
        <w:tc>
          <w:tcPr>
            <w:tcW w:w="1211" w:type="pct"/>
            <w:noWrap/>
            <w:vAlign w:val="bottom"/>
          </w:tcPr>
          <w:p w14:paraId="3C669A19"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27.09% </w:t>
            </w:r>
          </w:p>
        </w:tc>
      </w:tr>
      <w:tr w:rsidR="003B12A0" w14:paraId="38DEFC3C" w14:textId="77777777">
        <w:trPr>
          <w:trHeight w:val="322"/>
        </w:trPr>
        <w:tc>
          <w:tcPr>
            <w:tcW w:w="624" w:type="pct"/>
            <w:noWrap/>
            <w:vAlign w:val="center"/>
          </w:tcPr>
          <w:p w14:paraId="7886F739"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603605.SH</w:t>
            </w:r>
          </w:p>
        </w:tc>
        <w:tc>
          <w:tcPr>
            <w:tcW w:w="676" w:type="pct"/>
            <w:noWrap/>
            <w:vAlign w:val="center"/>
          </w:tcPr>
          <w:p w14:paraId="6CC73F17"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Times New Roman"/>
                <w:color w:val="000000" w:themeColor="text1"/>
                <w:kern w:val="0"/>
                <w:sz w:val="18"/>
                <w:szCs w:val="18"/>
                <w:lang w:bidi="ar"/>
              </w:rPr>
              <w:t>珀莱</w:t>
            </w:r>
            <w:proofErr w:type="gramEnd"/>
            <w:r>
              <w:rPr>
                <w:rFonts w:ascii="Times New Roman" w:eastAsia="宋体" w:hAnsi="Times New Roman" w:cs="Times New Roman"/>
                <w:color w:val="000000" w:themeColor="text1"/>
                <w:kern w:val="0"/>
                <w:sz w:val="18"/>
                <w:szCs w:val="18"/>
                <w:lang w:bidi="ar"/>
              </w:rPr>
              <w:t>雅</w:t>
            </w:r>
          </w:p>
        </w:tc>
        <w:tc>
          <w:tcPr>
            <w:tcW w:w="1226" w:type="pct"/>
            <w:noWrap/>
            <w:vAlign w:val="bottom"/>
          </w:tcPr>
          <w:p w14:paraId="32CC3916"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47.88% </w:t>
            </w:r>
          </w:p>
        </w:tc>
        <w:tc>
          <w:tcPr>
            <w:tcW w:w="1261" w:type="pct"/>
            <w:noWrap/>
            <w:vAlign w:val="bottom"/>
          </w:tcPr>
          <w:p w14:paraId="5FB6D1D7"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44.61% </w:t>
            </w:r>
          </w:p>
        </w:tc>
        <w:tc>
          <w:tcPr>
            <w:tcW w:w="1211" w:type="pct"/>
            <w:noWrap/>
            <w:vAlign w:val="bottom"/>
          </w:tcPr>
          <w:p w14:paraId="039CFE93"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43.63% </w:t>
            </w:r>
          </w:p>
        </w:tc>
      </w:tr>
      <w:tr w:rsidR="003B12A0" w14:paraId="38BC386D" w14:textId="77777777">
        <w:trPr>
          <w:trHeight w:val="322"/>
        </w:trPr>
        <w:tc>
          <w:tcPr>
            <w:tcW w:w="624" w:type="pct"/>
            <w:noWrap/>
            <w:vAlign w:val="center"/>
          </w:tcPr>
          <w:p w14:paraId="5D7F516D"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603630.SH</w:t>
            </w:r>
          </w:p>
        </w:tc>
        <w:tc>
          <w:tcPr>
            <w:tcW w:w="676" w:type="pct"/>
            <w:noWrap/>
            <w:vAlign w:val="center"/>
          </w:tcPr>
          <w:p w14:paraId="7863B54F"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Times New Roman"/>
                <w:color w:val="000000" w:themeColor="text1"/>
                <w:kern w:val="0"/>
                <w:sz w:val="18"/>
                <w:szCs w:val="18"/>
                <w:lang w:bidi="ar"/>
              </w:rPr>
              <w:t>拉芳家化</w:t>
            </w:r>
            <w:proofErr w:type="gramEnd"/>
          </w:p>
        </w:tc>
        <w:tc>
          <w:tcPr>
            <w:tcW w:w="1226" w:type="pct"/>
            <w:noWrap/>
            <w:vAlign w:val="bottom"/>
          </w:tcPr>
          <w:p w14:paraId="242F9B6D"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31.86% </w:t>
            </w:r>
          </w:p>
        </w:tc>
        <w:tc>
          <w:tcPr>
            <w:tcW w:w="1261" w:type="pct"/>
            <w:noWrap/>
            <w:vAlign w:val="bottom"/>
          </w:tcPr>
          <w:p w14:paraId="516A64A9"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24.89% </w:t>
            </w:r>
          </w:p>
        </w:tc>
        <w:tc>
          <w:tcPr>
            <w:tcW w:w="1211" w:type="pct"/>
            <w:noWrap/>
            <w:vAlign w:val="bottom"/>
          </w:tcPr>
          <w:p w14:paraId="79A48CD8"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32.13% </w:t>
            </w:r>
          </w:p>
        </w:tc>
      </w:tr>
      <w:tr w:rsidR="003B12A0" w14:paraId="0D3A010F" w14:textId="77777777">
        <w:trPr>
          <w:trHeight w:val="322"/>
        </w:trPr>
        <w:tc>
          <w:tcPr>
            <w:tcW w:w="624" w:type="pct"/>
            <w:noWrap/>
            <w:vAlign w:val="center"/>
          </w:tcPr>
          <w:p w14:paraId="27CD6E1D"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603983.SH</w:t>
            </w:r>
          </w:p>
        </w:tc>
        <w:tc>
          <w:tcPr>
            <w:tcW w:w="676" w:type="pct"/>
            <w:noWrap/>
            <w:vAlign w:val="center"/>
          </w:tcPr>
          <w:p w14:paraId="0F061113"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丸美生物</w:t>
            </w:r>
          </w:p>
        </w:tc>
        <w:tc>
          <w:tcPr>
            <w:tcW w:w="1226" w:type="pct"/>
            <w:noWrap/>
            <w:vAlign w:val="bottom"/>
          </w:tcPr>
          <w:p w14:paraId="76C9C4C4"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55.04% </w:t>
            </w:r>
          </w:p>
        </w:tc>
        <w:tc>
          <w:tcPr>
            <w:tcW w:w="1261" w:type="pct"/>
            <w:noWrap/>
            <w:vAlign w:val="bottom"/>
          </w:tcPr>
          <w:p w14:paraId="358E7C41"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53.86% </w:t>
            </w:r>
          </w:p>
        </w:tc>
        <w:tc>
          <w:tcPr>
            <w:tcW w:w="1211" w:type="pct"/>
            <w:noWrap/>
            <w:vAlign w:val="bottom"/>
          </w:tcPr>
          <w:p w14:paraId="36419691"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48.86% </w:t>
            </w:r>
          </w:p>
        </w:tc>
      </w:tr>
      <w:tr w:rsidR="003B12A0" w14:paraId="6E3B3325" w14:textId="77777777">
        <w:trPr>
          <w:trHeight w:val="322"/>
        </w:trPr>
        <w:tc>
          <w:tcPr>
            <w:tcW w:w="624" w:type="pct"/>
            <w:noWrap/>
            <w:vAlign w:val="center"/>
          </w:tcPr>
          <w:p w14:paraId="054761C3"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001328.SZ</w:t>
            </w:r>
          </w:p>
        </w:tc>
        <w:tc>
          <w:tcPr>
            <w:tcW w:w="676" w:type="pct"/>
            <w:noWrap/>
            <w:vAlign w:val="center"/>
          </w:tcPr>
          <w:p w14:paraId="1E7E29FE"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登康口腔</w:t>
            </w:r>
          </w:p>
        </w:tc>
        <w:tc>
          <w:tcPr>
            <w:tcW w:w="1226" w:type="pct"/>
            <w:noWrap/>
            <w:vAlign w:val="bottom"/>
          </w:tcPr>
          <w:p w14:paraId="691DB8EE"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31.96% </w:t>
            </w:r>
          </w:p>
        </w:tc>
        <w:tc>
          <w:tcPr>
            <w:tcW w:w="1261" w:type="pct"/>
            <w:noWrap/>
            <w:vAlign w:val="bottom"/>
          </w:tcPr>
          <w:p w14:paraId="344C837D"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28.08% </w:t>
            </w:r>
          </w:p>
        </w:tc>
        <w:tc>
          <w:tcPr>
            <w:tcW w:w="1211" w:type="pct"/>
            <w:noWrap/>
            <w:vAlign w:val="bottom"/>
          </w:tcPr>
          <w:p w14:paraId="765D2401"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24.01% </w:t>
            </w:r>
          </w:p>
        </w:tc>
      </w:tr>
      <w:tr w:rsidR="003B12A0" w14:paraId="67B3D293" w14:textId="77777777">
        <w:trPr>
          <w:trHeight w:val="322"/>
        </w:trPr>
        <w:tc>
          <w:tcPr>
            <w:tcW w:w="624" w:type="pct"/>
            <w:noWrap/>
            <w:vAlign w:val="center"/>
          </w:tcPr>
          <w:p w14:paraId="70260B26"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300740.SZ</w:t>
            </w:r>
          </w:p>
        </w:tc>
        <w:tc>
          <w:tcPr>
            <w:tcW w:w="676" w:type="pct"/>
            <w:noWrap/>
            <w:vAlign w:val="center"/>
          </w:tcPr>
          <w:p w14:paraId="7E86A29E"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Times New Roman"/>
                <w:color w:val="000000" w:themeColor="text1"/>
                <w:kern w:val="0"/>
                <w:sz w:val="18"/>
                <w:szCs w:val="18"/>
                <w:lang w:bidi="ar"/>
              </w:rPr>
              <w:t>水羊股份</w:t>
            </w:r>
            <w:proofErr w:type="gramEnd"/>
          </w:p>
        </w:tc>
        <w:tc>
          <w:tcPr>
            <w:tcW w:w="1226" w:type="pct"/>
            <w:noWrap/>
            <w:vAlign w:val="bottom"/>
          </w:tcPr>
          <w:p w14:paraId="0E19844F"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49.06% </w:t>
            </w:r>
          </w:p>
        </w:tc>
        <w:tc>
          <w:tcPr>
            <w:tcW w:w="1261" w:type="pct"/>
            <w:noWrap/>
            <w:vAlign w:val="bottom"/>
          </w:tcPr>
          <w:p w14:paraId="03F57663"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41.35% </w:t>
            </w:r>
          </w:p>
        </w:tc>
        <w:tc>
          <w:tcPr>
            <w:tcW w:w="1211" w:type="pct"/>
            <w:noWrap/>
            <w:vAlign w:val="bottom"/>
          </w:tcPr>
          <w:p w14:paraId="7ACB6377"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43.05% </w:t>
            </w:r>
          </w:p>
        </w:tc>
      </w:tr>
      <w:tr w:rsidR="003B12A0" w14:paraId="4132FEBC" w14:textId="77777777">
        <w:trPr>
          <w:trHeight w:val="322"/>
        </w:trPr>
        <w:tc>
          <w:tcPr>
            <w:tcW w:w="624" w:type="pct"/>
            <w:noWrap/>
            <w:vAlign w:val="center"/>
          </w:tcPr>
          <w:p w14:paraId="78A24577"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300957.SZ</w:t>
            </w:r>
          </w:p>
        </w:tc>
        <w:tc>
          <w:tcPr>
            <w:tcW w:w="676" w:type="pct"/>
            <w:noWrap/>
            <w:vAlign w:val="center"/>
          </w:tcPr>
          <w:p w14:paraId="044FCDEF"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Times New Roman"/>
                <w:color w:val="000000" w:themeColor="text1"/>
                <w:kern w:val="0"/>
                <w:sz w:val="18"/>
                <w:szCs w:val="18"/>
                <w:lang w:bidi="ar"/>
              </w:rPr>
              <w:t>贝泰妮</w:t>
            </w:r>
            <w:proofErr w:type="gramEnd"/>
          </w:p>
        </w:tc>
        <w:tc>
          <w:tcPr>
            <w:tcW w:w="1226" w:type="pct"/>
            <w:noWrap/>
            <w:vAlign w:val="bottom"/>
          </w:tcPr>
          <w:p w14:paraId="049C0C4A"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49.97% </w:t>
            </w:r>
          </w:p>
        </w:tc>
        <w:tc>
          <w:tcPr>
            <w:tcW w:w="1261" w:type="pct"/>
            <w:noWrap/>
            <w:vAlign w:val="bottom"/>
          </w:tcPr>
          <w:p w14:paraId="71902AC7"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47.26% </w:t>
            </w:r>
          </w:p>
        </w:tc>
        <w:tc>
          <w:tcPr>
            <w:tcW w:w="1211" w:type="pct"/>
            <w:noWrap/>
            <w:vAlign w:val="bottom"/>
          </w:tcPr>
          <w:p w14:paraId="42C60177"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40.84% </w:t>
            </w:r>
          </w:p>
        </w:tc>
      </w:tr>
      <w:tr w:rsidR="003B12A0" w14:paraId="0C8D1A62" w14:textId="77777777">
        <w:trPr>
          <w:trHeight w:val="322"/>
        </w:trPr>
        <w:tc>
          <w:tcPr>
            <w:tcW w:w="624" w:type="pct"/>
            <w:noWrap/>
            <w:vAlign w:val="center"/>
          </w:tcPr>
          <w:p w14:paraId="5C63373B"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301371.SZ</w:t>
            </w:r>
          </w:p>
        </w:tc>
        <w:tc>
          <w:tcPr>
            <w:tcW w:w="676" w:type="pct"/>
            <w:noWrap/>
            <w:vAlign w:val="center"/>
          </w:tcPr>
          <w:p w14:paraId="654AB077"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Times New Roman"/>
                <w:color w:val="000000" w:themeColor="text1"/>
                <w:kern w:val="0"/>
                <w:sz w:val="18"/>
                <w:szCs w:val="18"/>
                <w:lang w:bidi="ar"/>
              </w:rPr>
              <w:t>敷尔佳</w:t>
            </w:r>
            <w:proofErr w:type="gramEnd"/>
          </w:p>
        </w:tc>
        <w:tc>
          <w:tcPr>
            <w:tcW w:w="1226" w:type="pct"/>
            <w:noWrap/>
            <w:vAlign w:val="bottom"/>
          </w:tcPr>
          <w:p w14:paraId="7D60C3DB"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37.09% </w:t>
            </w:r>
          </w:p>
        </w:tc>
        <w:tc>
          <w:tcPr>
            <w:tcW w:w="1261" w:type="pct"/>
            <w:noWrap/>
            <w:vAlign w:val="bottom"/>
          </w:tcPr>
          <w:p w14:paraId="0446A7B7" w14:textId="77777777" w:rsidR="003B12A0" w:rsidRDefault="00BC197E">
            <w:pPr>
              <w:widowControl/>
              <w:jc w:val="right"/>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 xml:space="preserve"> 27.53% </w:t>
            </w:r>
          </w:p>
        </w:tc>
        <w:tc>
          <w:tcPr>
            <w:tcW w:w="1211" w:type="pct"/>
            <w:noWrap/>
            <w:vAlign w:val="bottom"/>
          </w:tcPr>
          <w:p w14:paraId="259CD466"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 xml:space="preserve"> 22.06% </w:t>
            </w:r>
          </w:p>
        </w:tc>
      </w:tr>
      <w:tr w:rsidR="003B12A0" w14:paraId="69EED493" w14:textId="77777777">
        <w:trPr>
          <w:trHeight w:val="322"/>
        </w:trPr>
        <w:tc>
          <w:tcPr>
            <w:tcW w:w="624" w:type="pct"/>
            <w:noWrap/>
            <w:vAlign w:val="center"/>
          </w:tcPr>
          <w:p w14:paraId="1C39E677" w14:textId="77777777" w:rsidR="003B12A0" w:rsidRDefault="003B12A0">
            <w:pPr>
              <w:widowControl/>
              <w:jc w:val="center"/>
              <w:textAlignment w:val="bottom"/>
              <w:rPr>
                <w:rFonts w:ascii="Times New Roman" w:eastAsia="宋体" w:hAnsi="Times New Roman" w:cs="Times New Roman"/>
                <w:color w:val="000000" w:themeColor="text1"/>
                <w:kern w:val="0"/>
                <w:sz w:val="18"/>
                <w:szCs w:val="18"/>
                <w:lang w:bidi="ar"/>
              </w:rPr>
            </w:pPr>
          </w:p>
        </w:tc>
        <w:tc>
          <w:tcPr>
            <w:tcW w:w="676" w:type="pct"/>
            <w:noWrap/>
            <w:vAlign w:val="center"/>
          </w:tcPr>
          <w:p w14:paraId="744B13EE" w14:textId="77777777" w:rsidR="003B12A0" w:rsidRDefault="00BC197E">
            <w:pPr>
              <w:widowControl/>
              <w:jc w:val="center"/>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平均值</w:t>
            </w:r>
          </w:p>
        </w:tc>
        <w:tc>
          <w:tcPr>
            <w:tcW w:w="1226" w:type="pct"/>
            <w:noWrap/>
            <w:vAlign w:val="center"/>
          </w:tcPr>
          <w:p w14:paraId="7F489435"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41.46</w:t>
            </w:r>
            <w:r>
              <w:rPr>
                <w:rFonts w:ascii="Times New Roman" w:eastAsia="宋体" w:hAnsi="Times New Roman" w:cs="Times New Roman"/>
                <w:color w:val="000000" w:themeColor="text1"/>
                <w:kern w:val="0"/>
                <w:sz w:val="18"/>
                <w:szCs w:val="18"/>
                <w:lang w:bidi="ar"/>
              </w:rPr>
              <w:t>%</w:t>
            </w:r>
          </w:p>
        </w:tc>
        <w:tc>
          <w:tcPr>
            <w:tcW w:w="1261" w:type="pct"/>
            <w:noWrap/>
            <w:vAlign w:val="center"/>
          </w:tcPr>
          <w:p w14:paraId="1E6AB41C"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36.70</w:t>
            </w:r>
            <w:r>
              <w:rPr>
                <w:rFonts w:ascii="Times New Roman" w:eastAsia="宋体" w:hAnsi="Times New Roman" w:cs="Times New Roman"/>
                <w:color w:val="000000" w:themeColor="text1"/>
                <w:kern w:val="0"/>
                <w:sz w:val="18"/>
                <w:szCs w:val="18"/>
                <w:lang w:bidi="ar"/>
              </w:rPr>
              <w:t>%</w:t>
            </w:r>
          </w:p>
        </w:tc>
        <w:tc>
          <w:tcPr>
            <w:tcW w:w="1211" w:type="pct"/>
            <w:noWrap/>
            <w:vAlign w:val="center"/>
          </w:tcPr>
          <w:p w14:paraId="7E8C5D93" w14:textId="77777777" w:rsidR="003B12A0" w:rsidRDefault="00BC197E">
            <w:pPr>
              <w:widowControl/>
              <w:jc w:val="right"/>
              <w:textAlignment w:val="bottom"/>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hint="eastAsia"/>
                <w:color w:val="000000" w:themeColor="text1"/>
                <w:kern w:val="0"/>
                <w:sz w:val="18"/>
                <w:szCs w:val="18"/>
                <w:lang w:bidi="ar"/>
              </w:rPr>
              <w:t>35.21</w:t>
            </w:r>
            <w:r>
              <w:rPr>
                <w:rFonts w:ascii="Times New Roman" w:eastAsia="宋体" w:hAnsi="Times New Roman" w:cs="Times New Roman"/>
                <w:color w:val="000000" w:themeColor="text1"/>
                <w:kern w:val="0"/>
                <w:sz w:val="18"/>
                <w:szCs w:val="18"/>
                <w:lang w:bidi="ar"/>
              </w:rPr>
              <w:t>%</w:t>
            </w:r>
          </w:p>
        </w:tc>
      </w:tr>
    </w:tbl>
    <w:p w14:paraId="0A5DF521" w14:textId="77777777" w:rsidR="003B12A0" w:rsidRDefault="00BC197E">
      <w:pPr>
        <w:adjustRightInd w:val="0"/>
        <w:snapToGrid w:val="0"/>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数据来源：同花顺</w:t>
      </w:r>
    </w:p>
    <w:p w14:paraId="5191B1C7" w14:textId="525087D4" w:rsidR="003B12A0" w:rsidRDefault="00372B14">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根据上表显示，对于上述可比上市公司</w:t>
      </w:r>
      <w:r w:rsidR="00BC197E">
        <w:rPr>
          <w:rFonts w:ascii="Times New Roman" w:eastAsia="宋体" w:hAnsi="Times New Roman" w:cs="Times New Roman" w:hint="eastAsia"/>
          <w:color w:val="000000" w:themeColor="text1"/>
          <w:sz w:val="24"/>
          <w:szCs w:val="20"/>
        </w:rPr>
        <w:t>，</w:t>
      </w:r>
      <w:r w:rsidR="00BC197E">
        <w:rPr>
          <w:rFonts w:ascii="Times New Roman" w:eastAsia="宋体" w:hAnsi="Times New Roman" w:cs="Times New Roman" w:hint="eastAsia"/>
          <w:color w:val="000000" w:themeColor="text1"/>
          <w:sz w:val="24"/>
          <w:szCs w:val="20"/>
        </w:rPr>
        <w:t>2024</w:t>
      </w:r>
      <w:r w:rsidR="00BC197E">
        <w:rPr>
          <w:rFonts w:ascii="Times New Roman" w:eastAsia="宋体" w:hAnsi="Times New Roman" w:cs="Times New Roman" w:hint="eastAsia"/>
          <w:color w:val="000000" w:themeColor="text1"/>
          <w:sz w:val="24"/>
          <w:szCs w:val="20"/>
        </w:rPr>
        <w:t>年销售费用率较前两年均有大幅提升，</w:t>
      </w:r>
      <w:proofErr w:type="gramStart"/>
      <w:r w:rsidR="00BC197E">
        <w:rPr>
          <w:rFonts w:ascii="Times New Roman" w:eastAsia="宋体" w:hAnsi="Times New Roman" w:cs="Times New Roman" w:hint="eastAsia"/>
          <w:color w:val="000000" w:themeColor="text1"/>
          <w:sz w:val="24"/>
          <w:szCs w:val="20"/>
        </w:rPr>
        <w:t>薇</w:t>
      </w:r>
      <w:proofErr w:type="gramEnd"/>
      <w:r w:rsidR="00BC197E">
        <w:rPr>
          <w:rFonts w:ascii="Times New Roman" w:eastAsia="宋体" w:hAnsi="Times New Roman" w:cs="Times New Roman" w:hint="eastAsia"/>
          <w:color w:val="000000" w:themeColor="text1"/>
          <w:sz w:val="24"/>
          <w:szCs w:val="20"/>
        </w:rPr>
        <w:t>美姿</w:t>
      </w:r>
      <w:r w:rsidR="00BC197E">
        <w:rPr>
          <w:rFonts w:ascii="Times New Roman" w:eastAsia="宋体" w:hAnsi="Times New Roman" w:cs="Times New Roman" w:hint="eastAsia"/>
          <w:color w:val="000000" w:themeColor="text1"/>
          <w:sz w:val="24"/>
          <w:szCs w:val="20"/>
        </w:rPr>
        <w:t>2024</w:t>
      </w:r>
      <w:r w:rsidR="00BC197E">
        <w:rPr>
          <w:rFonts w:ascii="Times New Roman" w:eastAsia="宋体" w:hAnsi="Times New Roman" w:cs="Times New Roman" w:hint="eastAsia"/>
          <w:color w:val="000000" w:themeColor="text1"/>
          <w:sz w:val="24"/>
          <w:szCs w:val="20"/>
        </w:rPr>
        <w:t>年销售费用</w:t>
      </w:r>
      <w:proofErr w:type="gramStart"/>
      <w:r w:rsidR="00BC197E">
        <w:rPr>
          <w:rFonts w:ascii="Times New Roman" w:eastAsia="宋体" w:hAnsi="Times New Roman" w:cs="Times New Roman" w:hint="eastAsia"/>
          <w:color w:val="000000" w:themeColor="text1"/>
          <w:sz w:val="24"/>
          <w:szCs w:val="20"/>
        </w:rPr>
        <w:t>率增长</w:t>
      </w:r>
      <w:proofErr w:type="gramEnd"/>
      <w:r w:rsidR="00BC197E">
        <w:rPr>
          <w:rFonts w:ascii="Times New Roman" w:eastAsia="宋体" w:hAnsi="Times New Roman" w:cs="Times New Roman" w:hint="eastAsia"/>
          <w:color w:val="000000" w:themeColor="text1"/>
          <w:sz w:val="24"/>
          <w:szCs w:val="20"/>
        </w:rPr>
        <w:t>符合行业趋势。</w:t>
      </w:r>
    </w:p>
    <w:p w14:paraId="5D5E015F"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根据《企业会计准则第</w:t>
      </w:r>
      <w:r>
        <w:rPr>
          <w:rFonts w:ascii="Times New Roman" w:eastAsia="宋体" w:hAnsi="Times New Roman" w:cs="Times New Roman" w:hint="eastAsia"/>
          <w:color w:val="000000" w:themeColor="text1"/>
          <w:sz w:val="24"/>
          <w:szCs w:val="20"/>
        </w:rPr>
        <w:t>8</w:t>
      </w:r>
      <w:r>
        <w:rPr>
          <w:rFonts w:ascii="Times New Roman" w:eastAsia="宋体" w:hAnsi="Times New Roman" w:cs="Times New Roman" w:hint="eastAsia"/>
          <w:color w:val="000000" w:themeColor="text1"/>
          <w:sz w:val="24"/>
          <w:szCs w:val="20"/>
        </w:rPr>
        <w:t>号——资产减值》，资产存在减值迹象的，应当估计其可收回金额。可收回金额应当根据资产的公允价值减去处置费用后的净额与资产预计未来现金流量的现值两者之间较高者确定。</w:t>
      </w:r>
    </w:p>
    <w:p w14:paraId="7A6790CB"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近两年对</w:t>
      </w:r>
      <w:proofErr w:type="gramStart"/>
      <w:r>
        <w:rPr>
          <w:rFonts w:ascii="Times New Roman" w:eastAsia="宋体" w:hAnsi="Times New Roman" w:cs="Times New Roman" w:hint="eastAsia"/>
          <w:color w:val="000000" w:themeColor="text1"/>
          <w:sz w:val="24"/>
          <w:szCs w:val="24"/>
        </w:rPr>
        <w:t>薇</w:t>
      </w:r>
      <w:proofErr w:type="gramEnd"/>
      <w:r>
        <w:rPr>
          <w:rFonts w:ascii="Times New Roman" w:eastAsia="宋体" w:hAnsi="Times New Roman" w:cs="Times New Roman" w:hint="eastAsia"/>
          <w:color w:val="000000" w:themeColor="text1"/>
          <w:sz w:val="24"/>
          <w:szCs w:val="24"/>
        </w:rPr>
        <w:t>美姿长期股权投资减值测试评估中，采用预计未来现金流量的现值的评估结论均高于公允价值减去处置费用的评估结论。根据准则规定按较高者确定可收回金额。</w:t>
      </w:r>
      <w:r>
        <w:rPr>
          <w:rFonts w:ascii="Times New Roman" w:eastAsia="宋体" w:hAnsi="Times New Roman" w:cs="Times New Roman" w:hint="eastAsia"/>
          <w:color w:val="000000" w:themeColor="text1"/>
          <w:sz w:val="24"/>
          <w:szCs w:val="24"/>
        </w:rPr>
        <w:t>2023</w:t>
      </w:r>
      <w:r>
        <w:rPr>
          <w:rFonts w:ascii="Times New Roman" w:eastAsia="宋体" w:hAnsi="Times New Roman" w:cs="Times New Roman" w:hint="eastAsia"/>
          <w:color w:val="000000" w:themeColor="text1"/>
          <w:sz w:val="24"/>
          <w:szCs w:val="24"/>
        </w:rPr>
        <w:t>年减值测试评估采用预计未来现金流量的现值的评估结论为</w:t>
      </w:r>
      <w:r>
        <w:rPr>
          <w:rFonts w:ascii="Times New Roman" w:eastAsia="宋体" w:hAnsi="Times New Roman" w:cs="Times New Roman" w:hint="eastAsia"/>
          <w:color w:val="000000" w:themeColor="text1"/>
          <w:sz w:val="24"/>
          <w:szCs w:val="24"/>
        </w:rPr>
        <w:t>256,300.00</w:t>
      </w:r>
      <w:r>
        <w:rPr>
          <w:rFonts w:ascii="Times New Roman" w:eastAsia="宋体" w:hAnsi="Times New Roman" w:cs="Times New Roman" w:hint="eastAsia"/>
          <w:color w:val="000000" w:themeColor="text1"/>
          <w:sz w:val="24"/>
          <w:szCs w:val="24"/>
        </w:rPr>
        <w:t>万元，</w:t>
      </w:r>
      <w:r>
        <w:rPr>
          <w:rFonts w:ascii="Times New Roman" w:eastAsia="宋体" w:hAnsi="Times New Roman" w:cs="Times New Roman" w:hint="eastAsia"/>
          <w:color w:val="000000" w:themeColor="text1"/>
          <w:sz w:val="24"/>
          <w:szCs w:val="24"/>
        </w:rPr>
        <w:t>2024</w:t>
      </w:r>
      <w:r>
        <w:rPr>
          <w:rFonts w:ascii="Times New Roman" w:eastAsia="宋体" w:hAnsi="Times New Roman" w:cs="Times New Roman" w:hint="eastAsia"/>
          <w:color w:val="000000" w:themeColor="text1"/>
          <w:sz w:val="24"/>
          <w:szCs w:val="24"/>
        </w:rPr>
        <w:t>年减值测试评估采用预计未来现金流量的现值的评估结论为</w:t>
      </w:r>
      <w:r>
        <w:rPr>
          <w:rFonts w:ascii="Times New Roman" w:eastAsia="宋体" w:hAnsi="Times New Roman" w:cs="Times New Roman" w:hint="eastAsia"/>
          <w:color w:val="000000" w:themeColor="text1"/>
          <w:sz w:val="24"/>
          <w:szCs w:val="24"/>
        </w:rPr>
        <w:t>210,100.00</w:t>
      </w:r>
      <w:r>
        <w:rPr>
          <w:rFonts w:ascii="Times New Roman" w:eastAsia="宋体" w:hAnsi="Times New Roman" w:cs="Times New Roman" w:hint="eastAsia"/>
          <w:color w:val="000000" w:themeColor="text1"/>
          <w:sz w:val="24"/>
          <w:szCs w:val="24"/>
        </w:rPr>
        <w:t>万元。</w:t>
      </w:r>
    </w:p>
    <w:p w14:paraId="722AC28A" w14:textId="77777777" w:rsidR="003B12A0" w:rsidRDefault="003B12A0">
      <w:pPr>
        <w:adjustRightInd w:val="0"/>
        <w:snapToGrid w:val="0"/>
        <w:spacing w:line="360" w:lineRule="auto"/>
        <w:rPr>
          <w:rFonts w:ascii="Times New Roman" w:eastAsia="宋体" w:hAnsi="Times New Roman" w:cs="Times New Roman"/>
          <w:color w:val="000000" w:themeColor="text1"/>
          <w:sz w:val="24"/>
          <w:szCs w:val="20"/>
        </w:rPr>
      </w:pPr>
      <w:bookmarkStart w:id="24" w:name="_Hlk184992309"/>
      <w:bookmarkStart w:id="25" w:name="_Hlk184992275"/>
    </w:p>
    <w:p w14:paraId="6D761FA4" w14:textId="77777777" w:rsidR="003B12A0" w:rsidRDefault="00BC197E">
      <w:pPr>
        <w:adjustRightInd w:val="0"/>
        <w:snapToGrid w:val="0"/>
        <w:spacing w:line="360" w:lineRule="auto"/>
        <w:ind w:firstLineChars="200" w:firstLine="482"/>
        <w:outlineLvl w:val="1"/>
        <w:rPr>
          <w:rFonts w:ascii="Times New Roman" w:eastAsia="宋体" w:hAnsi="Times New Roman" w:cs="Times New Roman"/>
          <w:b/>
          <w:bCs/>
          <w:color w:val="000000" w:themeColor="text1"/>
          <w:sz w:val="24"/>
          <w:szCs w:val="20"/>
        </w:rPr>
      </w:pPr>
      <w:r>
        <w:rPr>
          <w:rFonts w:ascii="Times New Roman" w:eastAsia="宋体" w:hAnsi="Times New Roman" w:cs="Times New Roman" w:hint="eastAsia"/>
          <w:b/>
          <w:bCs/>
          <w:color w:val="000000" w:themeColor="text1"/>
          <w:sz w:val="24"/>
          <w:szCs w:val="20"/>
        </w:rPr>
        <w:t>（二）结合</w:t>
      </w:r>
      <w:proofErr w:type="gramStart"/>
      <w:r>
        <w:rPr>
          <w:rFonts w:ascii="Times New Roman" w:eastAsia="宋体" w:hAnsi="Times New Roman" w:cs="Times New Roman" w:hint="eastAsia"/>
          <w:b/>
          <w:bCs/>
          <w:color w:val="000000" w:themeColor="text1"/>
          <w:sz w:val="24"/>
          <w:szCs w:val="20"/>
        </w:rPr>
        <w:t>薇</w:t>
      </w:r>
      <w:proofErr w:type="gramEnd"/>
      <w:r>
        <w:rPr>
          <w:rFonts w:ascii="Times New Roman" w:eastAsia="宋体" w:hAnsi="Times New Roman" w:cs="Times New Roman" w:hint="eastAsia"/>
          <w:b/>
          <w:bCs/>
          <w:color w:val="000000" w:themeColor="text1"/>
          <w:sz w:val="24"/>
          <w:szCs w:val="20"/>
        </w:rPr>
        <w:t>美姿涉诉进展，说明本次减值测试中相关指标确定依据的合理性，计提减值金额的准确性，前期减值计提的充分性。</w:t>
      </w:r>
    </w:p>
    <w:p w14:paraId="67A8CBFD"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1</w:t>
      </w:r>
      <w:r>
        <w:rPr>
          <w:rFonts w:ascii="Times New Roman" w:eastAsia="宋体" w:hAnsi="Times New Roman" w:cs="Times New Roman" w:hint="eastAsia"/>
          <w:b/>
          <w:color w:val="000000"/>
          <w:kern w:val="0"/>
          <w:sz w:val="24"/>
          <w:szCs w:val="24"/>
        </w:rPr>
        <w:t>、诉讼情况</w:t>
      </w:r>
    </w:p>
    <w:p w14:paraId="51A69B06" w14:textId="458143CC"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4"/>
        </w:rPr>
        <w:t>就</w:t>
      </w:r>
      <w:r>
        <w:rPr>
          <w:rFonts w:ascii="宋体" w:eastAsia="宋体" w:hAnsi="宋体" w:cs="Times New Roman"/>
          <w:color w:val="000000" w:themeColor="text1"/>
          <w:sz w:val="24"/>
          <w:szCs w:val="24"/>
        </w:rPr>
        <w:t>兰馨亚洲与</w:t>
      </w:r>
      <w:proofErr w:type="gramStart"/>
      <w:r>
        <w:rPr>
          <w:rFonts w:ascii="宋体" w:eastAsia="宋体" w:hAnsi="宋体" w:cs="Times New Roman"/>
          <w:color w:val="000000" w:themeColor="text1"/>
          <w:sz w:val="24"/>
          <w:szCs w:val="24"/>
        </w:rPr>
        <w:t>薇</w:t>
      </w:r>
      <w:proofErr w:type="gramEnd"/>
      <w:r>
        <w:rPr>
          <w:rFonts w:ascii="宋体" w:eastAsia="宋体" w:hAnsi="宋体" w:cs="Times New Roman"/>
          <w:color w:val="000000" w:themeColor="text1"/>
          <w:sz w:val="24"/>
          <w:szCs w:val="24"/>
        </w:rPr>
        <w:t>美姿及创始股东</w:t>
      </w:r>
      <w:r>
        <w:rPr>
          <w:rFonts w:ascii="宋体" w:eastAsia="宋体" w:hAnsi="宋体" w:cs="Times New Roman" w:hint="eastAsia"/>
          <w:color w:val="000000" w:themeColor="text1"/>
          <w:sz w:val="24"/>
          <w:szCs w:val="24"/>
        </w:rPr>
        <w:t>间</w:t>
      </w:r>
      <w:r>
        <w:rPr>
          <w:rFonts w:ascii="宋体" w:eastAsia="宋体" w:hAnsi="宋体" w:cs="Times New Roman"/>
          <w:color w:val="000000" w:themeColor="text1"/>
          <w:sz w:val="24"/>
          <w:szCs w:val="24"/>
        </w:rPr>
        <w:t>的仲裁案</w:t>
      </w:r>
      <w:r>
        <w:rPr>
          <w:rFonts w:ascii="宋体" w:eastAsia="宋体" w:hAnsi="宋体" w:cs="Times New Roman" w:hint="eastAsia"/>
          <w:color w:val="000000" w:themeColor="text1"/>
          <w:sz w:val="24"/>
          <w:szCs w:val="24"/>
        </w:rPr>
        <w:t>，根据深圳国际仲裁院</w:t>
      </w:r>
      <w:r>
        <w:rPr>
          <w:rFonts w:ascii="宋体" w:eastAsia="宋体" w:hAnsi="宋体" w:cs="Times New Roman"/>
          <w:color w:val="000000" w:themeColor="text1"/>
          <w:sz w:val="24"/>
          <w:szCs w:val="24"/>
        </w:rPr>
        <w:t>《裁决书》</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2024）深</w:t>
      </w:r>
      <w:proofErr w:type="gramStart"/>
      <w:r>
        <w:rPr>
          <w:rFonts w:ascii="宋体" w:eastAsia="宋体" w:hAnsi="宋体" w:cs="Times New Roman"/>
          <w:color w:val="000000" w:themeColor="text1"/>
          <w:sz w:val="24"/>
          <w:szCs w:val="24"/>
        </w:rPr>
        <w:t>国仲涉外裁</w:t>
      </w:r>
      <w:proofErr w:type="gramEnd"/>
      <w:r>
        <w:rPr>
          <w:rFonts w:ascii="宋体" w:eastAsia="宋体" w:hAnsi="宋体" w:cs="Times New Roman"/>
          <w:color w:val="000000" w:themeColor="text1"/>
          <w:sz w:val="24"/>
          <w:szCs w:val="24"/>
        </w:rPr>
        <w:t>434号</w:t>
      </w:r>
      <w:r>
        <w:rPr>
          <w:rFonts w:ascii="宋体" w:eastAsia="宋体" w:hAnsi="宋体" w:cs="Times New Roman" w:hint="eastAsia"/>
          <w:color w:val="000000" w:themeColor="text1"/>
          <w:sz w:val="24"/>
          <w:szCs w:val="24"/>
        </w:rPr>
        <w:t>）结果显示，</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美姿无回购义务。因该案涉及的</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美姿的冻结资产，</w:t>
      </w:r>
      <w:r>
        <w:rPr>
          <w:rFonts w:ascii="宋体" w:eastAsia="宋体" w:hAnsi="宋体" w:cs="Times New Roman"/>
          <w:color w:val="000000" w:themeColor="text1"/>
          <w:sz w:val="24"/>
          <w:szCs w:val="24"/>
        </w:rPr>
        <w:t>目前，</w:t>
      </w:r>
      <w:proofErr w:type="gramStart"/>
      <w:r>
        <w:rPr>
          <w:rFonts w:ascii="宋体" w:eastAsia="宋体" w:hAnsi="宋体" w:cs="Times New Roman"/>
          <w:color w:val="000000" w:themeColor="text1"/>
          <w:sz w:val="24"/>
          <w:szCs w:val="24"/>
        </w:rPr>
        <w:t>薇</w:t>
      </w:r>
      <w:proofErr w:type="gramEnd"/>
      <w:r>
        <w:rPr>
          <w:rFonts w:ascii="宋体" w:eastAsia="宋体" w:hAnsi="宋体" w:cs="Times New Roman"/>
          <w:color w:val="000000" w:themeColor="text1"/>
          <w:sz w:val="24"/>
          <w:szCs w:val="24"/>
        </w:rPr>
        <w:t>美姿被查封的银行账户已解封，</w:t>
      </w:r>
      <w:r>
        <w:rPr>
          <w:rFonts w:ascii="宋体" w:eastAsia="宋体" w:hAnsi="宋体" w:cs="Times New Roman" w:hint="eastAsia"/>
          <w:color w:val="000000" w:themeColor="text1"/>
          <w:sz w:val="24"/>
          <w:szCs w:val="24"/>
        </w:rPr>
        <w:t>其子公司股权等被冻结的其他财产，</w:t>
      </w:r>
      <w:r>
        <w:rPr>
          <w:rFonts w:ascii="宋体" w:eastAsia="宋体" w:hAnsi="宋体" w:cs="Times New Roman"/>
          <w:color w:val="000000" w:themeColor="text1"/>
          <w:sz w:val="24"/>
          <w:szCs w:val="24"/>
        </w:rPr>
        <w:t>广州市中级人民法院已于2025年4月25日裁定解除对</w:t>
      </w:r>
      <w:proofErr w:type="gramStart"/>
      <w:r>
        <w:rPr>
          <w:rFonts w:ascii="宋体" w:eastAsia="宋体" w:hAnsi="宋体" w:cs="Times New Roman"/>
          <w:color w:val="000000" w:themeColor="text1"/>
          <w:sz w:val="24"/>
          <w:szCs w:val="24"/>
        </w:rPr>
        <w:t>薇</w:t>
      </w:r>
      <w:proofErr w:type="gramEnd"/>
      <w:r>
        <w:rPr>
          <w:rFonts w:ascii="宋体" w:eastAsia="宋体" w:hAnsi="宋体" w:cs="Times New Roman"/>
          <w:color w:val="000000" w:themeColor="text1"/>
          <w:sz w:val="24"/>
          <w:szCs w:val="24"/>
        </w:rPr>
        <w:t>美姿全部财产的查封冻结措施</w:t>
      </w:r>
      <w:r>
        <w:rPr>
          <w:rFonts w:ascii="宋体" w:eastAsia="宋体" w:hAnsi="宋体" w:cs="Times New Roman" w:hint="eastAsia"/>
          <w:color w:val="000000" w:themeColor="text1"/>
          <w:sz w:val="24"/>
          <w:szCs w:val="24"/>
        </w:rPr>
        <w:t>，广州市中级人民法院执行庭正在办理解封手续；就苏州钟鼎、宁波钟鼎与</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美姿及创始股东及兰馨亚洲仲裁案，</w:t>
      </w:r>
      <w:r>
        <w:rPr>
          <w:rFonts w:ascii="宋体" w:eastAsia="宋体" w:hAnsi="宋体" w:cs="Times New Roman"/>
          <w:color w:val="000000" w:themeColor="text1"/>
          <w:sz w:val="24"/>
          <w:szCs w:val="24"/>
        </w:rPr>
        <w:t>该案已于2025年3月28日开庭，深圳国际仲裁院暂未</w:t>
      </w:r>
      <w:proofErr w:type="gramStart"/>
      <w:r>
        <w:rPr>
          <w:rFonts w:ascii="宋体" w:eastAsia="宋体" w:hAnsi="宋体" w:cs="Times New Roman"/>
          <w:color w:val="000000" w:themeColor="text1"/>
          <w:sz w:val="24"/>
          <w:szCs w:val="24"/>
        </w:rPr>
        <w:t>作出</w:t>
      </w:r>
      <w:proofErr w:type="gramEnd"/>
      <w:r>
        <w:rPr>
          <w:rFonts w:ascii="宋体" w:eastAsia="宋体" w:hAnsi="宋体" w:cs="Times New Roman"/>
          <w:color w:val="000000" w:themeColor="text1"/>
          <w:sz w:val="24"/>
          <w:szCs w:val="24"/>
        </w:rPr>
        <w:t>裁决。</w:t>
      </w:r>
      <w:r w:rsidR="00372B14">
        <w:rPr>
          <w:rFonts w:ascii="宋体" w:eastAsia="宋体" w:hAnsi="宋体" w:cs="Times New Roman" w:hint="eastAsia"/>
          <w:color w:val="000000" w:themeColor="text1"/>
          <w:sz w:val="24"/>
          <w:szCs w:val="24"/>
        </w:rPr>
        <w:t>鉴于该</w:t>
      </w:r>
      <w:r>
        <w:rPr>
          <w:rFonts w:ascii="宋体" w:eastAsia="宋体" w:hAnsi="宋体" w:cs="Times New Roman" w:hint="eastAsia"/>
          <w:color w:val="000000" w:themeColor="text1"/>
          <w:sz w:val="24"/>
          <w:szCs w:val="24"/>
        </w:rPr>
        <w:t>案件与前述兰馨亚洲申请仲裁的案件案情与法律适用方面相似，裁决结果应有可能相似，应不涉及</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美姿；另</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美姿创始股东王梓权和曹瑞安因个人财产纠纷涉及的事项，与</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美姿公司无关。</w:t>
      </w:r>
      <w:proofErr w:type="gramStart"/>
      <w:r>
        <w:rPr>
          <w:rFonts w:ascii="宋体" w:eastAsia="宋体" w:hAnsi="宋体" w:cs="Times New Roman" w:hint="eastAsia"/>
          <w:color w:val="000000" w:themeColor="text1"/>
          <w:sz w:val="24"/>
          <w:szCs w:val="24"/>
        </w:rPr>
        <w:t>薇</w:t>
      </w:r>
      <w:proofErr w:type="gramEnd"/>
      <w:r>
        <w:rPr>
          <w:rFonts w:ascii="宋体" w:eastAsia="宋体" w:hAnsi="宋体" w:cs="Times New Roman" w:hint="eastAsia"/>
          <w:color w:val="000000" w:themeColor="text1"/>
          <w:sz w:val="24"/>
          <w:szCs w:val="24"/>
        </w:rPr>
        <w:t>美姿公司涉及的</w:t>
      </w:r>
      <w:r w:rsidR="00987570">
        <w:rPr>
          <w:rFonts w:ascii="宋体" w:eastAsia="宋体" w:hAnsi="宋体" w:cs="Times New Roman" w:hint="eastAsia"/>
          <w:color w:val="000000" w:themeColor="text1"/>
          <w:sz w:val="24"/>
          <w:szCs w:val="24"/>
        </w:rPr>
        <w:t>两</w:t>
      </w:r>
      <w:r>
        <w:rPr>
          <w:rFonts w:ascii="宋体" w:eastAsia="宋体" w:hAnsi="宋体" w:cs="Times New Roman" w:hint="eastAsia"/>
          <w:color w:val="000000" w:themeColor="text1"/>
          <w:sz w:val="24"/>
          <w:szCs w:val="24"/>
        </w:rPr>
        <w:t>起诉讼及创始股东（曹瑞安、王梓权）的个人财产纠纷事项，均对长投减值测试没有影响。</w:t>
      </w:r>
    </w:p>
    <w:p w14:paraId="7F962784"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2</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2024</w:t>
      </w:r>
      <w:r>
        <w:rPr>
          <w:rFonts w:ascii="Times New Roman" w:eastAsia="宋体" w:hAnsi="Times New Roman" w:cs="Times New Roman" w:hint="eastAsia"/>
          <w:b/>
          <w:color w:val="000000"/>
          <w:kern w:val="0"/>
          <w:sz w:val="24"/>
          <w:szCs w:val="24"/>
        </w:rPr>
        <w:t>年减值测试中相关指标确定依据的合理性，计提减值金额的准确性</w:t>
      </w:r>
    </w:p>
    <w:p w14:paraId="3E76FA33"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美姿管理层根据</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年企业运营的实际情况，编制了相关盈利预测，我们</w:t>
      </w:r>
      <w:r>
        <w:rPr>
          <w:rFonts w:ascii="Times New Roman" w:eastAsia="宋体" w:hAnsi="Times New Roman" w:cs="Times New Roman"/>
          <w:color w:val="000000" w:themeColor="text1"/>
          <w:sz w:val="24"/>
          <w:szCs w:val="20"/>
        </w:rPr>
        <w:t>经以下分析性复核后，予以采纳：</w:t>
      </w:r>
    </w:p>
    <w:p w14:paraId="75694B1E" w14:textId="07327D95"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①</w:t>
      </w:r>
      <w:r>
        <w:rPr>
          <w:rFonts w:ascii="Times New Roman" w:eastAsia="宋体" w:hAnsi="Times New Roman" w:cs="Times New Roman" w:hint="eastAsia"/>
          <w:color w:val="000000" w:themeColor="text1"/>
          <w:sz w:val="24"/>
          <w:szCs w:val="20"/>
        </w:rPr>
        <w:t>营业收入</w:t>
      </w:r>
    </w:p>
    <w:p w14:paraId="6373C0DF" w14:textId="59F6FCA8" w:rsidR="003B12A0" w:rsidRDefault="00BC197E">
      <w:pPr>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预测期营业收入</w:t>
      </w:r>
      <w:r>
        <w:rPr>
          <w:rFonts w:ascii="Times New Roman" w:eastAsia="宋体" w:hAnsi="Times New Roman" w:cs="Times New Roman"/>
          <w:color w:val="000000" w:themeColor="text1"/>
          <w:sz w:val="24"/>
          <w:szCs w:val="20"/>
        </w:rPr>
        <w:t>如下：</w:t>
      </w:r>
    </w:p>
    <w:p w14:paraId="6ABB1854" w14:textId="57B6B45E" w:rsidR="003B12A0" w:rsidRDefault="00BC197E">
      <w:pPr>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单位：</w:t>
      </w:r>
      <w:r>
        <w:rPr>
          <w:rFonts w:ascii="Times New Roman" w:eastAsia="宋体" w:hAnsi="Times New Roman" w:cs="Times New Roman" w:hint="eastAsia"/>
          <w:color w:val="000000" w:themeColor="text1"/>
          <w:sz w:val="24"/>
          <w:szCs w:val="24"/>
        </w:rPr>
        <w:t>人民币</w:t>
      </w:r>
      <w:r>
        <w:rPr>
          <w:rFonts w:ascii="Times New Roman" w:eastAsia="宋体" w:hAnsi="Times New Roman" w:cs="Times New Roman"/>
          <w:color w:val="000000" w:themeColor="text1"/>
          <w:sz w:val="24"/>
          <w:szCs w:val="24"/>
        </w:rPr>
        <w:t>万元</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DOCVARIABLE </w:instrText>
      </w:r>
      <w:r>
        <w:rPr>
          <w:rFonts w:ascii="Times New Roman" w:eastAsia="宋体" w:hAnsi="Times New Roman" w:cs="Times New Roman"/>
          <w:color w:val="000000" w:themeColor="text1"/>
          <w:sz w:val="24"/>
          <w:szCs w:val="24"/>
        </w:rPr>
        <w:instrText>预测期营业收入</w:instrText>
      </w:r>
      <w:r>
        <w:rPr>
          <w:rFonts w:ascii="Times New Roman" w:eastAsia="宋体" w:hAnsi="Times New Roman" w:cs="Times New Roman"/>
          <w:color w:val="000000" w:themeColor="text1"/>
          <w:sz w:val="24"/>
          <w:szCs w:val="24"/>
        </w:rPr>
        <w:instrText>By</w:instrText>
      </w:r>
      <w:r>
        <w:rPr>
          <w:rFonts w:ascii="Times New Roman" w:eastAsia="宋体" w:hAnsi="Times New Roman" w:cs="Times New Roman"/>
          <w:color w:val="000000" w:themeColor="text1"/>
          <w:sz w:val="24"/>
          <w:szCs w:val="24"/>
        </w:rPr>
        <w:instrText>产品</w:instrText>
      </w:r>
      <w:r>
        <w:rPr>
          <w:rFonts w:ascii="Times New Roman" w:eastAsia="宋体" w:hAnsi="Times New Roman" w:cs="Times New Roman"/>
          <w:color w:val="000000" w:themeColor="text1"/>
          <w:sz w:val="24"/>
          <w:szCs w:val="24"/>
        </w:rPr>
        <w:instrText xml:space="preserve"> \* MERGEFORMAT </w:instrText>
      </w:r>
      <w:r>
        <w:rPr>
          <w:rFonts w:ascii="Times New Roman" w:eastAsia="宋体" w:hAnsi="Times New Roman" w:cs="Times New Roman"/>
          <w:color w:val="000000" w:themeColor="text1"/>
          <w:sz w:val="24"/>
          <w:szCs w:val="24"/>
        </w:rPr>
        <w:fldChar w:fldCharType="separat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264"/>
        <w:gridCol w:w="1264"/>
        <w:gridCol w:w="1264"/>
        <w:gridCol w:w="1264"/>
        <w:gridCol w:w="1261"/>
      </w:tblGrid>
      <w:tr w:rsidR="003B12A0" w14:paraId="64B2794B" w14:textId="49E65718">
        <w:trPr>
          <w:trHeight w:val="442"/>
          <w:jc w:val="center"/>
        </w:trPr>
        <w:tc>
          <w:tcPr>
            <w:tcW w:w="1192" w:type="pct"/>
            <w:shd w:val="clear" w:color="auto" w:fill="auto"/>
            <w:noWrap/>
            <w:vAlign w:val="center"/>
          </w:tcPr>
          <w:p w14:paraId="26A14F3F" w14:textId="04FA327A" w:rsidR="003B12A0" w:rsidRDefault="00BC197E">
            <w:pPr>
              <w:widowControl/>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项目</w:t>
            </w:r>
          </w:p>
        </w:tc>
        <w:tc>
          <w:tcPr>
            <w:tcW w:w="762" w:type="pct"/>
            <w:shd w:val="clear" w:color="auto" w:fill="auto"/>
            <w:noWrap/>
            <w:vAlign w:val="center"/>
          </w:tcPr>
          <w:p w14:paraId="1569D99D" w14:textId="280EA084"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2025</w:t>
            </w:r>
            <w:r>
              <w:rPr>
                <w:rFonts w:ascii="Times New Roman" w:eastAsia="宋体" w:hAnsi="Times New Roman" w:cs="Times New Roman"/>
                <w:b/>
                <w:bCs/>
                <w:color w:val="000000" w:themeColor="text1"/>
                <w:sz w:val="18"/>
                <w:szCs w:val="18"/>
              </w:rPr>
              <w:t>年</w:t>
            </w:r>
          </w:p>
        </w:tc>
        <w:tc>
          <w:tcPr>
            <w:tcW w:w="762" w:type="pct"/>
            <w:shd w:val="clear" w:color="auto" w:fill="auto"/>
            <w:noWrap/>
            <w:vAlign w:val="center"/>
          </w:tcPr>
          <w:p w14:paraId="18CE1894" w14:textId="4D89D572"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2026</w:t>
            </w:r>
            <w:r>
              <w:rPr>
                <w:rFonts w:ascii="Times New Roman" w:eastAsia="宋体" w:hAnsi="Times New Roman" w:cs="Times New Roman"/>
                <w:b/>
                <w:bCs/>
                <w:color w:val="000000" w:themeColor="text1"/>
                <w:sz w:val="18"/>
                <w:szCs w:val="18"/>
              </w:rPr>
              <w:t>年</w:t>
            </w:r>
          </w:p>
        </w:tc>
        <w:tc>
          <w:tcPr>
            <w:tcW w:w="762" w:type="pct"/>
            <w:shd w:val="clear" w:color="auto" w:fill="auto"/>
            <w:noWrap/>
            <w:vAlign w:val="center"/>
          </w:tcPr>
          <w:p w14:paraId="3591B69D" w14:textId="0C82E7B1"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2027</w:t>
            </w:r>
            <w:r>
              <w:rPr>
                <w:rFonts w:ascii="Times New Roman" w:eastAsia="宋体" w:hAnsi="Times New Roman" w:cs="Times New Roman"/>
                <w:b/>
                <w:bCs/>
                <w:color w:val="000000" w:themeColor="text1"/>
                <w:sz w:val="18"/>
                <w:szCs w:val="18"/>
              </w:rPr>
              <w:t>年</w:t>
            </w:r>
          </w:p>
        </w:tc>
        <w:tc>
          <w:tcPr>
            <w:tcW w:w="762" w:type="pct"/>
            <w:shd w:val="clear" w:color="auto" w:fill="auto"/>
            <w:noWrap/>
            <w:vAlign w:val="center"/>
          </w:tcPr>
          <w:p w14:paraId="32177E80" w14:textId="30FC32DF"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2028</w:t>
            </w:r>
            <w:r>
              <w:rPr>
                <w:rFonts w:ascii="Times New Roman" w:eastAsia="宋体" w:hAnsi="Times New Roman" w:cs="Times New Roman"/>
                <w:b/>
                <w:bCs/>
                <w:color w:val="000000" w:themeColor="text1"/>
                <w:sz w:val="18"/>
                <w:szCs w:val="18"/>
              </w:rPr>
              <w:t>年</w:t>
            </w:r>
          </w:p>
        </w:tc>
        <w:tc>
          <w:tcPr>
            <w:tcW w:w="762" w:type="pct"/>
            <w:shd w:val="clear" w:color="auto" w:fill="auto"/>
            <w:noWrap/>
            <w:vAlign w:val="center"/>
          </w:tcPr>
          <w:p w14:paraId="4A5CC9B1" w14:textId="4601B0BF" w:rsidR="003B12A0" w:rsidRDefault="00BC197E">
            <w:pPr>
              <w:snapToGrid w:val="0"/>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2029</w:t>
            </w:r>
            <w:r>
              <w:rPr>
                <w:rFonts w:ascii="Times New Roman" w:eastAsia="宋体" w:hAnsi="Times New Roman" w:cs="Times New Roman"/>
                <w:b/>
                <w:bCs/>
                <w:color w:val="000000" w:themeColor="text1"/>
                <w:sz w:val="18"/>
                <w:szCs w:val="18"/>
              </w:rPr>
              <w:t>年</w:t>
            </w:r>
          </w:p>
        </w:tc>
      </w:tr>
      <w:tr w:rsidR="003B12A0" w14:paraId="5F4149AC" w14:textId="100990AC">
        <w:trPr>
          <w:trHeight w:val="442"/>
          <w:jc w:val="center"/>
        </w:trPr>
        <w:tc>
          <w:tcPr>
            <w:tcW w:w="1192" w:type="pct"/>
            <w:shd w:val="clear" w:color="auto" w:fill="auto"/>
            <w:noWrap/>
            <w:vAlign w:val="center"/>
          </w:tcPr>
          <w:p w14:paraId="2DE424F6" w14:textId="5D22E3DF" w:rsidR="003B12A0" w:rsidRDefault="00BC197E">
            <w:pPr>
              <w:snapToGrid w:val="0"/>
              <w:jc w:val="left"/>
              <w:rPr>
                <w:rFonts w:ascii="Times New Roman" w:eastAsia="宋体" w:hAnsi="Times New Roman" w:cs="Times New Roman"/>
                <w:bCs/>
                <w:color w:val="000000" w:themeColor="text1"/>
                <w:sz w:val="18"/>
                <w:szCs w:val="18"/>
              </w:rPr>
            </w:pPr>
            <w:r>
              <w:rPr>
                <w:rFonts w:ascii="Times New Roman" w:eastAsia="宋体" w:hAnsi="Times New Roman" w:cs="Times New Roman" w:hint="eastAsia"/>
                <w:bCs/>
                <w:color w:val="000000" w:themeColor="text1"/>
                <w:sz w:val="18"/>
                <w:szCs w:val="18"/>
              </w:rPr>
              <w:t>营业收入</w:t>
            </w:r>
          </w:p>
        </w:tc>
        <w:tc>
          <w:tcPr>
            <w:tcW w:w="762" w:type="pct"/>
            <w:shd w:val="clear" w:color="auto" w:fill="auto"/>
            <w:noWrap/>
            <w:vAlign w:val="center"/>
          </w:tcPr>
          <w:p w14:paraId="246ACEBB" w14:textId="19FAF5C1"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242,927.92 </w:t>
            </w:r>
          </w:p>
        </w:tc>
        <w:tc>
          <w:tcPr>
            <w:tcW w:w="762" w:type="pct"/>
            <w:shd w:val="clear" w:color="auto" w:fill="auto"/>
            <w:noWrap/>
            <w:vAlign w:val="center"/>
          </w:tcPr>
          <w:p w14:paraId="30899BD9" w14:textId="2256C988"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267,842.14 </w:t>
            </w:r>
          </w:p>
        </w:tc>
        <w:tc>
          <w:tcPr>
            <w:tcW w:w="762" w:type="pct"/>
            <w:shd w:val="clear" w:color="auto" w:fill="auto"/>
            <w:noWrap/>
            <w:vAlign w:val="center"/>
          </w:tcPr>
          <w:p w14:paraId="2A2CAB5A" w14:textId="6414A6D3"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288,082.15 </w:t>
            </w:r>
          </w:p>
        </w:tc>
        <w:tc>
          <w:tcPr>
            <w:tcW w:w="762" w:type="pct"/>
            <w:shd w:val="clear" w:color="auto" w:fill="auto"/>
            <w:noWrap/>
            <w:vAlign w:val="center"/>
          </w:tcPr>
          <w:p w14:paraId="0EB6552B" w14:textId="43EF3E03"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305,832.87 </w:t>
            </w:r>
          </w:p>
        </w:tc>
        <w:tc>
          <w:tcPr>
            <w:tcW w:w="762" w:type="pct"/>
            <w:shd w:val="clear" w:color="auto" w:fill="auto"/>
            <w:noWrap/>
            <w:vAlign w:val="center"/>
          </w:tcPr>
          <w:p w14:paraId="03EE1250" w14:textId="1F5B639F"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 xml:space="preserve"> 320,134.74 </w:t>
            </w:r>
          </w:p>
        </w:tc>
      </w:tr>
      <w:tr w:rsidR="003B12A0" w14:paraId="52FF6D15" w14:textId="4C9DFC7F">
        <w:trPr>
          <w:trHeight w:val="442"/>
          <w:jc w:val="center"/>
        </w:trPr>
        <w:tc>
          <w:tcPr>
            <w:tcW w:w="1192" w:type="pct"/>
            <w:shd w:val="clear" w:color="auto" w:fill="auto"/>
            <w:noWrap/>
            <w:vAlign w:val="center"/>
          </w:tcPr>
          <w:p w14:paraId="66B437AE" w14:textId="47A874DF" w:rsidR="003B12A0" w:rsidRDefault="00BC197E">
            <w:pPr>
              <w:snapToGrid w:val="0"/>
              <w:jc w:val="lef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收入增长率</w:t>
            </w:r>
          </w:p>
        </w:tc>
        <w:tc>
          <w:tcPr>
            <w:tcW w:w="762" w:type="pct"/>
            <w:shd w:val="clear" w:color="auto" w:fill="auto"/>
            <w:noWrap/>
            <w:vAlign w:val="center"/>
          </w:tcPr>
          <w:p w14:paraId="2AC8F324" w14:textId="068DDE46"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10.1%</w:t>
            </w:r>
          </w:p>
        </w:tc>
        <w:tc>
          <w:tcPr>
            <w:tcW w:w="762" w:type="pct"/>
            <w:shd w:val="clear" w:color="auto" w:fill="auto"/>
            <w:noWrap/>
            <w:vAlign w:val="center"/>
          </w:tcPr>
          <w:p w14:paraId="7A247940" w14:textId="6AF39232"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10.3%</w:t>
            </w:r>
          </w:p>
        </w:tc>
        <w:tc>
          <w:tcPr>
            <w:tcW w:w="762" w:type="pct"/>
            <w:shd w:val="clear" w:color="auto" w:fill="auto"/>
            <w:noWrap/>
            <w:vAlign w:val="center"/>
          </w:tcPr>
          <w:p w14:paraId="644C8FE6" w14:textId="36007334"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7.6%</w:t>
            </w:r>
          </w:p>
        </w:tc>
        <w:tc>
          <w:tcPr>
            <w:tcW w:w="762" w:type="pct"/>
            <w:shd w:val="clear" w:color="auto" w:fill="auto"/>
            <w:noWrap/>
            <w:vAlign w:val="center"/>
          </w:tcPr>
          <w:p w14:paraId="683949F0" w14:textId="45410D9F"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6.2%</w:t>
            </w:r>
          </w:p>
        </w:tc>
        <w:tc>
          <w:tcPr>
            <w:tcW w:w="762" w:type="pct"/>
            <w:shd w:val="clear" w:color="auto" w:fill="auto"/>
            <w:noWrap/>
            <w:vAlign w:val="center"/>
          </w:tcPr>
          <w:p w14:paraId="78D65ECA" w14:textId="02247B61"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4.7%</w:t>
            </w:r>
          </w:p>
        </w:tc>
      </w:tr>
    </w:tbl>
    <w:p w14:paraId="2C08A8A7" w14:textId="63EC802F" w:rsidR="003B12A0" w:rsidRDefault="00BC197E">
      <w:pPr>
        <w:adjustRightInd w:val="0"/>
        <w:snapToGrid w:val="0"/>
        <w:spacing w:line="360" w:lineRule="auto"/>
        <w:ind w:firstLineChars="200" w:firstLine="42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Cs w:val="20"/>
        </w:rPr>
        <w:fldChar w:fldCharType="end"/>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美姿是中国领先的口腔护理产品提供商，旨在通过一站式及多元化的产品</w:t>
      </w:r>
      <w:r>
        <w:rPr>
          <w:rFonts w:ascii="Times New Roman" w:eastAsia="宋体" w:hAnsi="Times New Roman" w:cs="Times New Roman" w:hint="eastAsia"/>
          <w:color w:val="000000" w:themeColor="text1"/>
          <w:sz w:val="24"/>
          <w:szCs w:val="20"/>
        </w:rPr>
        <w:lastRenderedPageBreak/>
        <w:t>改善消费者的口腔健康及卫生。公司主要从事开发及销售涵盖四大口腔护理产品类别（即成人基础口腔护理、儿童基础口腔护理、电动口腔护理及专业口腔护理）的多元化口腔护理产品组合。旗下拥有成人口腔护理品牌——舒客（</w:t>
      </w:r>
      <w:r>
        <w:rPr>
          <w:rFonts w:ascii="Times New Roman" w:eastAsia="宋体" w:hAnsi="Times New Roman" w:cs="Times New Roman" w:hint="eastAsia"/>
          <w:color w:val="000000" w:themeColor="text1"/>
          <w:sz w:val="24"/>
          <w:szCs w:val="20"/>
        </w:rPr>
        <w:t>Saky</w:t>
      </w:r>
      <w:r>
        <w:rPr>
          <w:rFonts w:ascii="Times New Roman" w:eastAsia="宋体" w:hAnsi="Times New Roman" w:cs="Times New Roman" w:hint="eastAsia"/>
          <w:color w:val="000000" w:themeColor="text1"/>
          <w:sz w:val="24"/>
          <w:szCs w:val="20"/>
        </w:rPr>
        <w:t>）；儿童口腔护理品牌——</w:t>
      </w:r>
      <w:proofErr w:type="gramStart"/>
      <w:r>
        <w:rPr>
          <w:rFonts w:ascii="Times New Roman" w:eastAsia="宋体" w:hAnsi="Times New Roman" w:cs="Times New Roman" w:hint="eastAsia"/>
          <w:color w:val="000000" w:themeColor="text1"/>
          <w:sz w:val="24"/>
          <w:szCs w:val="20"/>
        </w:rPr>
        <w:t>舒客宝贝</w:t>
      </w:r>
      <w:proofErr w:type="gramEnd"/>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SakyKids</w:t>
      </w:r>
      <w:r>
        <w:rPr>
          <w:rFonts w:ascii="Times New Roman" w:eastAsia="宋体" w:hAnsi="Times New Roman" w:cs="Times New Roman" w:hint="eastAsia"/>
          <w:color w:val="000000" w:themeColor="text1"/>
          <w:sz w:val="24"/>
          <w:szCs w:val="20"/>
        </w:rPr>
        <w:t>）、</w:t>
      </w:r>
      <w:proofErr w:type="gramStart"/>
      <w:r>
        <w:rPr>
          <w:rFonts w:ascii="Times New Roman" w:eastAsia="宋体" w:hAnsi="Times New Roman" w:cs="Times New Roman" w:hint="eastAsia"/>
          <w:color w:val="000000" w:themeColor="text1"/>
          <w:sz w:val="24"/>
          <w:szCs w:val="20"/>
        </w:rPr>
        <w:t>稚</w:t>
      </w:r>
      <w:proofErr w:type="gramEnd"/>
      <w:r>
        <w:rPr>
          <w:rFonts w:ascii="Times New Roman" w:eastAsia="宋体" w:hAnsi="Times New Roman" w:cs="Times New Roman" w:hint="eastAsia"/>
          <w:color w:val="000000" w:themeColor="text1"/>
          <w:sz w:val="24"/>
          <w:szCs w:val="20"/>
        </w:rPr>
        <w:t>奇（</w:t>
      </w:r>
      <w:r>
        <w:rPr>
          <w:rFonts w:ascii="Times New Roman" w:eastAsia="宋体" w:hAnsi="Times New Roman" w:cs="Times New Roman" w:hint="eastAsia"/>
          <w:color w:val="000000" w:themeColor="text1"/>
          <w:sz w:val="24"/>
          <w:szCs w:val="20"/>
        </w:rPr>
        <w:t>JoyKids</w:t>
      </w:r>
      <w:r>
        <w:rPr>
          <w:rFonts w:ascii="Times New Roman" w:eastAsia="宋体" w:hAnsi="Times New Roman" w:cs="Times New Roman" w:hint="eastAsia"/>
          <w:color w:val="000000" w:themeColor="text1"/>
          <w:sz w:val="24"/>
          <w:szCs w:val="20"/>
        </w:rPr>
        <w:t>）。</w:t>
      </w:r>
    </w:p>
    <w:p w14:paraId="633AE954"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美姿近</w:t>
      </w:r>
      <w:r>
        <w:rPr>
          <w:rFonts w:ascii="Times New Roman" w:eastAsia="宋体" w:hAnsi="Times New Roman" w:cs="Times New Roman" w:hint="eastAsia"/>
          <w:color w:val="000000" w:themeColor="text1"/>
          <w:sz w:val="24"/>
          <w:szCs w:val="20"/>
        </w:rPr>
        <w:t>3</w:t>
      </w:r>
      <w:r>
        <w:rPr>
          <w:rFonts w:ascii="Times New Roman" w:eastAsia="宋体" w:hAnsi="Times New Roman" w:cs="Times New Roman" w:hint="eastAsia"/>
          <w:color w:val="000000" w:themeColor="text1"/>
          <w:sz w:val="24"/>
          <w:szCs w:val="20"/>
        </w:rPr>
        <w:t>年营业收入稳步增长，</w:t>
      </w:r>
      <w:r>
        <w:rPr>
          <w:rFonts w:ascii="Times New Roman" w:eastAsia="宋体" w:hAnsi="Times New Roman" w:cs="Times New Roman" w:hint="eastAsia"/>
          <w:color w:val="000000" w:themeColor="text1"/>
          <w:sz w:val="24"/>
          <w:szCs w:val="20"/>
        </w:rPr>
        <w:t>2023-2024</w:t>
      </w:r>
      <w:r>
        <w:rPr>
          <w:rFonts w:ascii="Times New Roman" w:eastAsia="宋体" w:hAnsi="Times New Roman" w:cs="Times New Roman" w:hint="eastAsia"/>
          <w:color w:val="000000" w:themeColor="text1"/>
          <w:sz w:val="24"/>
          <w:szCs w:val="20"/>
        </w:rPr>
        <w:t>年营业收入增长率分别为</w:t>
      </w:r>
      <w:r>
        <w:rPr>
          <w:rFonts w:ascii="Times New Roman" w:eastAsia="宋体" w:hAnsi="Times New Roman" w:cs="Times New Roman" w:hint="eastAsia"/>
          <w:color w:val="000000" w:themeColor="text1"/>
          <w:sz w:val="24"/>
          <w:szCs w:val="20"/>
        </w:rPr>
        <w:t>7.1%</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13.2%</w:t>
      </w:r>
      <w:r>
        <w:rPr>
          <w:rFonts w:ascii="Times New Roman" w:eastAsia="宋体" w:hAnsi="Times New Roman" w:cs="Times New Roman" w:hint="eastAsia"/>
          <w:color w:val="000000" w:themeColor="text1"/>
          <w:sz w:val="24"/>
          <w:szCs w:val="20"/>
        </w:rPr>
        <w:t>。其中：电</w:t>
      </w:r>
      <w:proofErr w:type="gramStart"/>
      <w:r>
        <w:rPr>
          <w:rFonts w:ascii="Times New Roman" w:eastAsia="宋体" w:hAnsi="Times New Roman" w:cs="Times New Roman" w:hint="eastAsia"/>
          <w:color w:val="000000" w:themeColor="text1"/>
          <w:sz w:val="24"/>
          <w:szCs w:val="20"/>
        </w:rPr>
        <w:t>商板块</w:t>
      </w:r>
      <w:proofErr w:type="gramEnd"/>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年的销售收入增速分别为</w:t>
      </w:r>
      <w:r>
        <w:rPr>
          <w:rFonts w:ascii="Times New Roman" w:eastAsia="宋体" w:hAnsi="Times New Roman" w:cs="Times New Roman" w:hint="eastAsia"/>
          <w:color w:val="000000" w:themeColor="text1"/>
          <w:sz w:val="24"/>
          <w:szCs w:val="20"/>
        </w:rPr>
        <w:t>18%</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28%</w:t>
      </w:r>
      <w:r>
        <w:rPr>
          <w:rFonts w:ascii="Times New Roman" w:eastAsia="宋体" w:hAnsi="Times New Roman" w:cs="Times New Roman" w:hint="eastAsia"/>
          <w:color w:val="000000" w:themeColor="text1"/>
          <w:sz w:val="24"/>
          <w:szCs w:val="20"/>
        </w:rPr>
        <w:t>。销售收入大幅增长主要原因是受益于互联网的快速发展，“互联网</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购物”的线上消费模式凭借便捷、性价比高等优势愈发受到消费者欢迎。</w:t>
      </w:r>
      <w:proofErr w:type="gramStart"/>
      <w:r>
        <w:rPr>
          <w:rFonts w:ascii="Times New Roman" w:eastAsia="宋体" w:hAnsi="Times New Roman" w:cs="Times New Roman" w:hint="eastAsia"/>
          <w:color w:val="000000" w:themeColor="text1"/>
          <w:sz w:val="24"/>
          <w:szCs w:val="20"/>
        </w:rPr>
        <w:t>目前天猫是</w:t>
      </w:r>
      <w:proofErr w:type="gramEnd"/>
      <w:r>
        <w:rPr>
          <w:rFonts w:ascii="Times New Roman" w:eastAsia="宋体" w:hAnsi="Times New Roman" w:cs="Times New Roman" w:hint="eastAsia"/>
          <w:color w:val="000000" w:themeColor="text1"/>
          <w:sz w:val="24"/>
          <w:szCs w:val="20"/>
        </w:rPr>
        <w:t>稳居口腔护理行业网络零售额最高渠道，</w:t>
      </w:r>
      <w:proofErr w:type="gramStart"/>
      <w:r>
        <w:rPr>
          <w:rFonts w:ascii="Times New Roman" w:eastAsia="宋体" w:hAnsi="Times New Roman" w:cs="Times New Roman" w:hint="eastAsia"/>
          <w:color w:val="000000" w:themeColor="text1"/>
          <w:sz w:val="24"/>
          <w:szCs w:val="20"/>
        </w:rPr>
        <w:t>抖音是</w:t>
      </w:r>
      <w:proofErr w:type="gramEnd"/>
      <w:r>
        <w:rPr>
          <w:rFonts w:ascii="Times New Roman" w:eastAsia="宋体" w:hAnsi="Times New Roman" w:cs="Times New Roman" w:hint="eastAsia"/>
          <w:color w:val="000000" w:themeColor="text1"/>
          <w:sz w:val="24"/>
          <w:szCs w:val="20"/>
        </w:rPr>
        <w:t>目前电商行业增速最快的平台。企业根据消费者消费模式的转变，</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年在两大电商平台加大推广力度，加上肖战和</w:t>
      </w:r>
      <w:proofErr w:type="gramStart"/>
      <w:r>
        <w:rPr>
          <w:rFonts w:ascii="Times New Roman" w:eastAsia="宋体" w:hAnsi="Times New Roman" w:cs="Times New Roman" w:hint="eastAsia"/>
          <w:color w:val="000000" w:themeColor="text1"/>
          <w:sz w:val="24"/>
          <w:szCs w:val="20"/>
        </w:rPr>
        <w:t>郭</w:t>
      </w:r>
      <w:proofErr w:type="gramEnd"/>
      <w:r>
        <w:rPr>
          <w:rFonts w:ascii="Times New Roman" w:eastAsia="宋体" w:hAnsi="Times New Roman" w:cs="Times New Roman" w:hint="eastAsia"/>
          <w:color w:val="000000" w:themeColor="text1"/>
          <w:sz w:val="24"/>
          <w:szCs w:val="20"/>
        </w:rPr>
        <w:t>晶晶双星代言效应，以及双十</w:t>
      </w:r>
      <w:proofErr w:type="gramStart"/>
      <w:r>
        <w:rPr>
          <w:rFonts w:ascii="Times New Roman" w:eastAsia="宋体" w:hAnsi="Times New Roman" w:cs="Times New Roman" w:hint="eastAsia"/>
          <w:color w:val="000000" w:themeColor="text1"/>
          <w:sz w:val="24"/>
          <w:szCs w:val="20"/>
        </w:rPr>
        <w:t>一</w:t>
      </w:r>
      <w:proofErr w:type="gramEnd"/>
      <w:r>
        <w:rPr>
          <w:rFonts w:ascii="Times New Roman" w:eastAsia="宋体" w:hAnsi="Times New Roman" w:cs="Times New Roman" w:hint="eastAsia"/>
          <w:color w:val="000000" w:themeColor="text1"/>
          <w:sz w:val="24"/>
          <w:szCs w:val="20"/>
        </w:rPr>
        <w:t>加入李佳琦、广东夫妇直播间，提升</w:t>
      </w:r>
      <w:proofErr w:type="gramStart"/>
      <w:r>
        <w:rPr>
          <w:rFonts w:ascii="Times New Roman" w:eastAsia="宋体" w:hAnsi="Times New Roman" w:cs="Times New Roman" w:hint="eastAsia"/>
          <w:color w:val="000000" w:themeColor="text1"/>
          <w:sz w:val="24"/>
          <w:szCs w:val="20"/>
        </w:rPr>
        <w:t>舒客线</w:t>
      </w:r>
      <w:proofErr w:type="gramEnd"/>
      <w:r>
        <w:rPr>
          <w:rFonts w:ascii="Times New Roman" w:eastAsia="宋体" w:hAnsi="Times New Roman" w:cs="Times New Roman" w:hint="eastAsia"/>
          <w:color w:val="000000" w:themeColor="text1"/>
          <w:sz w:val="24"/>
          <w:szCs w:val="20"/>
        </w:rPr>
        <w:t>上各平台排名和市场份额，销量大幅增长。</w:t>
      </w:r>
    </w:p>
    <w:p w14:paraId="66163379"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线下板块：传统经销商板块</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年的收入增长率为</w:t>
      </w:r>
      <w:r>
        <w:rPr>
          <w:rFonts w:ascii="Times New Roman" w:eastAsia="宋体" w:hAnsi="Times New Roman" w:cs="Times New Roman" w:hint="eastAsia"/>
          <w:color w:val="000000" w:themeColor="text1"/>
          <w:sz w:val="24"/>
          <w:szCs w:val="20"/>
        </w:rPr>
        <w:t>5%</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1%</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KA</w:t>
      </w:r>
      <w:r>
        <w:rPr>
          <w:rFonts w:ascii="Times New Roman" w:eastAsia="宋体" w:hAnsi="Times New Roman" w:cs="Times New Roman" w:hint="eastAsia"/>
          <w:color w:val="000000" w:themeColor="text1"/>
          <w:sz w:val="24"/>
          <w:szCs w:val="20"/>
        </w:rPr>
        <w:t>直</w:t>
      </w:r>
      <w:proofErr w:type="gramStart"/>
      <w:r>
        <w:rPr>
          <w:rFonts w:ascii="Times New Roman" w:eastAsia="宋体" w:hAnsi="Times New Roman" w:cs="Times New Roman" w:hint="eastAsia"/>
          <w:color w:val="000000" w:themeColor="text1"/>
          <w:sz w:val="24"/>
          <w:szCs w:val="20"/>
        </w:rPr>
        <w:t>营板块</w:t>
      </w:r>
      <w:proofErr w:type="gramEnd"/>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年的收入增长率为</w:t>
      </w:r>
      <w:r>
        <w:rPr>
          <w:rFonts w:ascii="Times New Roman" w:eastAsia="宋体" w:hAnsi="Times New Roman" w:cs="Times New Roman" w:hint="eastAsia"/>
          <w:color w:val="000000" w:themeColor="text1"/>
          <w:sz w:val="24"/>
          <w:szCs w:val="20"/>
        </w:rPr>
        <w:t>-11%</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-8%</w:t>
      </w:r>
      <w:r>
        <w:rPr>
          <w:rFonts w:ascii="Times New Roman" w:eastAsia="宋体" w:hAnsi="Times New Roman" w:cs="Times New Roman" w:hint="eastAsia"/>
          <w:color w:val="000000" w:themeColor="text1"/>
          <w:sz w:val="24"/>
          <w:szCs w:val="20"/>
        </w:rPr>
        <w:t>。主要是受大环境影响，近年线下实体超市大卖场关店数量较多所致。</w:t>
      </w:r>
    </w:p>
    <w:p w14:paraId="7CC1A1BD"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color w:val="000000" w:themeColor="text1"/>
          <w:sz w:val="24"/>
          <w:szCs w:val="20"/>
        </w:rPr>
        <w:t>旗下主要有</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舒客</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舒客宝贝</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两大核心品牌，均享有较高市场知名度，</w:t>
      </w:r>
      <w:proofErr w:type="gramStart"/>
      <w:r>
        <w:rPr>
          <w:rFonts w:ascii="Times New Roman" w:eastAsia="宋体" w:hAnsi="Times New Roman" w:cs="Times New Roman"/>
          <w:color w:val="000000" w:themeColor="text1"/>
          <w:sz w:val="24"/>
          <w:szCs w:val="20"/>
        </w:rPr>
        <w:t>行业市</w:t>
      </w:r>
      <w:proofErr w:type="gramEnd"/>
      <w:r>
        <w:rPr>
          <w:rFonts w:ascii="Times New Roman" w:eastAsia="宋体" w:hAnsi="Times New Roman" w:cs="Times New Roman"/>
          <w:color w:val="000000" w:themeColor="text1"/>
          <w:sz w:val="24"/>
          <w:szCs w:val="20"/>
        </w:rPr>
        <w:t>占率领先。根据尼尔森零售研究数据显示，</w:t>
      </w:r>
      <w:r>
        <w:rPr>
          <w:rFonts w:ascii="Times New Roman" w:eastAsia="宋体" w:hAnsi="Times New Roman" w:cs="Times New Roman" w:hint="eastAsia"/>
          <w:color w:val="000000" w:themeColor="text1"/>
          <w:sz w:val="24"/>
          <w:szCs w:val="20"/>
        </w:rPr>
        <w:t>线下</w:t>
      </w:r>
      <w:proofErr w:type="gramStart"/>
      <w:r>
        <w:rPr>
          <w:rFonts w:ascii="Times New Roman" w:eastAsia="宋体" w:hAnsi="Times New Roman" w:cs="Times New Roman" w:hint="eastAsia"/>
          <w:color w:val="000000" w:themeColor="text1"/>
          <w:sz w:val="24"/>
          <w:szCs w:val="20"/>
        </w:rPr>
        <w:t>板块</w:t>
      </w:r>
      <w:r>
        <w:rPr>
          <w:rFonts w:ascii="Times New Roman" w:eastAsia="宋体" w:hAnsi="Times New Roman" w:cs="Times New Roman"/>
          <w:color w:val="000000" w:themeColor="text1"/>
          <w:sz w:val="24"/>
          <w:szCs w:val="20"/>
        </w:rPr>
        <w:t>舒</w:t>
      </w:r>
      <w:r>
        <w:rPr>
          <w:rFonts w:ascii="Times New Roman" w:eastAsia="宋体" w:hAnsi="Times New Roman" w:cs="Times New Roman" w:hint="eastAsia"/>
          <w:color w:val="000000" w:themeColor="text1"/>
          <w:sz w:val="24"/>
          <w:szCs w:val="20"/>
        </w:rPr>
        <w:t>客</w:t>
      </w:r>
      <w:r>
        <w:rPr>
          <w:rFonts w:ascii="Times New Roman" w:eastAsia="宋体" w:hAnsi="Times New Roman" w:cs="Times New Roman"/>
          <w:color w:val="000000" w:themeColor="text1"/>
          <w:sz w:val="24"/>
          <w:szCs w:val="20"/>
        </w:rPr>
        <w:t>2024</w:t>
      </w:r>
      <w:r>
        <w:rPr>
          <w:rFonts w:ascii="Times New Roman" w:eastAsia="宋体" w:hAnsi="Times New Roman" w:cs="Times New Roman"/>
          <w:color w:val="000000" w:themeColor="text1"/>
          <w:sz w:val="24"/>
          <w:szCs w:val="20"/>
        </w:rPr>
        <w:t>年</w:t>
      </w:r>
      <w:proofErr w:type="gramEnd"/>
      <w:r>
        <w:rPr>
          <w:rFonts w:ascii="Times New Roman" w:eastAsia="宋体" w:hAnsi="Times New Roman" w:cs="Times New Roman"/>
          <w:color w:val="000000" w:themeColor="text1"/>
          <w:sz w:val="24"/>
          <w:szCs w:val="20"/>
        </w:rPr>
        <w:t>份额排名成人牙膏第</w:t>
      </w:r>
      <w:r>
        <w:rPr>
          <w:rFonts w:ascii="Times New Roman" w:eastAsia="宋体" w:hAnsi="Times New Roman" w:cs="Times New Roman"/>
          <w:color w:val="000000" w:themeColor="text1"/>
          <w:sz w:val="24"/>
          <w:szCs w:val="20"/>
        </w:rPr>
        <w:t>5/6</w:t>
      </w:r>
      <w:r>
        <w:rPr>
          <w:rFonts w:ascii="Times New Roman" w:eastAsia="宋体" w:hAnsi="Times New Roman" w:cs="Times New Roman"/>
          <w:color w:val="000000" w:themeColor="text1"/>
          <w:sz w:val="24"/>
          <w:szCs w:val="20"/>
        </w:rPr>
        <w:t>浮动，市场占有率在</w:t>
      </w:r>
      <w:r>
        <w:rPr>
          <w:rFonts w:ascii="Times New Roman" w:eastAsia="宋体" w:hAnsi="Times New Roman" w:cs="Times New Roman"/>
          <w:color w:val="000000" w:themeColor="text1"/>
          <w:sz w:val="24"/>
          <w:szCs w:val="20"/>
        </w:rPr>
        <w:t>4.7%-5.3%</w:t>
      </w:r>
      <w:r>
        <w:rPr>
          <w:rFonts w:ascii="Times New Roman" w:eastAsia="宋体" w:hAnsi="Times New Roman" w:cs="Times New Roman"/>
          <w:color w:val="000000" w:themeColor="text1"/>
          <w:sz w:val="24"/>
          <w:szCs w:val="20"/>
        </w:rPr>
        <w:t>；成人牙刷上升至第二，市场占有率在</w:t>
      </w:r>
      <w:r>
        <w:rPr>
          <w:rFonts w:ascii="Times New Roman" w:eastAsia="宋体" w:hAnsi="Times New Roman" w:cs="Times New Roman"/>
          <w:color w:val="000000" w:themeColor="text1"/>
          <w:sz w:val="24"/>
          <w:szCs w:val="20"/>
        </w:rPr>
        <w:t>4.9%-5.6%</w:t>
      </w:r>
      <w:r>
        <w:rPr>
          <w:rFonts w:ascii="Times New Roman" w:eastAsia="宋体" w:hAnsi="Times New Roman" w:cs="Times New Roman"/>
          <w:color w:val="000000" w:themeColor="text1"/>
          <w:sz w:val="24"/>
          <w:szCs w:val="20"/>
        </w:rPr>
        <w:t>；儿童牙膏第一，市场占有率在</w:t>
      </w:r>
      <w:r>
        <w:rPr>
          <w:rFonts w:ascii="Times New Roman" w:eastAsia="宋体" w:hAnsi="Times New Roman" w:cs="Times New Roman"/>
          <w:color w:val="000000" w:themeColor="text1"/>
          <w:sz w:val="24"/>
          <w:szCs w:val="20"/>
        </w:rPr>
        <w:t>11.6%-12.8%</w:t>
      </w:r>
      <w:r>
        <w:rPr>
          <w:rFonts w:ascii="Times New Roman" w:eastAsia="宋体" w:hAnsi="Times New Roman" w:cs="Times New Roman"/>
          <w:color w:val="000000" w:themeColor="text1"/>
          <w:sz w:val="24"/>
          <w:szCs w:val="20"/>
        </w:rPr>
        <w:t>；儿童牙刷上升至第一，市场占有率在</w:t>
      </w:r>
      <w:r>
        <w:rPr>
          <w:rFonts w:ascii="Times New Roman" w:eastAsia="宋体" w:hAnsi="Times New Roman" w:cs="Times New Roman"/>
          <w:color w:val="000000" w:themeColor="text1"/>
          <w:sz w:val="24"/>
          <w:szCs w:val="20"/>
        </w:rPr>
        <w:t>9.3%-10.7%</w:t>
      </w:r>
      <w:r>
        <w:rPr>
          <w:rFonts w:ascii="Times New Roman" w:eastAsia="宋体" w:hAnsi="Times New Roman" w:cs="Times New Roman"/>
          <w:color w:val="000000" w:themeColor="text1"/>
          <w:sz w:val="24"/>
          <w:szCs w:val="20"/>
        </w:rPr>
        <w:t>。</w:t>
      </w:r>
    </w:p>
    <w:p w14:paraId="2B66C85F"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根据中国口腔清洁护理用品工业协会发布的</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w:t>
      </w:r>
      <w:r>
        <w:rPr>
          <w:rFonts w:ascii="Times New Roman" w:eastAsia="宋体" w:hAnsi="Times New Roman" w:cs="Times New Roman" w:hint="eastAsia"/>
          <w:color w:val="000000" w:themeColor="text1"/>
          <w:sz w:val="24"/>
          <w:szCs w:val="20"/>
        </w:rPr>
        <w:t>1-8</w:t>
      </w:r>
      <w:r>
        <w:rPr>
          <w:rFonts w:ascii="Times New Roman" w:eastAsia="宋体" w:hAnsi="Times New Roman" w:cs="Times New Roman" w:hint="eastAsia"/>
          <w:color w:val="000000" w:themeColor="text1"/>
          <w:sz w:val="24"/>
          <w:szCs w:val="20"/>
        </w:rPr>
        <w:t>月口腔护理行业简报：</w:t>
      </w:r>
      <w:r>
        <w:rPr>
          <w:rFonts w:ascii="Times New Roman" w:eastAsia="宋体" w:hAnsi="Times New Roman" w:cs="Times New Roman" w:hint="eastAsia"/>
          <w:color w:val="000000" w:themeColor="text1"/>
          <w:sz w:val="24"/>
          <w:szCs w:val="20"/>
        </w:rPr>
        <w:t>1-8</w:t>
      </w:r>
      <w:r>
        <w:rPr>
          <w:rFonts w:ascii="Times New Roman" w:eastAsia="宋体" w:hAnsi="Times New Roman" w:cs="Times New Roman" w:hint="eastAsia"/>
          <w:color w:val="000000" w:themeColor="text1"/>
          <w:sz w:val="24"/>
          <w:szCs w:val="20"/>
        </w:rPr>
        <w:t>月，从牙膏行业的品牌排名来看，网络零售额排名前五的品牌依然是云南白药、好来（原黑人）、高露洁、舒客、舒适达，其网络零售额占比分别为</w:t>
      </w:r>
      <w:r>
        <w:rPr>
          <w:rFonts w:ascii="Times New Roman" w:eastAsia="宋体" w:hAnsi="Times New Roman" w:cs="Times New Roman" w:hint="eastAsia"/>
          <w:color w:val="000000" w:themeColor="text1"/>
          <w:sz w:val="24"/>
          <w:szCs w:val="20"/>
        </w:rPr>
        <w:t>9.3%</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6.8%</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5.5%</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4.9%</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4.6%</w:t>
      </w:r>
      <w:r>
        <w:rPr>
          <w:rFonts w:ascii="Times New Roman" w:eastAsia="宋体" w:hAnsi="Times New Roman" w:cs="Times New Roman" w:hint="eastAsia"/>
          <w:color w:val="000000" w:themeColor="text1"/>
          <w:sz w:val="24"/>
          <w:szCs w:val="20"/>
        </w:rPr>
        <w:t>。排名六到十位的品牌分别是佳洁士、冷酸灵、白云山、参半、</w:t>
      </w:r>
      <w:r>
        <w:rPr>
          <w:rFonts w:ascii="Times New Roman" w:eastAsia="宋体" w:hAnsi="Times New Roman" w:cs="Times New Roman" w:hint="eastAsia"/>
          <w:color w:val="000000" w:themeColor="text1"/>
          <w:sz w:val="24"/>
          <w:szCs w:val="20"/>
        </w:rPr>
        <w:t>ORALSHARK</w:t>
      </w:r>
      <w:r>
        <w:rPr>
          <w:rFonts w:ascii="Times New Roman" w:eastAsia="宋体" w:hAnsi="Times New Roman" w:cs="Times New Roman" w:hint="eastAsia"/>
          <w:color w:val="000000" w:themeColor="text1"/>
          <w:sz w:val="24"/>
          <w:szCs w:val="20"/>
        </w:rPr>
        <w:t>。</w:t>
      </w:r>
      <w:proofErr w:type="gramStart"/>
      <w:r>
        <w:rPr>
          <w:rFonts w:ascii="Times New Roman" w:eastAsia="宋体" w:hAnsi="Times New Roman" w:cs="Times New Roman" w:hint="eastAsia"/>
          <w:color w:val="000000" w:themeColor="text1"/>
          <w:sz w:val="24"/>
          <w:szCs w:val="20"/>
        </w:rPr>
        <w:t>从渠道商</w:t>
      </w:r>
      <w:proofErr w:type="gramEnd"/>
      <w:r>
        <w:rPr>
          <w:rFonts w:ascii="Times New Roman" w:eastAsia="宋体" w:hAnsi="Times New Roman" w:cs="Times New Roman" w:hint="eastAsia"/>
          <w:color w:val="000000" w:themeColor="text1"/>
          <w:sz w:val="24"/>
          <w:szCs w:val="20"/>
        </w:rPr>
        <w:t>看，</w:t>
      </w:r>
      <w:proofErr w:type="gramStart"/>
      <w:r>
        <w:rPr>
          <w:rFonts w:ascii="Times New Roman" w:eastAsia="宋体" w:hAnsi="Times New Roman" w:cs="Times New Roman" w:hint="eastAsia"/>
          <w:color w:val="000000" w:themeColor="text1"/>
          <w:sz w:val="24"/>
          <w:szCs w:val="20"/>
        </w:rPr>
        <w:t>抖音网络</w:t>
      </w:r>
      <w:proofErr w:type="gramEnd"/>
      <w:r>
        <w:rPr>
          <w:rFonts w:ascii="Times New Roman" w:eastAsia="宋体" w:hAnsi="Times New Roman" w:cs="Times New Roman" w:hint="eastAsia"/>
          <w:color w:val="000000" w:themeColor="text1"/>
          <w:sz w:val="24"/>
          <w:szCs w:val="20"/>
        </w:rPr>
        <w:t>零售市场规模位居第一，市场占比</w:t>
      </w:r>
      <w:r>
        <w:rPr>
          <w:rFonts w:ascii="Times New Roman" w:eastAsia="宋体" w:hAnsi="Times New Roman" w:cs="Times New Roman" w:hint="eastAsia"/>
          <w:color w:val="000000" w:themeColor="text1"/>
          <w:sz w:val="24"/>
          <w:szCs w:val="20"/>
        </w:rPr>
        <w:t>34.8%</w:t>
      </w:r>
      <w:r>
        <w:rPr>
          <w:rFonts w:ascii="Times New Roman" w:eastAsia="宋体" w:hAnsi="Times New Roman" w:cs="Times New Roman" w:hint="eastAsia"/>
          <w:color w:val="000000" w:themeColor="text1"/>
          <w:sz w:val="24"/>
          <w:szCs w:val="20"/>
        </w:rPr>
        <w:t>，同比增速达</w:t>
      </w:r>
      <w:r>
        <w:rPr>
          <w:rFonts w:ascii="Times New Roman" w:eastAsia="宋体" w:hAnsi="Times New Roman" w:cs="Times New Roman" w:hint="eastAsia"/>
          <w:color w:val="000000" w:themeColor="text1"/>
          <w:sz w:val="24"/>
          <w:szCs w:val="20"/>
        </w:rPr>
        <w:t>41.5%</w:t>
      </w:r>
      <w:r>
        <w:rPr>
          <w:rFonts w:ascii="Times New Roman" w:eastAsia="宋体" w:hAnsi="Times New Roman" w:cs="Times New Roman" w:hint="eastAsia"/>
          <w:color w:val="000000" w:themeColor="text1"/>
          <w:sz w:val="24"/>
          <w:szCs w:val="20"/>
        </w:rPr>
        <w:t>。随着消费者的需求更加多元化，我国牙膏市场也逐步呈现出特色化、个性化、精细化、健康化等发展特点。</w:t>
      </w:r>
    </w:p>
    <w:p w14:paraId="2121AFF7"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从牙刷行业的品牌排名来看，排名前五的品牌是</w:t>
      </w:r>
      <w:proofErr w:type="gramStart"/>
      <w:r>
        <w:rPr>
          <w:rFonts w:ascii="Times New Roman" w:eastAsia="宋体" w:hAnsi="Times New Roman" w:cs="Times New Roman"/>
          <w:color w:val="000000" w:themeColor="text1"/>
          <w:sz w:val="24"/>
          <w:szCs w:val="20"/>
        </w:rPr>
        <w:t>惠百施</w:t>
      </w:r>
      <w:proofErr w:type="gramEnd"/>
      <w:r>
        <w:rPr>
          <w:rFonts w:ascii="Times New Roman" w:eastAsia="宋体" w:hAnsi="Times New Roman" w:cs="Times New Roman"/>
          <w:color w:val="000000" w:themeColor="text1"/>
          <w:sz w:val="24"/>
          <w:szCs w:val="20"/>
        </w:rPr>
        <w:t>、狮王、舒客、高露洁、好来（原黑人），其网络零售额占比分别为</w:t>
      </w:r>
      <w:r>
        <w:rPr>
          <w:rFonts w:ascii="Times New Roman" w:eastAsia="宋体" w:hAnsi="Times New Roman" w:cs="Times New Roman"/>
          <w:color w:val="000000" w:themeColor="text1"/>
          <w:sz w:val="24"/>
          <w:szCs w:val="20"/>
        </w:rPr>
        <w:t>6.8%</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6.7%</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5.6%</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5.2%</w:t>
      </w:r>
      <w:r>
        <w:rPr>
          <w:rFonts w:ascii="Times New Roman" w:eastAsia="宋体" w:hAnsi="Times New Roman" w:cs="Times New Roman"/>
          <w:color w:val="000000" w:themeColor="text1"/>
          <w:sz w:val="24"/>
          <w:szCs w:val="20"/>
        </w:rPr>
        <w:t>、</w:t>
      </w:r>
      <w:r>
        <w:rPr>
          <w:rFonts w:ascii="Times New Roman" w:eastAsia="宋体" w:hAnsi="Times New Roman" w:cs="Times New Roman"/>
          <w:color w:val="000000" w:themeColor="text1"/>
          <w:sz w:val="24"/>
          <w:szCs w:val="20"/>
        </w:rPr>
        <w:t>3.2%</w:t>
      </w:r>
      <w:r>
        <w:rPr>
          <w:rFonts w:ascii="Times New Roman" w:eastAsia="宋体" w:hAnsi="Times New Roman" w:cs="Times New Roman"/>
          <w:color w:val="000000" w:themeColor="text1"/>
          <w:sz w:val="24"/>
          <w:szCs w:val="20"/>
        </w:rPr>
        <w:t>。牙刷头部品牌格局相对较为稳定，</w:t>
      </w:r>
      <w:r>
        <w:rPr>
          <w:rFonts w:ascii="Times New Roman" w:eastAsia="宋体" w:hAnsi="Times New Roman" w:cs="Times New Roman"/>
          <w:color w:val="000000" w:themeColor="text1"/>
          <w:sz w:val="24"/>
          <w:szCs w:val="20"/>
        </w:rPr>
        <w:t>TOP5</w:t>
      </w:r>
      <w:r>
        <w:rPr>
          <w:rFonts w:ascii="Times New Roman" w:eastAsia="宋体" w:hAnsi="Times New Roman" w:cs="Times New Roman"/>
          <w:color w:val="000000" w:themeColor="text1"/>
          <w:sz w:val="24"/>
          <w:szCs w:val="20"/>
        </w:rPr>
        <w:t>品牌整体变化不大。</w:t>
      </w:r>
      <w:proofErr w:type="gramStart"/>
      <w:r>
        <w:rPr>
          <w:rFonts w:ascii="Times New Roman" w:eastAsia="宋体" w:hAnsi="Times New Roman" w:cs="Times New Roman"/>
          <w:color w:val="000000" w:themeColor="text1"/>
          <w:sz w:val="24"/>
          <w:szCs w:val="20"/>
        </w:rPr>
        <w:t>从渠道</w:t>
      </w:r>
      <w:proofErr w:type="gramEnd"/>
      <w:r>
        <w:rPr>
          <w:rFonts w:ascii="Times New Roman" w:eastAsia="宋体" w:hAnsi="Times New Roman" w:cs="Times New Roman"/>
          <w:color w:val="000000" w:themeColor="text1"/>
          <w:sz w:val="24"/>
          <w:szCs w:val="20"/>
        </w:rPr>
        <w:t>上看，</w:t>
      </w:r>
      <w:proofErr w:type="gramStart"/>
      <w:r>
        <w:rPr>
          <w:rFonts w:ascii="Times New Roman" w:eastAsia="宋体" w:hAnsi="Times New Roman" w:cs="Times New Roman"/>
          <w:color w:val="000000" w:themeColor="text1"/>
          <w:sz w:val="24"/>
          <w:szCs w:val="20"/>
        </w:rPr>
        <w:t>天猫</w:t>
      </w:r>
      <w:r>
        <w:rPr>
          <w:rFonts w:ascii="Times New Roman" w:eastAsia="宋体" w:hAnsi="Times New Roman" w:cs="Times New Roman"/>
          <w:color w:val="000000" w:themeColor="text1"/>
          <w:sz w:val="24"/>
          <w:szCs w:val="20"/>
        </w:rPr>
        <w:lastRenderedPageBreak/>
        <w:t>网络</w:t>
      </w:r>
      <w:proofErr w:type="gramEnd"/>
      <w:r>
        <w:rPr>
          <w:rFonts w:ascii="Times New Roman" w:eastAsia="宋体" w:hAnsi="Times New Roman" w:cs="Times New Roman"/>
          <w:color w:val="000000" w:themeColor="text1"/>
          <w:sz w:val="24"/>
          <w:szCs w:val="20"/>
        </w:rPr>
        <w:t>零售市场规模位居第一，市场占比</w:t>
      </w:r>
      <w:r>
        <w:rPr>
          <w:rFonts w:ascii="Times New Roman" w:eastAsia="宋体" w:hAnsi="Times New Roman" w:cs="Times New Roman"/>
          <w:color w:val="000000" w:themeColor="text1"/>
          <w:sz w:val="24"/>
          <w:szCs w:val="20"/>
        </w:rPr>
        <w:t>31.4%</w:t>
      </w:r>
      <w:r>
        <w:rPr>
          <w:rFonts w:ascii="Times New Roman" w:eastAsia="宋体" w:hAnsi="Times New Roman" w:cs="Times New Roman"/>
          <w:color w:val="000000" w:themeColor="text1"/>
          <w:sz w:val="24"/>
          <w:szCs w:val="20"/>
        </w:rPr>
        <w:t>，同比增速达</w:t>
      </w:r>
      <w:r>
        <w:rPr>
          <w:rFonts w:ascii="Times New Roman" w:eastAsia="宋体" w:hAnsi="Times New Roman" w:cs="Times New Roman"/>
          <w:color w:val="000000" w:themeColor="text1"/>
          <w:sz w:val="24"/>
          <w:szCs w:val="20"/>
        </w:rPr>
        <w:t>13.1%</w:t>
      </w:r>
      <w:r>
        <w:rPr>
          <w:rFonts w:ascii="Times New Roman" w:eastAsia="宋体" w:hAnsi="Times New Roman" w:cs="Times New Roman"/>
          <w:color w:val="000000" w:themeColor="text1"/>
          <w:sz w:val="24"/>
          <w:szCs w:val="20"/>
        </w:rPr>
        <w:t>。</w:t>
      </w:r>
      <w:proofErr w:type="gramStart"/>
      <w:r>
        <w:rPr>
          <w:rFonts w:ascii="Times New Roman" w:eastAsia="宋体" w:hAnsi="Times New Roman" w:cs="Times New Roman"/>
          <w:color w:val="000000" w:themeColor="text1"/>
          <w:sz w:val="24"/>
          <w:szCs w:val="20"/>
        </w:rPr>
        <w:t>抖音市场</w:t>
      </w:r>
      <w:proofErr w:type="gramEnd"/>
      <w:r>
        <w:rPr>
          <w:rFonts w:ascii="Times New Roman" w:eastAsia="宋体" w:hAnsi="Times New Roman" w:cs="Times New Roman"/>
          <w:color w:val="000000" w:themeColor="text1"/>
          <w:sz w:val="24"/>
          <w:szCs w:val="20"/>
        </w:rPr>
        <w:t>份额达到</w:t>
      </w:r>
      <w:r>
        <w:rPr>
          <w:rFonts w:ascii="Times New Roman" w:eastAsia="宋体" w:hAnsi="Times New Roman" w:cs="Times New Roman"/>
          <w:color w:val="000000" w:themeColor="text1"/>
          <w:sz w:val="24"/>
          <w:szCs w:val="20"/>
        </w:rPr>
        <w:t>22.7%</w:t>
      </w:r>
      <w:r>
        <w:rPr>
          <w:rFonts w:ascii="Times New Roman" w:eastAsia="宋体" w:hAnsi="Times New Roman" w:cs="Times New Roman"/>
          <w:color w:val="000000" w:themeColor="text1"/>
          <w:sz w:val="24"/>
          <w:szCs w:val="20"/>
        </w:rPr>
        <w:t>，成为牙刷网络零售第二大渠道，同时</w:t>
      </w:r>
      <w:proofErr w:type="gramStart"/>
      <w:r>
        <w:rPr>
          <w:rFonts w:ascii="Times New Roman" w:eastAsia="宋体" w:hAnsi="Times New Roman" w:cs="Times New Roman"/>
          <w:color w:val="000000" w:themeColor="text1"/>
          <w:sz w:val="24"/>
          <w:szCs w:val="20"/>
        </w:rPr>
        <w:t>抖音渠道</w:t>
      </w:r>
      <w:proofErr w:type="gramEnd"/>
      <w:r>
        <w:rPr>
          <w:rFonts w:ascii="Times New Roman" w:eastAsia="宋体" w:hAnsi="Times New Roman" w:cs="Times New Roman"/>
          <w:color w:val="000000" w:themeColor="text1"/>
          <w:sz w:val="24"/>
          <w:szCs w:val="20"/>
        </w:rPr>
        <w:t>增速最高，同比增长</w:t>
      </w:r>
      <w:r>
        <w:rPr>
          <w:rFonts w:ascii="Times New Roman" w:eastAsia="宋体" w:hAnsi="Times New Roman" w:cs="Times New Roman"/>
          <w:color w:val="000000" w:themeColor="text1"/>
          <w:sz w:val="24"/>
          <w:szCs w:val="20"/>
        </w:rPr>
        <w:t>15.1%</w:t>
      </w:r>
      <w:r>
        <w:rPr>
          <w:rFonts w:ascii="Times New Roman" w:eastAsia="宋体" w:hAnsi="Times New Roman" w:cs="Times New Roman"/>
          <w:color w:val="000000" w:themeColor="text1"/>
          <w:sz w:val="24"/>
          <w:szCs w:val="20"/>
        </w:rPr>
        <w:t>。</w:t>
      </w:r>
    </w:p>
    <w:p w14:paraId="24686D33"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总体来看，口腔健康市场近年来呈现出蓬勃发展的态势，随着口腔健康知识的普及和人们健康观念的转变，个人口腔健康已成为消费者关注的热点，驱动着消费需求的全面升级与爆发式增长。从基础的牙刷、牙膏等日常清洁用品，到高科技电动牙刷、水牙线、专业美白牙贴、护齿漱口水等口腔护理产品，消费者的选择日益丰富多样，展现了对更高品质口腔健康解决方案的迫切追求。同时，消费者的需求不再仅仅聚焦于传统知名品牌，而是更加开放和多元。此外，</w:t>
      </w:r>
      <w:proofErr w:type="gramStart"/>
      <w:r>
        <w:rPr>
          <w:rFonts w:ascii="Times New Roman" w:eastAsia="宋体" w:hAnsi="Times New Roman" w:cs="Times New Roman"/>
          <w:color w:val="000000" w:themeColor="text1"/>
          <w:sz w:val="24"/>
          <w:szCs w:val="20"/>
        </w:rPr>
        <w:t>内容电</w:t>
      </w:r>
      <w:proofErr w:type="gramEnd"/>
      <w:r>
        <w:rPr>
          <w:rFonts w:ascii="Times New Roman" w:eastAsia="宋体" w:hAnsi="Times New Roman" w:cs="Times New Roman"/>
          <w:color w:val="000000" w:themeColor="text1"/>
          <w:sz w:val="24"/>
          <w:szCs w:val="20"/>
        </w:rPr>
        <w:t>商的强势崛起成为推动口腔护理市场扩容的重要力量，进一步加速了口腔护理市场的多元化发展。</w:t>
      </w:r>
    </w:p>
    <w:p w14:paraId="55320888"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从行业方面看，口腔护理：牙刷、牙膏占主导地位，假牙护理、漱口水及牙齿美白产品市场增长迅速。口腔清洁护理是指对口腔内的牙、舌、</w:t>
      </w:r>
      <w:proofErr w:type="gramStart"/>
      <w:r>
        <w:rPr>
          <w:rFonts w:ascii="Times New Roman" w:eastAsia="宋体" w:hAnsi="Times New Roman" w:cs="Times New Roman" w:hint="eastAsia"/>
          <w:color w:val="000000" w:themeColor="text1"/>
          <w:sz w:val="24"/>
          <w:szCs w:val="20"/>
        </w:rPr>
        <w:t>腭</w:t>
      </w:r>
      <w:proofErr w:type="gramEnd"/>
      <w:r>
        <w:rPr>
          <w:rFonts w:ascii="Times New Roman" w:eastAsia="宋体" w:hAnsi="Times New Roman" w:cs="Times New Roman" w:hint="eastAsia"/>
          <w:color w:val="000000" w:themeColor="text1"/>
          <w:sz w:val="24"/>
          <w:szCs w:val="20"/>
        </w:rPr>
        <w:t>、颊等部位进行清洁和保护的行为，相关用品包括牙膏、牙刷、牙线、牙线签、假牙清洁片、漱口水、口喷、电动牙刷、冲牙器等，主要用于口腔清洁、美白、抗过敏、预防口腔疾病以及保持口腔卫生。根据欧睿数据，</w:t>
      </w:r>
      <w:r>
        <w:rPr>
          <w:rFonts w:ascii="Times New Roman" w:eastAsia="宋体" w:hAnsi="Times New Roman" w:cs="Times New Roman" w:hint="eastAsia"/>
          <w:color w:val="000000" w:themeColor="text1"/>
          <w:sz w:val="24"/>
          <w:szCs w:val="20"/>
        </w:rPr>
        <w:t xml:space="preserve">2024 </w:t>
      </w:r>
      <w:r>
        <w:rPr>
          <w:rFonts w:ascii="Times New Roman" w:eastAsia="宋体" w:hAnsi="Times New Roman" w:cs="Times New Roman" w:hint="eastAsia"/>
          <w:color w:val="000000" w:themeColor="text1"/>
          <w:sz w:val="24"/>
          <w:szCs w:val="20"/>
        </w:rPr>
        <w:t>年中国口腔护理市场规模为</w:t>
      </w:r>
      <w:r>
        <w:rPr>
          <w:rFonts w:ascii="Times New Roman" w:eastAsia="宋体" w:hAnsi="Times New Roman" w:cs="Times New Roman" w:hint="eastAsia"/>
          <w:color w:val="000000" w:themeColor="text1"/>
          <w:sz w:val="24"/>
          <w:szCs w:val="20"/>
        </w:rPr>
        <w:t xml:space="preserve"> 495.5 </w:t>
      </w:r>
      <w:r>
        <w:rPr>
          <w:rFonts w:ascii="Times New Roman" w:eastAsia="宋体" w:hAnsi="Times New Roman" w:cs="Times New Roman" w:hint="eastAsia"/>
          <w:color w:val="000000" w:themeColor="text1"/>
          <w:sz w:val="24"/>
          <w:szCs w:val="20"/>
        </w:rPr>
        <w:t>亿元，同比</w:t>
      </w:r>
      <w:r>
        <w:rPr>
          <w:rFonts w:ascii="Times New Roman" w:eastAsia="宋体" w:hAnsi="Times New Roman" w:cs="Times New Roman" w:hint="eastAsia"/>
          <w:color w:val="000000" w:themeColor="text1"/>
          <w:sz w:val="24"/>
          <w:szCs w:val="20"/>
        </w:rPr>
        <w:t>+0.8%</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 xml:space="preserve">2020-2024 </w:t>
      </w:r>
      <w:r>
        <w:rPr>
          <w:rFonts w:ascii="Times New Roman" w:eastAsia="宋体" w:hAnsi="Times New Roman" w:cs="Times New Roman" w:hint="eastAsia"/>
          <w:color w:val="000000" w:themeColor="text1"/>
          <w:sz w:val="24"/>
          <w:szCs w:val="20"/>
        </w:rPr>
        <w:t>年复合增长率为</w:t>
      </w:r>
      <w:r>
        <w:rPr>
          <w:rFonts w:ascii="Times New Roman" w:eastAsia="宋体" w:hAnsi="Times New Roman" w:cs="Times New Roman" w:hint="eastAsia"/>
          <w:color w:val="000000" w:themeColor="text1"/>
          <w:sz w:val="24"/>
          <w:szCs w:val="20"/>
        </w:rPr>
        <w:t xml:space="preserve"> 0.8%</w:t>
      </w:r>
      <w:r>
        <w:rPr>
          <w:rFonts w:ascii="Times New Roman" w:eastAsia="宋体" w:hAnsi="Times New Roman" w:cs="Times New Roman" w:hint="eastAsia"/>
          <w:color w:val="000000" w:themeColor="text1"/>
          <w:sz w:val="24"/>
          <w:szCs w:val="20"/>
        </w:rPr>
        <w:t>。预计</w:t>
      </w:r>
      <w:r>
        <w:rPr>
          <w:rFonts w:ascii="Times New Roman" w:eastAsia="宋体" w:hAnsi="Times New Roman" w:cs="Times New Roman" w:hint="eastAsia"/>
          <w:color w:val="000000" w:themeColor="text1"/>
          <w:sz w:val="24"/>
          <w:szCs w:val="20"/>
        </w:rPr>
        <w:t xml:space="preserve"> 2029</w:t>
      </w:r>
      <w:r>
        <w:rPr>
          <w:rFonts w:ascii="Times New Roman" w:eastAsia="宋体" w:hAnsi="Times New Roman" w:cs="Times New Roman" w:hint="eastAsia"/>
          <w:color w:val="000000" w:themeColor="text1"/>
          <w:sz w:val="24"/>
          <w:szCs w:val="20"/>
        </w:rPr>
        <w:t>年，中国口腔护理市场规模达到</w:t>
      </w:r>
      <w:r>
        <w:rPr>
          <w:rFonts w:ascii="Times New Roman" w:eastAsia="宋体" w:hAnsi="Times New Roman" w:cs="Times New Roman" w:hint="eastAsia"/>
          <w:color w:val="000000" w:themeColor="text1"/>
          <w:sz w:val="24"/>
          <w:szCs w:val="20"/>
        </w:rPr>
        <w:t xml:space="preserve"> 551.6 </w:t>
      </w:r>
      <w:r>
        <w:rPr>
          <w:rFonts w:ascii="Times New Roman" w:eastAsia="宋体" w:hAnsi="Times New Roman" w:cs="Times New Roman" w:hint="eastAsia"/>
          <w:color w:val="000000" w:themeColor="text1"/>
          <w:sz w:val="24"/>
          <w:szCs w:val="20"/>
        </w:rPr>
        <w:t>亿元，</w:t>
      </w:r>
      <w:r>
        <w:rPr>
          <w:rFonts w:ascii="Times New Roman" w:eastAsia="宋体" w:hAnsi="Times New Roman" w:cs="Times New Roman" w:hint="eastAsia"/>
          <w:color w:val="000000" w:themeColor="text1"/>
          <w:sz w:val="24"/>
          <w:szCs w:val="20"/>
        </w:rPr>
        <w:t xml:space="preserve">2025-2029 </w:t>
      </w:r>
      <w:r>
        <w:rPr>
          <w:rFonts w:ascii="Times New Roman" w:eastAsia="宋体" w:hAnsi="Times New Roman" w:cs="Times New Roman" w:hint="eastAsia"/>
          <w:color w:val="000000" w:themeColor="text1"/>
          <w:sz w:val="24"/>
          <w:szCs w:val="20"/>
        </w:rPr>
        <w:t>年复合增长率为</w:t>
      </w:r>
      <w:r>
        <w:rPr>
          <w:rFonts w:ascii="Times New Roman" w:eastAsia="宋体" w:hAnsi="Times New Roman" w:cs="Times New Roman" w:hint="eastAsia"/>
          <w:color w:val="000000" w:themeColor="text1"/>
          <w:sz w:val="24"/>
          <w:szCs w:val="20"/>
        </w:rPr>
        <w:t xml:space="preserve"> 2.2%</w:t>
      </w:r>
      <w:r>
        <w:rPr>
          <w:rFonts w:ascii="Times New Roman" w:eastAsia="宋体" w:hAnsi="Times New Roman" w:cs="Times New Roman" w:hint="eastAsia"/>
          <w:color w:val="000000" w:themeColor="text1"/>
          <w:sz w:val="24"/>
          <w:szCs w:val="20"/>
        </w:rPr>
        <w:t>，整体呈上升趋势。就口腔清洁护理细分品类而言，牙膏、牙刷</w:t>
      </w:r>
      <w:proofErr w:type="gramStart"/>
      <w:r>
        <w:rPr>
          <w:rFonts w:ascii="Times New Roman" w:eastAsia="宋体" w:hAnsi="Times New Roman" w:cs="Times New Roman" w:hint="eastAsia"/>
          <w:color w:val="000000" w:themeColor="text1"/>
          <w:sz w:val="24"/>
          <w:szCs w:val="20"/>
        </w:rPr>
        <w:t>作为刚需品类</w:t>
      </w:r>
      <w:proofErr w:type="gramEnd"/>
      <w:r>
        <w:rPr>
          <w:rFonts w:ascii="Times New Roman" w:eastAsia="宋体" w:hAnsi="Times New Roman" w:cs="Times New Roman" w:hint="eastAsia"/>
          <w:color w:val="000000" w:themeColor="text1"/>
          <w:sz w:val="24"/>
          <w:szCs w:val="20"/>
        </w:rPr>
        <w:t>占据主导地位，</w:t>
      </w:r>
      <w:r>
        <w:rPr>
          <w:rFonts w:ascii="Times New Roman" w:eastAsia="宋体" w:hAnsi="Times New Roman" w:cs="Times New Roman" w:hint="eastAsia"/>
          <w:color w:val="000000" w:themeColor="text1"/>
          <w:sz w:val="24"/>
          <w:szCs w:val="20"/>
        </w:rPr>
        <w:t xml:space="preserve">2024 </w:t>
      </w:r>
      <w:r>
        <w:rPr>
          <w:rFonts w:ascii="Times New Roman" w:eastAsia="宋体" w:hAnsi="Times New Roman" w:cs="Times New Roman" w:hint="eastAsia"/>
          <w:color w:val="000000" w:themeColor="text1"/>
          <w:sz w:val="24"/>
          <w:szCs w:val="20"/>
        </w:rPr>
        <w:t>年牙膏及牙刷所占市场份额分别为</w:t>
      </w:r>
      <w:r>
        <w:rPr>
          <w:rFonts w:ascii="Times New Roman" w:eastAsia="宋体" w:hAnsi="Times New Roman" w:cs="Times New Roman" w:hint="eastAsia"/>
          <w:color w:val="000000" w:themeColor="text1"/>
          <w:sz w:val="24"/>
          <w:szCs w:val="20"/>
        </w:rPr>
        <w:t xml:space="preserve"> 61.5%/33.3%</w:t>
      </w:r>
      <w:r>
        <w:rPr>
          <w:rFonts w:ascii="Times New Roman" w:eastAsia="宋体" w:hAnsi="Times New Roman" w:cs="Times New Roman" w:hint="eastAsia"/>
          <w:color w:val="000000" w:themeColor="text1"/>
          <w:sz w:val="24"/>
          <w:szCs w:val="20"/>
        </w:rPr>
        <w:t>。假牙护理、漱口水及牙齿美白产品市场增长迅速，</w:t>
      </w:r>
      <w:r>
        <w:rPr>
          <w:rFonts w:ascii="Times New Roman" w:eastAsia="宋体" w:hAnsi="Times New Roman" w:cs="Times New Roman" w:hint="eastAsia"/>
          <w:color w:val="000000" w:themeColor="text1"/>
          <w:sz w:val="24"/>
          <w:szCs w:val="20"/>
        </w:rPr>
        <w:t>2019-2023</w:t>
      </w:r>
      <w:r>
        <w:rPr>
          <w:rFonts w:ascii="Times New Roman" w:eastAsia="宋体" w:hAnsi="Times New Roman" w:cs="Times New Roman" w:hint="eastAsia"/>
          <w:color w:val="000000" w:themeColor="text1"/>
          <w:sz w:val="24"/>
          <w:szCs w:val="20"/>
        </w:rPr>
        <w:t>年</w:t>
      </w:r>
      <w:r>
        <w:rPr>
          <w:rFonts w:ascii="Times New Roman" w:eastAsia="宋体" w:hAnsi="Times New Roman" w:cs="Times New Roman" w:hint="eastAsia"/>
          <w:color w:val="000000" w:themeColor="text1"/>
          <w:sz w:val="24"/>
          <w:szCs w:val="20"/>
        </w:rPr>
        <w:t>CAGR</w:t>
      </w:r>
      <w:r>
        <w:rPr>
          <w:rFonts w:ascii="Times New Roman" w:eastAsia="宋体" w:hAnsi="Times New Roman" w:cs="Times New Roman" w:hint="eastAsia"/>
          <w:color w:val="000000" w:themeColor="text1"/>
          <w:sz w:val="24"/>
          <w:szCs w:val="20"/>
        </w:rPr>
        <w:t>分别为</w:t>
      </w:r>
      <w:r>
        <w:rPr>
          <w:rFonts w:ascii="Times New Roman" w:eastAsia="宋体" w:hAnsi="Times New Roman" w:cs="Times New Roman" w:hint="eastAsia"/>
          <w:color w:val="000000" w:themeColor="text1"/>
          <w:sz w:val="24"/>
          <w:szCs w:val="20"/>
        </w:rPr>
        <w:t xml:space="preserve"> 12.9%/17.1%/17.5%</w:t>
      </w:r>
      <w:r>
        <w:rPr>
          <w:rFonts w:ascii="Times New Roman" w:eastAsia="宋体" w:hAnsi="Times New Roman" w:cs="Times New Roman" w:hint="eastAsia"/>
          <w:color w:val="000000" w:themeColor="text1"/>
          <w:sz w:val="24"/>
          <w:szCs w:val="20"/>
        </w:rPr>
        <w:t>，预计</w:t>
      </w:r>
      <w:r>
        <w:rPr>
          <w:rFonts w:ascii="Times New Roman" w:eastAsia="宋体" w:hAnsi="Times New Roman" w:cs="Times New Roman" w:hint="eastAsia"/>
          <w:color w:val="000000" w:themeColor="text1"/>
          <w:sz w:val="24"/>
          <w:szCs w:val="20"/>
        </w:rPr>
        <w:t xml:space="preserve"> 2024-2028 </w:t>
      </w:r>
      <w:r>
        <w:rPr>
          <w:rFonts w:ascii="Times New Roman" w:eastAsia="宋体" w:hAnsi="Times New Roman" w:cs="Times New Roman" w:hint="eastAsia"/>
          <w:color w:val="000000" w:themeColor="text1"/>
          <w:sz w:val="24"/>
          <w:szCs w:val="20"/>
        </w:rPr>
        <w:t>年</w:t>
      </w:r>
      <w:r>
        <w:rPr>
          <w:rFonts w:ascii="Times New Roman" w:eastAsia="宋体" w:hAnsi="Times New Roman" w:cs="Times New Roman" w:hint="eastAsia"/>
          <w:color w:val="000000" w:themeColor="text1"/>
          <w:sz w:val="24"/>
          <w:szCs w:val="20"/>
        </w:rPr>
        <w:t xml:space="preserve"> CAGR </w:t>
      </w:r>
      <w:r>
        <w:rPr>
          <w:rFonts w:ascii="Times New Roman" w:eastAsia="宋体" w:hAnsi="Times New Roman" w:cs="Times New Roman" w:hint="eastAsia"/>
          <w:color w:val="000000" w:themeColor="text1"/>
          <w:sz w:val="24"/>
          <w:szCs w:val="20"/>
        </w:rPr>
        <w:t>为</w:t>
      </w:r>
      <w:r>
        <w:rPr>
          <w:rFonts w:ascii="Times New Roman" w:eastAsia="宋体" w:hAnsi="Times New Roman" w:cs="Times New Roman" w:hint="eastAsia"/>
          <w:color w:val="000000" w:themeColor="text1"/>
          <w:sz w:val="24"/>
          <w:szCs w:val="20"/>
        </w:rPr>
        <w:t>8.5%/6.6%/7.4%</w:t>
      </w:r>
      <w:r>
        <w:rPr>
          <w:rFonts w:ascii="Times New Roman" w:eastAsia="宋体" w:hAnsi="Times New Roman" w:cs="Times New Roman" w:hint="eastAsia"/>
          <w:color w:val="000000" w:themeColor="text1"/>
          <w:sz w:val="24"/>
          <w:szCs w:val="20"/>
        </w:rPr>
        <w:t>。从竞争格局来看，</w:t>
      </w:r>
      <w:r>
        <w:rPr>
          <w:rFonts w:ascii="Times New Roman" w:eastAsia="宋体" w:hAnsi="Times New Roman" w:cs="Times New Roman" w:hint="eastAsia"/>
          <w:color w:val="000000" w:themeColor="text1"/>
          <w:sz w:val="24"/>
          <w:szCs w:val="20"/>
        </w:rPr>
        <w:t xml:space="preserve">2024 </w:t>
      </w:r>
      <w:r>
        <w:rPr>
          <w:rFonts w:ascii="Times New Roman" w:eastAsia="宋体" w:hAnsi="Times New Roman" w:cs="Times New Roman" w:hint="eastAsia"/>
          <w:color w:val="000000" w:themeColor="text1"/>
          <w:sz w:val="24"/>
          <w:szCs w:val="20"/>
        </w:rPr>
        <w:t>年我国口腔护理市场</w:t>
      </w:r>
      <w:proofErr w:type="gramStart"/>
      <w:r>
        <w:rPr>
          <w:rFonts w:ascii="Times New Roman" w:eastAsia="宋体" w:hAnsi="Times New Roman" w:cs="Times New Roman" w:hint="eastAsia"/>
          <w:color w:val="000000" w:themeColor="text1"/>
          <w:sz w:val="24"/>
          <w:szCs w:val="20"/>
        </w:rPr>
        <w:t>市占率最大</w:t>
      </w:r>
      <w:proofErr w:type="gramEnd"/>
      <w:r>
        <w:rPr>
          <w:rFonts w:ascii="Times New Roman" w:eastAsia="宋体" w:hAnsi="Times New Roman" w:cs="Times New Roman" w:hint="eastAsia"/>
          <w:color w:val="000000" w:themeColor="text1"/>
          <w:sz w:val="24"/>
          <w:szCs w:val="20"/>
        </w:rPr>
        <w:t>的品牌为云南白药（</w:t>
      </w:r>
      <w:r>
        <w:rPr>
          <w:rFonts w:ascii="Times New Roman" w:eastAsia="宋体" w:hAnsi="Times New Roman" w:cs="Times New Roman" w:hint="eastAsia"/>
          <w:color w:val="000000" w:themeColor="text1"/>
          <w:sz w:val="24"/>
          <w:szCs w:val="20"/>
        </w:rPr>
        <w:t>13.1%</w:t>
      </w:r>
      <w:r>
        <w:rPr>
          <w:rFonts w:ascii="Times New Roman" w:eastAsia="宋体" w:hAnsi="Times New Roman" w:cs="Times New Roman" w:hint="eastAsia"/>
          <w:color w:val="000000" w:themeColor="text1"/>
          <w:sz w:val="24"/>
          <w:szCs w:val="20"/>
        </w:rPr>
        <w:t>），其次为好来（</w:t>
      </w:r>
      <w:r>
        <w:rPr>
          <w:rFonts w:ascii="Times New Roman" w:eastAsia="宋体" w:hAnsi="Times New Roman" w:cs="Times New Roman" w:hint="eastAsia"/>
          <w:color w:val="000000" w:themeColor="text1"/>
          <w:sz w:val="24"/>
          <w:szCs w:val="20"/>
        </w:rPr>
        <w:t>10%</w:t>
      </w:r>
      <w:r>
        <w:rPr>
          <w:rFonts w:ascii="Times New Roman" w:eastAsia="宋体" w:hAnsi="Times New Roman" w:cs="Times New Roman" w:hint="eastAsia"/>
          <w:color w:val="000000" w:themeColor="text1"/>
          <w:sz w:val="24"/>
          <w:szCs w:val="20"/>
        </w:rPr>
        <w:t>），第三为高露洁占比</w:t>
      </w:r>
      <w:r>
        <w:rPr>
          <w:rFonts w:ascii="Times New Roman" w:eastAsia="宋体" w:hAnsi="Times New Roman" w:cs="Times New Roman" w:hint="eastAsia"/>
          <w:color w:val="000000" w:themeColor="text1"/>
          <w:sz w:val="24"/>
          <w:szCs w:val="20"/>
        </w:rPr>
        <w:t xml:space="preserve"> 8.6%</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CR5/CR10</w:t>
      </w:r>
      <w:r>
        <w:rPr>
          <w:rFonts w:ascii="Times New Roman" w:eastAsia="宋体" w:hAnsi="Times New Roman" w:cs="Times New Roman" w:hint="eastAsia"/>
          <w:color w:val="000000" w:themeColor="text1"/>
          <w:sz w:val="24"/>
          <w:szCs w:val="20"/>
        </w:rPr>
        <w:t>分别为</w:t>
      </w:r>
      <w:r>
        <w:rPr>
          <w:rFonts w:ascii="Times New Roman" w:eastAsia="宋体" w:hAnsi="Times New Roman" w:cs="Times New Roman" w:hint="eastAsia"/>
          <w:color w:val="000000" w:themeColor="text1"/>
          <w:sz w:val="24"/>
          <w:szCs w:val="20"/>
        </w:rPr>
        <w:t xml:space="preserve"> 46.3%/64.2%</w:t>
      </w:r>
      <w:r>
        <w:rPr>
          <w:rFonts w:ascii="Times New Roman" w:eastAsia="宋体" w:hAnsi="Times New Roman" w:cs="Times New Roman" w:hint="eastAsia"/>
          <w:color w:val="000000" w:themeColor="text1"/>
          <w:sz w:val="24"/>
          <w:szCs w:val="20"/>
        </w:rPr>
        <w:t>，市场集中度较高。</w:t>
      </w:r>
    </w:p>
    <w:p w14:paraId="7B7E1C6C" w14:textId="77777777" w:rsidR="003B12A0" w:rsidRDefault="00BC197E">
      <w:pPr>
        <w:adjustRightInd w:val="0"/>
        <w:snapToGrid w:val="0"/>
        <w:spacing w:line="360" w:lineRule="auto"/>
        <w:jc w:val="center"/>
        <w:rPr>
          <w:rFonts w:ascii="Times New Roman" w:eastAsia="宋体" w:hAnsi="Times New Roman" w:cs="Times New Roman"/>
          <w:color w:val="000000" w:themeColor="text1"/>
          <w:sz w:val="24"/>
          <w:szCs w:val="20"/>
        </w:rPr>
      </w:pPr>
      <w:r>
        <w:rPr>
          <w:rFonts w:ascii="Times New Roman" w:eastAsia="宋体" w:hAnsi="Times New Roman" w:cs="Times New Roman"/>
          <w:noProof/>
          <w:color w:val="000000" w:themeColor="text1"/>
          <w:szCs w:val="21"/>
        </w:rPr>
        <w:lastRenderedPageBreak/>
        <w:drawing>
          <wp:inline distT="0" distB="0" distL="0" distR="0" wp14:anchorId="4DE2011C" wp14:editId="72516171">
            <wp:extent cx="4864100" cy="1790700"/>
            <wp:effectExtent l="0" t="0" r="0" b="0"/>
            <wp:docPr id="10" name="图片 10" descr="174728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72893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64100" cy="1790700"/>
                    </a:xfrm>
                    <a:prstGeom prst="rect">
                      <a:avLst/>
                    </a:prstGeom>
                    <a:noFill/>
                    <a:ln>
                      <a:noFill/>
                    </a:ln>
                    <a:effectLst/>
                  </pic:spPr>
                </pic:pic>
              </a:graphicData>
            </a:graphic>
          </wp:inline>
        </w:drawing>
      </w:r>
    </w:p>
    <w:p w14:paraId="30156554" w14:textId="77777777" w:rsidR="003B12A0" w:rsidRDefault="00BC197E">
      <w:pPr>
        <w:adjustRightInd w:val="0"/>
        <w:snapToGrid w:val="0"/>
        <w:spacing w:line="360" w:lineRule="auto"/>
        <w:jc w:val="center"/>
        <w:rPr>
          <w:rFonts w:ascii="Times New Roman" w:eastAsia="宋体" w:hAnsi="Times New Roman" w:cs="Times New Roman"/>
          <w:color w:val="000000" w:themeColor="text1"/>
          <w:sz w:val="24"/>
          <w:szCs w:val="20"/>
        </w:rPr>
      </w:pPr>
      <w:r>
        <w:rPr>
          <w:rFonts w:ascii="Times New Roman" w:eastAsia="宋体" w:hAnsi="Times New Roman" w:cs="Times New Roman"/>
          <w:noProof/>
          <w:color w:val="000000" w:themeColor="text1"/>
          <w:szCs w:val="21"/>
        </w:rPr>
        <w:drawing>
          <wp:inline distT="0" distB="0" distL="0" distR="0" wp14:anchorId="371416D3" wp14:editId="33B65F5F">
            <wp:extent cx="4806950" cy="1778000"/>
            <wp:effectExtent l="0" t="0" r="0" b="0"/>
            <wp:docPr id="9" name="图片 9" descr="1747289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728935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06950" cy="1778000"/>
                    </a:xfrm>
                    <a:prstGeom prst="rect">
                      <a:avLst/>
                    </a:prstGeom>
                    <a:noFill/>
                    <a:ln>
                      <a:noFill/>
                    </a:ln>
                    <a:effectLst/>
                  </pic:spPr>
                </pic:pic>
              </a:graphicData>
            </a:graphic>
          </wp:inline>
        </w:drawing>
      </w:r>
    </w:p>
    <w:p w14:paraId="3FDD185D"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经查询牙膏行业可比公司近年营业收入数据如下：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172"/>
        <w:gridCol w:w="1987"/>
        <w:gridCol w:w="1990"/>
        <w:gridCol w:w="2017"/>
      </w:tblGrid>
      <w:tr w:rsidR="003B12A0" w14:paraId="4E77C97E" w14:textId="77777777">
        <w:trPr>
          <w:trHeight w:val="405"/>
        </w:trPr>
        <w:tc>
          <w:tcPr>
            <w:tcW w:w="690" w:type="pct"/>
            <w:noWrap/>
            <w:vAlign w:val="center"/>
          </w:tcPr>
          <w:p w14:paraId="1FFC8140"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证券代码</w:t>
            </w:r>
          </w:p>
        </w:tc>
        <w:tc>
          <w:tcPr>
            <w:tcW w:w="704" w:type="pct"/>
            <w:noWrap/>
            <w:vAlign w:val="center"/>
          </w:tcPr>
          <w:p w14:paraId="34F74972"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证券名称</w:t>
            </w:r>
          </w:p>
        </w:tc>
        <w:tc>
          <w:tcPr>
            <w:tcW w:w="1195" w:type="pct"/>
            <w:vAlign w:val="center"/>
          </w:tcPr>
          <w:p w14:paraId="0DC9620D" w14:textId="77777777" w:rsidR="003B12A0" w:rsidRDefault="00BC197E">
            <w:pPr>
              <w:widowControl/>
              <w:jc w:val="center"/>
              <w:textAlignment w:val="bottom"/>
              <w:rPr>
                <w:rFonts w:ascii="Times New Roman" w:eastAsia="宋体" w:hAnsi="Times New Roman" w:cs="Times New Roman"/>
                <w:b/>
                <w:color w:val="000000" w:themeColor="text1"/>
                <w:kern w:val="0"/>
                <w:sz w:val="18"/>
                <w:szCs w:val="18"/>
                <w:lang w:bidi="ar"/>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024</w:t>
            </w:r>
            <w:r>
              <w:rPr>
                <w:rFonts w:ascii="Times New Roman" w:eastAsia="宋体" w:hAnsi="Times New Roman" w:cs="Times New Roman" w:hint="eastAsia"/>
                <w:b/>
                <w:color w:val="000000" w:themeColor="text1"/>
                <w:kern w:val="0"/>
                <w:sz w:val="18"/>
                <w:szCs w:val="18"/>
                <w:lang w:bidi="ar"/>
              </w:rPr>
              <w:t>年</w:t>
            </w:r>
          </w:p>
          <w:p w14:paraId="01C332B7"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营业收入同比增长率</w:t>
            </w:r>
          </w:p>
        </w:tc>
        <w:tc>
          <w:tcPr>
            <w:tcW w:w="1197" w:type="pct"/>
            <w:vAlign w:val="center"/>
          </w:tcPr>
          <w:p w14:paraId="387D4D7B" w14:textId="77777777" w:rsidR="003B12A0" w:rsidRDefault="00BC197E">
            <w:pPr>
              <w:widowControl/>
              <w:jc w:val="center"/>
              <w:textAlignment w:val="bottom"/>
              <w:rPr>
                <w:rFonts w:ascii="Times New Roman" w:eastAsia="宋体" w:hAnsi="Times New Roman" w:cs="Times New Roman"/>
                <w:b/>
                <w:color w:val="000000" w:themeColor="text1"/>
                <w:kern w:val="0"/>
                <w:sz w:val="18"/>
                <w:szCs w:val="18"/>
                <w:lang w:bidi="ar"/>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023</w:t>
            </w:r>
            <w:r>
              <w:rPr>
                <w:rFonts w:ascii="Times New Roman" w:eastAsia="宋体" w:hAnsi="Times New Roman" w:cs="Times New Roman" w:hint="eastAsia"/>
                <w:b/>
                <w:color w:val="000000" w:themeColor="text1"/>
                <w:kern w:val="0"/>
                <w:sz w:val="18"/>
                <w:szCs w:val="18"/>
                <w:lang w:bidi="ar"/>
              </w:rPr>
              <w:t>年</w:t>
            </w:r>
          </w:p>
          <w:p w14:paraId="3A12279A"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营业收入同比增长</w:t>
            </w:r>
            <w:r>
              <w:rPr>
                <w:rFonts w:ascii="Times New Roman" w:eastAsia="宋体" w:hAnsi="Times New Roman" w:cs="Times New Roman" w:hint="eastAsia"/>
                <w:b/>
                <w:color w:val="000000" w:themeColor="text1"/>
                <w:kern w:val="0"/>
                <w:sz w:val="18"/>
                <w:szCs w:val="18"/>
                <w:lang w:bidi="ar"/>
              </w:rPr>
              <w:t>率</w:t>
            </w:r>
          </w:p>
        </w:tc>
        <w:tc>
          <w:tcPr>
            <w:tcW w:w="1213" w:type="pct"/>
            <w:vAlign w:val="center"/>
          </w:tcPr>
          <w:p w14:paraId="65860719" w14:textId="77777777" w:rsidR="003B12A0" w:rsidRDefault="00BC197E">
            <w:pPr>
              <w:widowControl/>
              <w:jc w:val="center"/>
              <w:textAlignment w:val="bottom"/>
              <w:rPr>
                <w:rFonts w:ascii="Times New Roman" w:eastAsia="宋体" w:hAnsi="Times New Roman" w:cs="Times New Roman"/>
                <w:b/>
                <w:color w:val="000000" w:themeColor="text1"/>
                <w:kern w:val="0"/>
                <w:sz w:val="18"/>
                <w:szCs w:val="18"/>
                <w:lang w:bidi="ar"/>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022</w:t>
            </w:r>
            <w:r>
              <w:rPr>
                <w:rFonts w:ascii="Times New Roman" w:eastAsia="宋体" w:hAnsi="Times New Roman" w:cs="Times New Roman" w:hint="eastAsia"/>
                <w:b/>
                <w:color w:val="000000" w:themeColor="text1"/>
                <w:kern w:val="0"/>
                <w:sz w:val="18"/>
                <w:szCs w:val="18"/>
                <w:lang w:bidi="ar"/>
              </w:rPr>
              <w:t>年</w:t>
            </w:r>
          </w:p>
          <w:p w14:paraId="61CB4736" w14:textId="77777777" w:rsidR="003B12A0" w:rsidRDefault="00BC197E">
            <w:pPr>
              <w:widowControl/>
              <w:jc w:val="center"/>
              <w:textAlignment w:val="bottom"/>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营业收入同比增长率</w:t>
            </w:r>
          </w:p>
        </w:tc>
      </w:tr>
      <w:tr w:rsidR="003B12A0" w14:paraId="6B89FA6A" w14:textId="77777777">
        <w:trPr>
          <w:trHeight w:val="281"/>
        </w:trPr>
        <w:tc>
          <w:tcPr>
            <w:tcW w:w="690" w:type="pct"/>
            <w:noWrap/>
            <w:vAlign w:val="bottom"/>
          </w:tcPr>
          <w:p w14:paraId="6479CFAC"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600249.SH</w:t>
            </w:r>
          </w:p>
        </w:tc>
        <w:tc>
          <w:tcPr>
            <w:tcW w:w="704" w:type="pct"/>
            <w:noWrap/>
            <w:vAlign w:val="bottom"/>
          </w:tcPr>
          <w:p w14:paraId="3020DEB7"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两面针</w:t>
            </w:r>
          </w:p>
        </w:tc>
        <w:tc>
          <w:tcPr>
            <w:tcW w:w="1195" w:type="pct"/>
            <w:noWrap/>
            <w:vAlign w:val="center"/>
          </w:tcPr>
          <w:p w14:paraId="780CD52A"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5.8%</w:t>
            </w:r>
          </w:p>
        </w:tc>
        <w:tc>
          <w:tcPr>
            <w:tcW w:w="1197" w:type="pct"/>
            <w:noWrap/>
            <w:vAlign w:val="center"/>
          </w:tcPr>
          <w:p w14:paraId="1F5A9F6D"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48.7%</w:t>
            </w:r>
          </w:p>
        </w:tc>
        <w:tc>
          <w:tcPr>
            <w:tcW w:w="1213" w:type="pct"/>
            <w:noWrap/>
            <w:vAlign w:val="center"/>
          </w:tcPr>
          <w:p w14:paraId="72A2D31D"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-6.7%</w:t>
            </w:r>
          </w:p>
        </w:tc>
      </w:tr>
      <w:tr w:rsidR="003B12A0" w14:paraId="2929FDFA" w14:textId="77777777">
        <w:trPr>
          <w:trHeight w:val="281"/>
        </w:trPr>
        <w:tc>
          <w:tcPr>
            <w:tcW w:w="690" w:type="pct"/>
            <w:noWrap/>
            <w:vAlign w:val="bottom"/>
          </w:tcPr>
          <w:p w14:paraId="2758B084"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001328.SZ</w:t>
            </w:r>
          </w:p>
        </w:tc>
        <w:tc>
          <w:tcPr>
            <w:tcW w:w="704" w:type="pct"/>
            <w:noWrap/>
            <w:vAlign w:val="bottom"/>
          </w:tcPr>
          <w:p w14:paraId="1078831C"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登康口腔</w:t>
            </w:r>
          </w:p>
        </w:tc>
        <w:tc>
          <w:tcPr>
            <w:tcW w:w="1195" w:type="pct"/>
            <w:noWrap/>
            <w:vAlign w:val="center"/>
          </w:tcPr>
          <w:p w14:paraId="7A4A83C3"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13.4%</w:t>
            </w:r>
          </w:p>
        </w:tc>
        <w:tc>
          <w:tcPr>
            <w:tcW w:w="1197" w:type="pct"/>
            <w:noWrap/>
            <w:vAlign w:val="center"/>
          </w:tcPr>
          <w:p w14:paraId="17ADD1B2"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4.8%</w:t>
            </w:r>
          </w:p>
        </w:tc>
        <w:tc>
          <w:tcPr>
            <w:tcW w:w="1213" w:type="pct"/>
            <w:noWrap/>
            <w:vAlign w:val="center"/>
          </w:tcPr>
          <w:p w14:paraId="025244E7"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14.9%</w:t>
            </w:r>
          </w:p>
        </w:tc>
      </w:tr>
      <w:tr w:rsidR="003B12A0" w14:paraId="78A49619" w14:textId="77777777">
        <w:trPr>
          <w:trHeight w:val="281"/>
        </w:trPr>
        <w:tc>
          <w:tcPr>
            <w:tcW w:w="690" w:type="pct"/>
            <w:noWrap/>
            <w:vAlign w:val="bottom"/>
          </w:tcPr>
          <w:p w14:paraId="4B01322B"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001218.SZ</w:t>
            </w:r>
          </w:p>
        </w:tc>
        <w:tc>
          <w:tcPr>
            <w:tcW w:w="704" w:type="pct"/>
            <w:noWrap/>
            <w:vAlign w:val="bottom"/>
          </w:tcPr>
          <w:p w14:paraId="07EE7E01"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宋体" w:hint="eastAsia"/>
                <w:color w:val="000000" w:themeColor="text1"/>
                <w:kern w:val="0"/>
                <w:sz w:val="18"/>
                <w:szCs w:val="18"/>
                <w:lang w:bidi="ar"/>
              </w:rPr>
              <w:t>丽臣实业</w:t>
            </w:r>
            <w:proofErr w:type="gramEnd"/>
          </w:p>
        </w:tc>
        <w:tc>
          <w:tcPr>
            <w:tcW w:w="1195" w:type="pct"/>
            <w:noWrap/>
            <w:vAlign w:val="center"/>
          </w:tcPr>
          <w:p w14:paraId="6364B2CB"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12.3%</w:t>
            </w:r>
          </w:p>
        </w:tc>
        <w:tc>
          <w:tcPr>
            <w:tcW w:w="1197" w:type="pct"/>
            <w:noWrap/>
            <w:vAlign w:val="center"/>
          </w:tcPr>
          <w:p w14:paraId="292C0C0F"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6.7%</w:t>
            </w:r>
          </w:p>
        </w:tc>
        <w:tc>
          <w:tcPr>
            <w:tcW w:w="1213" w:type="pct"/>
            <w:noWrap/>
            <w:vAlign w:val="center"/>
          </w:tcPr>
          <w:p w14:paraId="19D76E06"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10.8%</w:t>
            </w:r>
          </w:p>
        </w:tc>
      </w:tr>
      <w:tr w:rsidR="003B12A0" w14:paraId="03DE1CF0" w14:textId="77777777">
        <w:trPr>
          <w:trHeight w:val="281"/>
        </w:trPr>
        <w:tc>
          <w:tcPr>
            <w:tcW w:w="690" w:type="pct"/>
            <w:noWrap/>
            <w:vAlign w:val="bottom"/>
          </w:tcPr>
          <w:p w14:paraId="5D1F2694"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603059.SH</w:t>
            </w:r>
          </w:p>
        </w:tc>
        <w:tc>
          <w:tcPr>
            <w:tcW w:w="704" w:type="pct"/>
            <w:noWrap/>
            <w:vAlign w:val="bottom"/>
          </w:tcPr>
          <w:p w14:paraId="0F17F261"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倍加洁</w:t>
            </w:r>
          </w:p>
        </w:tc>
        <w:tc>
          <w:tcPr>
            <w:tcW w:w="1195" w:type="pct"/>
            <w:noWrap/>
            <w:vAlign w:val="center"/>
          </w:tcPr>
          <w:p w14:paraId="24BA3B52"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21.8%</w:t>
            </w:r>
          </w:p>
        </w:tc>
        <w:tc>
          <w:tcPr>
            <w:tcW w:w="1197" w:type="pct"/>
            <w:noWrap/>
            <w:vAlign w:val="center"/>
          </w:tcPr>
          <w:p w14:paraId="17828897"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1.6%</w:t>
            </w:r>
          </w:p>
        </w:tc>
        <w:tc>
          <w:tcPr>
            <w:tcW w:w="1213" w:type="pct"/>
            <w:noWrap/>
            <w:vAlign w:val="center"/>
          </w:tcPr>
          <w:p w14:paraId="05BECD7E"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1.1%</w:t>
            </w:r>
          </w:p>
        </w:tc>
      </w:tr>
      <w:tr w:rsidR="003B12A0" w14:paraId="1E85DAF9" w14:textId="77777777">
        <w:trPr>
          <w:trHeight w:val="281"/>
        </w:trPr>
        <w:tc>
          <w:tcPr>
            <w:tcW w:w="690" w:type="pct"/>
            <w:noWrap/>
            <w:vAlign w:val="bottom"/>
          </w:tcPr>
          <w:p w14:paraId="7B08E592"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000538.SZ</w:t>
            </w:r>
          </w:p>
        </w:tc>
        <w:tc>
          <w:tcPr>
            <w:tcW w:w="704" w:type="pct"/>
            <w:noWrap/>
            <w:vAlign w:val="bottom"/>
          </w:tcPr>
          <w:p w14:paraId="1F5C0FB2"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云南白药</w:t>
            </w:r>
          </w:p>
        </w:tc>
        <w:tc>
          <w:tcPr>
            <w:tcW w:w="1195" w:type="pct"/>
            <w:noWrap/>
            <w:vAlign w:val="center"/>
          </w:tcPr>
          <w:p w14:paraId="29D2EAAB"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2.4%</w:t>
            </w:r>
          </w:p>
        </w:tc>
        <w:tc>
          <w:tcPr>
            <w:tcW w:w="1197" w:type="pct"/>
            <w:noWrap/>
            <w:vAlign w:val="center"/>
          </w:tcPr>
          <w:p w14:paraId="1B817525"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7.2%</w:t>
            </w:r>
          </w:p>
        </w:tc>
        <w:tc>
          <w:tcPr>
            <w:tcW w:w="1213" w:type="pct"/>
            <w:noWrap/>
            <w:vAlign w:val="center"/>
          </w:tcPr>
          <w:p w14:paraId="5077C9CF"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0.3%</w:t>
            </w:r>
          </w:p>
        </w:tc>
      </w:tr>
      <w:tr w:rsidR="003B12A0" w14:paraId="34919A89" w14:textId="77777777">
        <w:trPr>
          <w:trHeight w:val="281"/>
        </w:trPr>
        <w:tc>
          <w:tcPr>
            <w:tcW w:w="690" w:type="pct"/>
            <w:noWrap/>
            <w:vAlign w:val="center"/>
          </w:tcPr>
          <w:p w14:paraId="102E54F5"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301</w:t>
            </w:r>
            <w:r>
              <w:rPr>
                <w:rFonts w:ascii="Times New Roman" w:eastAsia="宋体" w:hAnsi="Times New Roman" w:cs="Times New Roman" w:hint="eastAsia"/>
                <w:color w:val="000000" w:themeColor="text1"/>
                <w:kern w:val="0"/>
                <w:sz w:val="18"/>
                <w:szCs w:val="18"/>
                <w:lang w:bidi="ar"/>
              </w:rPr>
              <w:t>059</w:t>
            </w:r>
            <w:r>
              <w:rPr>
                <w:rFonts w:ascii="Times New Roman" w:eastAsia="宋体" w:hAnsi="Times New Roman" w:cs="Times New Roman"/>
                <w:color w:val="000000" w:themeColor="text1"/>
                <w:kern w:val="0"/>
                <w:sz w:val="18"/>
                <w:szCs w:val="18"/>
                <w:lang w:bidi="ar"/>
              </w:rPr>
              <w:t>.SZ</w:t>
            </w:r>
          </w:p>
        </w:tc>
        <w:tc>
          <w:tcPr>
            <w:tcW w:w="704" w:type="pct"/>
            <w:noWrap/>
            <w:vAlign w:val="center"/>
          </w:tcPr>
          <w:p w14:paraId="5C7DEDF4"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kern w:val="0"/>
                <w:sz w:val="18"/>
                <w:szCs w:val="18"/>
                <w:lang w:bidi="ar"/>
              </w:rPr>
              <w:t>金三江</w:t>
            </w:r>
          </w:p>
        </w:tc>
        <w:tc>
          <w:tcPr>
            <w:tcW w:w="1195" w:type="pct"/>
            <w:noWrap/>
            <w:vAlign w:val="center"/>
          </w:tcPr>
          <w:p w14:paraId="661E9742"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31.0%</w:t>
            </w:r>
          </w:p>
        </w:tc>
        <w:tc>
          <w:tcPr>
            <w:tcW w:w="1197" w:type="pct"/>
            <w:noWrap/>
            <w:vAlign w:val="center"/>
          </w:tcPr>
          <w:p w14:paraId="3E9DB537"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5.3%</w:t>
            </w:r>
          </w:p>
        </w:tc>
        <w:tc>
          <w:tcPr>
            <w:tcW w:w="1213" w:type="pct"/>
            <w:noWrap/>
            <w:vAlign w:val="center"/>
          </w:tcPr>
          <w:p w14:paraId="433DCA95"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等线" w:hint="eastAsia"/>
                <w:color w:val="000000" w:themeColor="text1"/>
                <w:kern w:val="0"/>
                <w:sz w:val="20"/>
                <w:szCs w:val="20"/>
                <w:lang w:bidi="ar"/>
              </w:rPr>
              <w:t>37.7%</w:t>
            </w:r>
          </w:p>
        </w:tc>
      </w:tr>
      <w:tr w:rsidR="003B12A0" w14:paraId="49496D51" w14:textId="77777777">
        <w:trPr>
          <w:trHeight w:val="281"/>
        </w:trPr>
        <w:tc>
          <w:tcPr>
            <w:tcW w:w="690" w:type="pct"/>
            <w:noWrap/>
            <w:vAlign w:val="center"/>
          </w:tcPr>
          <w:p w14:paraId="50E23C88" w14:textId="77777777" w:rsidR="003B12A0" w:rsidRDefault="003B12A0">
            <w:pPr>
              <w:jc w:val="center"/>
              <w:rPr>
                <w:rFonts w:ascii="Times New Roman" w:eastAsia="宋体" w:hAnsi="Times New Roman" w:cs="Times New Roman"/>
                <w:color w:val="000000" w:themeColor="text1"/>
                <w:sz w:val="18"/>
                <w:szCs w:val="18"/>
              </w:rPr>
            </w:pPr>
          </w:p>
        </w:tc>
        <w:tc>
          <w:tcPr>
            <w:tcW w:w="704" w:type="pct"/>
            <w:noWrap/>
            <w:vAlign w:val="center"/>
          </w:tcPr>
          <w:p w14:paraId="1239012E"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平均值</w:t>
            </w:r>
          </w:p>
        </w:tc>
        <w:tc>
          <w:tcPr>
            <w:tcW w:w="1195" w:type="pct"/>
            <w:noWrap/>
            <w:vAlign w:val="center"/>
          </w:tcPr>
          <w:p w14:paraId="2FEEF809"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14.45%</w:t>
            </w:r>
          </w:p>
        </w:tc>
        <w:tc>
          <w:tcPr>
            <w:tcW w:w="1197" w:type="pct"/>
            <w:noWrap/>
            <w:vAlign w:val="center"/>
          </w:tcPr>
          <w:p w14:paraId="7DAE3F31"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12.38%</w:t>
            </w:r>
          </w:p>
        </w:tc>
        <w:tc>
          <w:tcPr>
            <w:tcW w:w="1213" w:type="pct"/>
            <w:noWrap/>
            <w:vAlign w:val="center"/>
          </w:tcPr>
          <w:p w14:paraId="20BB3769"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9.68%</w:t>
            </w:r>
          </w:p>
        </w:tc>
      </w:tr>
    </w:tbl>
    <w:p w14:paraId="20F3A2C8"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美姿预测期的营业收入增长率在</w:t>
      </w:r>
      <w:r>
        <w:rPr>
          <w:rFonts w:ascii="Times New Roman" w:eastAsia="宋体" w:hAnsi="Times New Roman" w:cs="Times New Roman" w:hint="eastAsia"/>
          <w:color w:val="000000" w:themeColor="text1"/>
          <w:sz w:val="24"/>
          <w:szCs w:val="20"/>
        </w:rPr>
        <w:t>4.7%-10.3%</w:t>
      </w:r>
      <w:r>
        <w:rPr>
          <w:rFonts w:ascii="Times New Roman" w:eastAsia="宋体" w:hAnsi="Times New Roman" w:cs="Times New Roman" w:hint="eastAsia"/>
          <w:color w:val="000000" w:themeColor="text1"/>
          <w:sz w:val="24"/>
          <w:szCs w:val="20"/>
        </w:rPr>
        <w:t>，接近行业平均水平，并符合行业发展趋势，预测具有合理性。</w:t>
      </w:r>
    </w:p>
    <w:p w14:paraId="3DB88AC7"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②</w:t>
      </w:r>
      <w:r>
        <w:rPr>
          <w:rFonts w:ascii="Times New Roman" w:eastAsia="宋体" w:hAnsi="Times New Roman" w:cs="Times New Roman" w:hint="eastAsia"/>
          <w:color w:val="000000" w:themeColor="text1"/>
          <w:sz w:val="24"/>
          <w:szCs w:val="20"/>
        </w:rPr>
        <w:t>营业成本</w:t>
      </w:r>
    </w:p>
    <w:p w14:paraId="6BB0D001" w14:textId="32DD72D2" w:rsidR="003B12A0" w:rsidRDefault="00BC197E">
      <w:pPr>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预测期营业成本</w:t>
      </w:r>
      <w:r>
        <w:rPr>
          <w:rFonts w:ascii="Times New Roman" w:eastAsia="宋体" w:hAnsi="Times New Roman" w:cs="Times New Roman"/>
          <w:color w:val="000000" w:themeColor="text1"/>
          <w:sz w:val="24"/>
          <w:szCs w:val="20"/>
        </w:rPr>
        <w:t>如下：</w:t>
      </w:r>
    </w:p>
    <w:p w14:paraId="79289CC9" w14:textId="2C87FF78" w:rsidR="003B12A0" w:rsidRDefault="00BC197E">
      <w:pPr>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单位：</w:t>
      </w:r>
      <w:r>
        <w:rPr>
          <w:rFonts w:ascii="Times New Roman" w:eastAsia="宋体" w:hAnsi="Times New Roman" w:cs="Times New Roman" w:hint="eastAsia"/>
          <w:color w:val="000000" w:themeColor="text1"/>
          <w:sz w:val="24"/>
          <w:szCs w:val="24"/>
        </w:rPr>
        <w:t>人民币</w:t>
      </w:r>
      <w:r>
        <w:rPr>
          <w:rFonts w:ascii="Times New Roman" w:eastAsia="宋体" w:hAnsi="Times New Roman" w:cs="Times New Roman"/>
          <w:color w:val="000000" w:themeColor="text1"/>
          <w:sz w:val="24"/>
          <w:szCs w:val="24"/>
        </w:rPr>
        <w:t>万元</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DOCVARIABLE </w:instrText>
      </w:r>
      <w:r>
        <w:rPr>
          <w:rFonts w:ascii="Times New Roman" w:eastAsia="宋体" w:hAnsi="Times New Roman" w:cs="Times New Roman"/>
          <w:color w:val="000000" w:themeColor="text1"/>
          <w:sz w:val="24"/>
          <w:szCs w:val="24"/>
        </w:rPr>
        <w:instrText>预测期营业收入</w:instrText>
      </w:r>
      <w:r>
        <w:rPr>
          <w:rFonts w:ascii="Times New Roman" w:eastAsia="宋体" w:hAnsi="Times New Roman" w:cs="Times New Roman"/>
          <w:color w:val="000000" w:themeColor="text1"/>
          <w:sz w:val="24"/>
          <w:szCs w:val="24"/>
        </w:rPr>
        <w:instrText>By</w:instrText>
      </w:r>
      <w:r>
        <w:rPr>
          <w:rFonts w:ascii="Times New Roman" w:eastAsia="宋体" w:hAnsi="Times New Roman" w:cs="Times New Roman"/>
          <w:color w:val="000000" w:themeColor="text1"/>
          <w:sz w:val="24"/>
          <w:szCs w:val="24"/>
        </w:rPr>
        <w:instrText>产品</w:instrText>
      </w:r>
      <w:r>
        <w:rPr>
          <w:rFonts w:ascii="Times New Roman" w:eastAsia="宋体" w:hAnsi="Times New Roman" w:cs="Times New Roman"/>
          <w:color w:val="000000" w:themeColor="text1"/>
          <w:sz w:val="24"/>
          <w:szCs w:val="24"/>
        </w:rPr>
        <w:instrText xml:space="preserve"> \* MERGEFORMAT </w:instrText>
      </w:r>
      <w:r>
        <w:rPr>
          <w:rFonts w:ascii="Times New Roman" w:eastAsia="宋体" w:hAnsi="Times New Roman" w:cs="Times New Roman"/>
          <w:color w:val="000000" w:themeColor="text1"/>
          <w:sz w:val="24"/>
          <w:szCs w:val="24"/>
        </w:rPr>
        <w:fldChar w:fldCharType="separat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33"/>
        <w:gridCol w:w="1434"/>
        <w:gridCol w:w="1434"/>
        <w:gridCol w:w="1529"/>
        <w:gridCol w:w="1530"/>
      </w:tblGrid>
      <w:tr w:rsidR="003B12A0" w14:paraId="42888BD0" w14:textId="4FBB0AA4">
        <w:trPr>
          <w:trHeight w:val="340"/>
          <w:jc w:val="center"/>
        </w:trPr>
        <w:tc>
          <w:tcPr>
            <w:tcW w:w="517" w:type="pct"/>
            <w:shd w:val="clear" w:color="auto" w:fill="auto"/>
            <w:noWrap/>
            <w:vAlign w:val="center"/>
          </w:tcPr>
          <w:p w14:paraId="2613D6EA" w14:textId="26863CAE" w:rsidR="003B12A0" w:rsidRDefault="00BC197E">
            <w:pPr>
              <w:widowControl/>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项目</w:t>
            </w:r>
          </w:p>
        </w:tc>
        <w:tc>
          <w:tcPr>
            <w:tcW w:w="873" w:type="pct"/>
            <w:shd w:val="clear" w:color="auto" w:fill="auto"/>
            <w:noWrap/>
            <w:vAlign w:val="center"/>
          </w:tcPr>
          <w:p w14:paraId="62288747" w14:textId="7C252D9B"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2025</w:t>
            </w:r>
            <w:r>
              <w:rPr>
                <w:rFonts w:ascii="Times New Roman" w:eastAsia="宋体" w:hAnsi="Times New Roman" w:cs="Times New Roman"/>
                <w:b/>
                <w:color w:val="000000" w:themeColor="text1"/>
                <w:sz w:val="18"/>
                <w:szCs w:val="18"/>
              </w:rPr>
              <w:t>年</w:t>
            </w:r>
          </w:p>
        </w:tc>
        <w:tc>
          <w:tcPr>
            <w:tcW w:w="873" w:type="pct"/>
            <w:shd w:val="clear" w:color="auto" w:fill="auto"/>
            <w:noWrap/>
            <w:vAlign w:val="center"/>
          </w:tcPr>
          <w:p w14:paraId="47DA9871" w14:textId="730A2F13"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2026</w:t>
            </w:r>
            <w:r>
              <w:rPr>
                <w:rFonts w:ascii="Times New Roman" w:eastAsia="宋体" w:hAnsi="Times New Roman" w:cs="Times New Roman"/>
                <w:b/>
                <w:color w:val="000000" w:themeColor="text1"/>
                <w:sz w:val="18"/>
                <w:szCs w:val="18"/>
              </w:rPr>
              <w:t>年</w:t>
            </w:r>
          </w:p>
        </w:tc>
        <w:tc>
          <w:tcPr>
            <w:tcW w:w="873" w:type="pct"/>
            <w:shd w:val="clear" w:color="auto" w:fill="auto"/>
            <w:noWrap/>
            <w:vAlign w:val="center"/>
          </w:tcPr>
          <w:p w14:paraId="2817053D" w14:textId="0E2FA7FB"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2027</w:t>
            </w:r>
            <w:r>
              <w:rPr>
                <w:rFonts w:ascii="Times New Roman" w:eastAsia="宋体" w:hAnsi="Times New Roman" w:cs="Times New Roman"/>
                <w:b/>
                <w:color w:val="000000" w:themeColor="text1"/>
                <w:sz w:val="18"/>
                <w:szCs w:val="18"/>
              </w:rPr>
              <w:t>年</w:t>
            </w:r>
          </w:p>
        </w:tc>
        <w:tc>
          <w:tcPr>
            <w:tcW w:w="930" w:type="pct"/>
            <w:shd w:val="clear" w:color="auto" w:fill="auto"/>
            <w:noWrap/>
            <w:vAlign w:val="center"/>
          </w:tcPr>
          <w:p w14:paraId="1630B500" w14:textId="1E62A3B3"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2028</w:t>
            </w:r>
            <w:r>
              <w:rPr>
                <w:rFonts w:ascii="Times New Roman" w:eastAsia="宋体" w:hAnsi="Times New Roman" w:cs="Times New Roman"/>
                <w:b/>
                <w:color w:val="000000" w:themeColor="text1"/>
                <w:sz w:val="18"/>
                <w:szCs w:val="18"/>
              </w:rPr>
              <w:t>年</w:t>
            </w:r>
          </w:p>
        </w:tc>
        <w:tc>
          <w:tcPr>
            <w:tcW w:w="931" w:type="pct"/>
            <w:shd w:val="clear" w:color="auto" w:fill="auto"/>
            <w:noWrap/>
            <w:vAlign w:val="center"/>
          </w:tcPr>
          <w:p w14:paraId="659C918C" w14:textId="274651C0"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2029</w:t>
            </w:r>
            <w:r>
              <w:rPr>
                <w:rFonts w:ascii="Times New Roman" w:eastAsia="宋体" w:hAnsi="Times New Roman" w:cs="Times New Roman"/>
                <w:b/>
                <w:color w:val="000000" w:themeColor="text1"/>
                <w:sz w:val="18"/>
                <w:szCs w:val="18"/>
              </w:rPr>
              <w:t>年</w:t>
            </w:r>
          </w:p>
        </w:tc>
      </w:tr>
      <w:tr w:rsidR="003B12A0" w14:paraId="08ED3EB6" w14:textId="7C0945E6">
        <w:trPr>
          <w:trHeight w:val="340"/>
          <w:jc w:val="center"/>
        </w:trPr>
        <w:tc>
          <w:tcPr>
            <w:tcW w:w="517" w:type="pct"/>
            <w:shd w:val="clear" w:color="auto" w:fill="auto"/>
            <w:noWrap/>
            <w:vAlign w:val="center"/>
          </w:tcPr>
          <w:p w14:paraId="0B68903E" w14:textId="2C7F2947"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营业成本</w:t>
            </w:r>
          </w:p>
        </w:tc>
        <w:tc>
          <w:tcPr>
            <w:tcW w:w="873" w:type="pct"/>
            <w:shd w:val="clear" w:color="auto" w:fill="auto"/>
            <w:noWrap/>
            <w:vAlign w:val="center"/>
          </w:tcPr>
          <w:p w14:paraId="457260A8" w14:textId="54247761"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 85,976.84 </w:t>
            </w:r>
          </w:p>
        </w:tc>
        <w:tc>
          <w:tcPr>
            <w:tcW w:w="873" w:type="pct"/>
            <w:shd w:val="clear" w:color="auto" w:fill="auto"/>
            <w:noWrap/>
            <w:vAlign w:val="center"/>
          </w:tcPr>
          <w:p w14:paraId="4FF2E778" w14:textId="4DA96EFA"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 94,628.17 </w:t>
            </w:r>
          </w:p>
        </w:tc>
        <w:tc>
          <w:tcPr>
            <w:tcW w:w="873" w:type="pct"/>
            <w:shd w:val="clear" w:color="auto" w:fill="auto"/>
            <w:noWrap/>
            <w:vAlign w:val="center"/>
          </w:tcPr>
          <w:p w14:paraId="34A6C9A6" w14:textId="155CC0A6"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 101,747.94 </w:t>
            </w:r>
          </w:p>
        </w:tc>
        <w:tc>
          <w:tcPr>
            <w:tcW w:w="930" w:type="pct"/>
            <w:shd w:val="clear" w:color="auto" w:fill="auto"/>
            <w:noWrap/>
            <w:vAlign w:val="center"/>
          </w:tcPr>
          <w:p w14:paraId="7D92C416" w14:textId="0CC29F7C"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 107,996.36 </w:t>
            </w:r>
          </w:p>
        </w:tc>
        <w:tc>
          <w:tcPr>
            <w:tcW w:w="931" w:type="pct"/>
            <w:shd w:val="clear" w:color="auto" w:fill="auto"/>
            <w:noWrap/>
            <w:vAlign w:val="center"/>
          </w:tcPr>
          <w:p w14:paraId="02797795" w14:textId="70515A7C"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 113,091.53 </w:t>
            </w:r>
          </w:p>
        </w:tc>
      </w:tr>
      <w:tr w:rsidR="003B12A0" w14:paraId="7708C000" w14:textId="202959AD">
        <w:trPr>
          <w:trHeight w:val="340"/>
          <w:jc w:val="center"/>
        </w:trPr>
        <w:tc>
          <w:tcPr>
            <w:tcW w:w="517" w:type="pct"/>
            <w:shd w:val="clear" w:color="auto" w:fill="auto"/>
            <w:noWrap/>
            <w:vAlign w:val="center"/>
          </w:tcPr>
          <w:p w14:paraId="108B8CB6" w14:textId="3A872C0A" w:rsidR="003B12A0" w:rsidRDefault="00BC197E">
            <w:pPr>
              <w:snapToGrid w:val="0"/>
              <w:jc w:val="lef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毛利率</w:t>
            </w:r>
          </w:p>
        </w:tc>
        <w:tc>
          <w:tcPr>
            <w:tcW w:w="873" w:type="pct"/>
            <w:shd w:val="clear" w:color="auto" w:fill="auto"/>
            <w:noWrap/>
            <w:vAlign w:val="center"/>
          </w:tcPr>
          <w:p w14:paraId="54A1DC40" w14:textId="21D5CF67"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64.6%</w:t>
            </w:r>
          </w:p>
        </w:tc>
        <w:tc>
          <w:tcPr>
            <w:tcW w:w="873" w:type="pct"/>
            <w:shd w:val="clear" w:color="auto" w:fill="auto"/>
            <w:noWrap/>
            <w:vAlign w:val="center"/>
          </w:tcPr>
          <w:p w14:paraId="608B7268" w14:textId="5C2728AB"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color w:val="000000" w:themeColor="text1"/>
                <w:sz w:val="18"/>
                <w:szCs w:val="18"/>
              </w:rPr>
              <w:t>%</w:t>
            </w:r>
          </w:p>
        </w:tc>
        <w:tc>
          <w:tcPr>
            <w:tcW w:w="873" w:type="pct"/>
            <w:shd w:val="clear" w:color="auto" w:fill="auto"/>
            <w:noWrap/>
            <w:vAlign w:val="center"/>
          </w:tcPr>
          <w:p w14:paraId="60B0D832" w14:textId="105E16A5"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color w:val="000000" w:themeColor="text1"/>
                <w:sz w:val="18"/>
                <w:szCs w:val="18"/>
              </w:rPr>
              <w:t>%</w:t>
            </w:r>
          </w:p>
        </w:tc>
        <w:tc>
          <w:tcPr>
            <w:tcW w:w="930" w:type="pct"/>
            <w:shd w:val="clear" w:color="auto" w:fill="auto"/>
            <w:noWrap/>
            <w:vAlign w:val="center"/>
          </w:tcPr>
          <w:p w14:paraId="7B62DCE3" w14:textId="274FAB0D"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color w:val="000000" w:themeColor="text1"/>
                <w:sz w:val="18"/>
                <w:szCs w:val="18"/>
              </w:rPr>
              <w:t>%</w:t>
            </w:r>
          </w:p>
        </w:tc>
        <w:tc>
          <w:tcPr>
            <w:tcW w:w="931" w:type="pct"/>
            <w:shd w:val="clear" w:color="auto" w:fill="auto"/>
            <w:noWrap/>
            <w:vAlign w:val="center"/>
          </w:tcPr>
          <w:p w14:paraId="1AC0F1CB" w14:textId="4DFA8E13"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64.</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color w:val="000000" w:themeColor="text1"/>
                <w:sz w:val="18"/>
                <w:szCs w:val="18"/>
              </w:rPr>
              <w:t>%</w:t>
            </w:r>
          </w:p>
        </w:tc>
      </w:tr>
    </w:tbl>
    <w:p w14:paraId="25BAB63D" w14:textId="010B47DE" w:rsidR="003B12A0" w:rsidRDefault="00BC197E">
      <w:pPr>
        <w:adjustRightInd w:val="0"/>
        <w:snapToGrid w:val="0"/>
        <w:spacing w:line="360" w:lineRule="auto"/>
        <w:ind w:firstLineChars="200" w:firstLine="42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Cs w:val="20"/>
        </w:rPr>
        <w:fldChar w:fldCharType="end"/>
      </w:r>
      <w:r>
        <w:rPr>
          <w:rFonts w:ascii="Times New Roman" w:eastAsia="宋体" w:hAnsi="Times New Roman" w:cs="Times New Roman" w:hint="eastAsia"/>
          <w:color w:val="000000" w:themeColor="text1"/>
          <w:sz w:val="24"/>
          <w:szCs w:val="20"/>
        </w:rPr>
        <w:t>营业成本主要包括外购的生产原料、加工费和运输费等。</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年毛利率分别为</w:t>
      </w:r>
      <w:r>
        <w:rPr>
          <w:rFonts w:ascii="Times New Roman" w:eastAsia="宋体" w:hAnsi="Times New Roman" w:cs="Times New Roman" w:hint="eastAsia"/>
          <w:color w:val="000000" w:themeColor="text1"/>
          <w:sz w:val="24"/>
          <w:szCs w:val="20"/>
        </w:rPr>
        <w:t>63.54%</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64.79%</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年毛利率较</w:t>
      </w:r>
      <w:r>
        <w:rPr>
          <w:rFonts w:ascii="Times New Roman" w:eastAsia="宋体" w:hAnsi="Times New Roman" w:cs="Times New Roman" w:hint="eastAsia"/>
          <w:color w:val="000000" w:themeColor="text1"/>
          <w:sz w:val="24"/>
          <w:szCs w:val="20"/>
        </w:rPr>
        <w:t>2023</w:t>
      </w:r>
      <w:r w:rsidR="00D34258">
        <w:rPr>
          <w:rFonts w:ascii="Times New Roman" w:eastAsia="宋体" w:hAnsi="Times New Roman" w:cs="Times New Roman" w:hint="eastAsia"/>
          <w:color w:val="000000" w:themeColor="text1"/>
          <w:sz w:val="24"/>
          <w:szCs w:val="20"/>
        </w:rPr>
        <w:t>年小幅提升主要是由于产品销售结构的</w:t>
      </w:r>
      <w:r>
        <w:rPr>
          <w:rFonts w:ascii="Times New Roman" w:eastAsia="宋体" w:hAnsi="Times New Roman" w:cs="Times New Roman" w:hint="eastAsia"/>
          <w:color w:val="000000" w:themeColor="text1"/>
          <w:sz w:val="24"/>
          <w:szCs w:val="20"/>
        </w:rPr>
        <w:t>变化，高毛利的牙膏产品销售比重上升，造成企业整体毛</w:t>
      </w:r>
      <w:r>
        <w:rPr>
          <w:rFonts w:ascii="Times New Roman" w:eastAsia="宋体" w:hAnsi="Times New Roman" w:cs="Times New Roman" w:hint="eastAsia"/>
          <w:color w:val="000000" w:themeColor="text1"/>
          <w:sz w:val="24"/>
          <w:szCs w:val="20"/>
        </w:rPr>
        <w:lastRenderedPageBreak/>
        <w:t>利率上涨。预测期毛利率与历史水平基本一致，具有合理性。</w:t>
      </w:r>
    </w:p>
    <w:p w14:paraId="06EE0DEB"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③</w:t>
      </w:r>
      <w:r>
        <w:rPr>
          <w:rFonts w:ascii="Times New Roman" w:eastAsia="宋体" w:hAnsi="Times New Roman" w:cs="Times New Roman" w:hint="eastAsia"/>
          <w:color w:val="000000" w:themeColor="text1"/>
          <w:sz w:val="24"/>
          <w:szCs w:val="20"/>
        </w:rPr>
        <w:t>销售费用</w:t>
      </w:r>
    </w:p>
    <w:p w14:paraId="759895FB" w14:textId="539124FA" w:rsidR="003B12A0" w:rsidRDefault="00BC197E">
      <w:pPr>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预测</w:t>
      </w:r>
      <w:proofErr w:type="gramStart"/>
      <w:r>
        <w:rPr>
          <w:rFonts w:ascii="Times New Roman" w:eastAsia="宋体" w:hAnsi="Times New Roman" w:cs="Times New Roman" w:hint="eastAsia"/>
          <w:color w:val="000000" w:themeColor="text1"/>
          <w:sz w:val="24"/>
          <w:szCs w:val="20"/>
        </w:rPr>
        <w:t>期销售</w:t>
      </w:r>
      <w:proofErr w:type="gramEnd"/>
      <w:r>
        <w:rPr>
          <w:rFonts w:ascii="Times New Roman" w:eastAsia="宋体" w:hAnsi="Times New Roman" w:cs="Times New Roman" w:hint="eastAsia"/>
          <w:color w:val="000000" w:themeColor="text1"/>
          <w:sz w:val="24"/>
          <w:szCs w:val="20"/>
        </w:rPr>
        <w:t>费用</w:t>
      </w:r>
      <w:r>
        <w:rPr>
          <w:rFonts w:ascii="Times New Roman" w:eastAsia="宋体" w:hAnsi="Times New Roman" w:cs="Times New Roman"/>
          <w:color w:val="000000" w:themeColor="text1"/>
          <w:sz w:val="24"/>
          <w:szCs w:val="20"/>
        </w:rPr>
        <w:t>如下：</w:t>
      </w:r>
    </w:p>
    <w:p w14:paraId="79BEC56D" w14:textId="6A2EC291" w:rsidR="003B12A0" w:rsidRDefault="00BC197E">
      <w:pPr>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单位</w:t>
      </w:r>
      <w:r>
        <w:rPr>
          <w:rFonts w:ascii="Times New Roman" w:eastAsia="宋体" w:hAnsi="Times New Roman" w:cs="Times New Roman" w:hint="eastAsia"/>
          <w:color w:val="000000" w:themeColor="text1"/>
          <w:sz w:val="24"/>
          <w:szCs w:val="24"/>
        </w:rPr>
        <w:t>：人民币</w:t>
      </w:r>
      <w:r>
        <w:rPr>
          <w:rFonts w:ascii="Times New Roman" w:eastAsia="宋体" w:hAnsi="Times New Roman" w:cs="Times New Roman"/>
          <w:color w:val="000000" w:themeColor="text1"/>
          <w:sz w:val="24"/>
          <w:szCs w:val="24"/>
        </w:rPr>
        <w:t>万元</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DOCVARIABLE </w:instrText>
      </w:r>
      <w:r>
        <w:rPr>
          <w:rFonts w:ascii="Times New Roman" w:eastAsia="宋体" w:hAnsi="Times New Roman" w:cs="Times New Roman"/>
          <w:color w:val="000000" w:themeColor="text1"/>
          <w:sz w:val="24"/>
          <w:szCs w:val="24"/>
        </w:rPr>
        <w:instrText>预测期营业收入</w:instrText>
      </w:r>
      <w:r>
        <w:rPr>
          <w:rFonts w:ascii="Times New Roman" w:eastAsia="宋体" w:hAnsi="Times New Roman" w:cs="Times New Roman"/>
          <w:color w:val="000000" w:themeColor="text1"/>
          <w:sz w:val="24"/>
          <w:szCs w:val="24"/>
        </w:rPr>
        <w:instrText>By</w:instrText>
      </w:r>
      <w:r>
        <w:rPr>
          <w:rFonts w:ascii="Times New Roman" w:eastAsia="宋体" w:hAnsi="Times New Roman" w:cs="Times New Roman"/>
          <w:color w:val="000000" w:themeColor="text1"/>
          <w:sz w:val="24"/>
          <w:szCs w:val="24"/>
        </w:rPr>
        <w:instrText>产品</w:instrText>
      </w:r>
      <w:r>
        <w:rPr>
          <w:rFonts w:ascii="Times New Roman" w:eastAsia="宋体" w:hAnsi="Times New Roman" w:cs="Times New Roman"/>
          <w:color w:val="000000" w:themeColor="text1"/>
          <w:sz w:val="24"/>
          <w:szCs w:val="24"/>
        </w:rPr>
        <w:instrText xml:space="preserve"> \* MERGEFORMAT </w:instrText>
      </w:r>
      <w:r>
        <w:rPr>
          <w:rFonts w:ascii="Times New Roman" w:eastAsia="宋体" w:hAnsi="Times New Roman" w:cs="Times New Roman"/>
          <w:color w:val="000000" w:themeColor="text1"/>
          <w:sz w:val="24"/>
          <w:szCs w:val="24"/>
        </w:rPr>
        <w:fldChar w:fldCharType="separate"/>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191"/>
        <w:gridCol w:w="1191"/>
        <w:gridCol w:w="1189"/>
        <w:gridCol w:w="1189"/>
        <w:gridCol w:w="1188"/>
      </w:tblGrid>
      <w:tr w:rsidR="003B12A0" w14:paraId="01594441" w14:textId="2172C501">
        <w:trPr>
          <w:trHeight w:val="339"/>
          <w:jc w:val="center"/>
        </w:trPr>
        <w:tc>
          <w:tcPr>
            <w:tcW w:w="1399" w:type="pct"/>
            <w:shd w:val="clear" w:color="auto" w:fill="auto"/>
            <w:noWrap/>
            <w:vAlign w:val="center"/>
          </w:tcPr>
          <w:p w14:paraId="26A8E18F" w14:textId="4035FA6D" w:rsidR="003B12A0" w:rsidRDefault="00BC197E">
            <w:pPr>
              <w:widowControl/>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项目</w:t>
            </w:r>
          </w:p>
        </w:tc>
        <w:tc>
          <w:tcPr>
            <w:tcW w:w="721" w:type="pct"/>
            <w:shd w:val="clear" w:color="auto" w:fill="auto"/>
            <w:noWrap/>
            <w:vAlign w:val="center"/>
          </w:tcPr>
          <w:p w14:paraId="37E1E146" w14:textId="4E52D80F"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2025</w:t>
            </w:r>
            <w:r>
              <w:rPr>
                <w:rFonts w:ascii="Times New Roman" w:eastAsia="宋体" w:hAnsi="Times New Roman" w:cs="Times New Roman"/>
                <w:b/>
                <w:color w:val="000000" w:themeColor="text1"/>
                <w:sz w:val="18"/>
                <w:szCs w:val="18"/>
              </w:rPr>
              <w:t>年</w:t>
            </w:r>
          </w:p>
        </w:tc>
        <w:tc>
          <w:tcPr>
            <w:tcW w:w="721" w:type="pct"/>
            <w:shd w:val="clear" w:color="auto" w:fill="auto"/>
            <w:noWrap/>
            <w:vAlign w:val="center"/>
          </w:tcPr>
          <w:p w14:paraId="6F8C085A" w14:textId="0003FFA0"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2026</w:t>
            </w:r>
            <w:r>
              <w:rPr>
                <w:rFonts w:ascii="Times New Roman" w:eastAsia="宋体" w:hAnsi="Times New Roman" w:cs="Times New Roman"/>
                <w:b/>
                <w:color w:val="000000" w:themeColor="text1"/>
                <w:sz w:val="18"/>
                <w:szCs w:val="18"/>
              </w:rPr>
              <w:t>年</w:t>
            </w:r>
          </w:p>
        </w:tc>
        <w:tc>
          <w:tcPr>
            <w:tcW w:w="720" w:type="pct"/>
            <w:shd w:val="clear" w:color="auto" w:fill="auto"/>
            <w:noWrap/>
            <w:vAlign w:val="center"/>
          </w:tcPr>
          <w:p w14:paraId="6A29614C" w14:textId="7A7C388B"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2027</w:t>
            </w:r>
            <w:r>
              <w:rPr>
                <w:rFonts w:ascii="Times New Roman" w:eastAsia="宋体" w:hAnsi="Times New Roman" w:cs="Times New Roman"/>
                <w:b/>
                <w:color w:val="000000" w:themeColor="text1"/>
                <w:sz w:val="18"/>
                <w:szCs w:val="18"/>
              </w:rPr>
              <w:t>年</w:t>
            </w:r>
          </w:p>
        </w:tc>
        <w:tc>
          <w:tcPr>
            <w:tcW w:w="720" w:type="pct"/>
            <w:shd w:val="clear" w:color="auto" w:fill="auto"/>
            <w:noWrap/>
            <w:vAlign w:val="center"/>
          </w:tcPr>
          <w:p w14:paraId="5086A382" w14:textId="199FA626"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2028</w:t>
            </w:r>
            <w:r>
              <w:rPr>
                <w:rFonts w:ascii="Times New Roman" w:eastAsia="宋体" w:hAnsi="Times New Roman" w:cs="Times New Roman"/>
                <w:b/>
                <w:color w:val="000000" w:themeColor="text1"/>
                <w:sz w:val="18"/>
                <w:szCs w:val="18"/>
              </w:rPr>
              <w:t>年</w:t>
            </w:r>
          </w:p>
        </w:tc>
        <w:tc>
          <w:tcPr>
            <w:tcW w:w="720" w:type="pct"/>
            <w:shd w:val="clear" w:color="auto" w:fill="auto"/>
            <w:noWrap/>
            <w:vAlign w:val="center"/>
          </w:tcPr>
          <w:p w14:paraId="583B9894" w14:textId="4397610B"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2029</w:t>
            </w:r>
            <w:r>
              <w:rPr>
                <w:rFonts w:ascii="Times New Roman" w:eastAsia="宋体" w:hAnsi="Times New Roman" w:cs="Times New Roman"/>
                <w:b/>
                <w:color w:val="000000" w:themeColor="text1"/>
                <w:sz w:val="18"/>
                <w:szCs w:val="18"/>
              </w:rPr>
              <w:t>年</w:t>
            </w:r>
          </w:p>
        </w:tc>
      </w:tr>
      <w:tr w:rsidR="003B12A0" w14:paraId="489C2303" w14:textId="2DFE9031">
        <w:trPr>
          <w:trHeight w:val="339"/>
          <w:jc w:val="center"/>
        </w:trPr>
        <w:tc>
          <w:tcPr>
            <w:tcW w:w="1399" w:type="pct"/>
            <w:shd w:val="clear" w:color="auto" w:fill="auto"/>
            <w:noWrap/>
            <w:vAlign w:val="center"/>
          </w:tcPr>
          <w:p w14:paraId="589C26F6" w14:textId="53F9E4FB" w:rsidR="003B12A0" w:rsidRDefault="00BC197E">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销售费用</w:t>
            </w:r>
          </w:p>
        </w:tc>
        <w:tc>
          <w:tcPr>
            <w:tcW w:w="721" w:type="pct"/>
            <w:shd w:val="clear" w:color="auto" w:fill="auto"/>
            <w:noWrap/>
            <w:vAlign w:val="center"/>
          </w:tcPr>
          <w:p w14:paraId="798F91CB" w14:textId="1A406BED"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130,324.77 </w:t>
            </w:r>
          </w:p>
        </w:tc>
        <w:tc>
          <w:tcPr>
            <w:tcW w:w="721" w:type="pct"/>
            <w:shd w:val="clear" w:color="auto" w:fill="auto"/>
            <w:noWrap/>
            <w:vAlign w:val="center"/>
          </w:tcPr>
          <w:p w14:paraId="13D909AB" w14:textId="274C6115"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138,202.65 </w:t>
            </w:r>
          </w:p>
        </w:tc>
        <w:tc>
          <w:tcPr>
            <w:tcW w:w="720" w:type="pct"/>
            <w:shd w:val="clear" w:color="auto" w:fill="auto"/>
            <w:noWrap/>
            <w:vAlign w:val="center"/>
          </w:tcPr>
          <w:p w14:paraId="08548E69" w14:textId="6AC42734"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142,984.48 </w:t>
            </w:r>
          </w:p>
        </w:tc>
        <w:tc>
          <w:tcPr>
            <w:tcW w:w="720" w:type="pct"/>
            <w:shd w:val="clear" w:color="auto" w:fill="auto"/>
            <w:noWrap/>
            <w:vAlign w:val="center"/>
          </w:tcPr>
          <w:p w14:paraId="2EE808D8" w14:textId="41DC12F0"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146,528.47 </w:t>
            </w:r>
          </w:p>
        </w:tc>
        <w:tc>
          <w:tcPr>
            <w:tcW w:w="720" w:type="pct"/>
            <w:shd w:val="clear" w:color="auto" w:fill="auto"/>
            <w:noWrap/>
            <w:vAlign w:val="center"/>
          </w:tcPr>
          <w:p w14:paraId="16A810E0" w14:textId="59C9CE5C"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150,472.04 </w:t>
            </w:r>
          </w:p>
        </w:tc>
      </w:tr>
      <w:tr w:rsidR="003B12A0" w14:paraId="3ABFD3C1" w14:textId="2D8A741E">
        <w:trPr>
          <w:trHeight w:val="339"/>
          <w:jc w:val="center"/>
        </w:trPr>
        <w:tc>
          <w:tcPr>
            <w:tcW w:w="1399" w:type="pct"/>
            <w:shd w:val="clear" w:color="auto" w:fill="auto"/>
            <w:noWrap/>
            <w:vAlign w:val="center"/>
          </w:tcPr>
          <w:p w14:paraId="28F8086D" w14:textId="6A4FCC05" w:rsidR="003B12A0" w:rsidRDefault="00BC197E">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占收入比例</w:t>
            </w:r>
          </w:p>
        </w:tc>
        <w:tc>
          <w:tcPr>
            <w:tcW w:w="721" w:type="pct"/>
            <w:shd w:val="clear" w:color="auto" w:fill="auto"/>
            <w:noWrap/>
            <w:vAlign w:val="center"/>
          </w:tcPr>
          <w:p w14:paraId="4E680B5F" w14:textId="0E00B250"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53.6%</w:t>
            </w:r>
          </w:p>
        </w:tc>
        <w:tc>
          <w:tcPr>
            <w:tcW w:w="721" w:type="pct"/>
            <w:shd w:val="clear" w:color="auto" w:fill="auto"/>
            <w:noWrap/>
            <w:vAlign w:val="center"/>
          </w:tcPr>
          <w:p w14:paraId="08892A2F" w14:textId="6ECFFF0D"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51.6%</w:t>
            </w:r>
          </w:p>
        </w:tc>
        <w:tc>
          <w:tcPr>
            <w:tcW w:w="720" w:type="pct"/>
            <w:shd w:val="clear" w:color="auto" w:fill="auto"/>
            <w:noWrap/>
            <w:vAlign w:val="center"/>
          </w:tcPr>
          <w:p w14:paraId="11240B6B" w14:textId="75BB3DD8"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49.6%</w:t>
            </w:r>
          </w:p>
        </w:tc>
        <w:tc>
          <w:tcPr>
            <w:tcW w:w="720" w:type="pct"/>
            <w:shd w:val="clear" w:color="auto" w:fill="auto"/>
            <w:noWrap/>
            <w:vAlign w:val="center"/>
          </w:tcPr>
          <w:p w14:paraId="2ED6C025" w14:textId="63D2D820"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47.9%</w:t>
            </w:r>
          </w:p>
        </w:tc>
        <w:tc>
          <w:tcPr>
            <w:tcW w:w="720" w:type="pct"/>
            <w:shd w:val="clear" w:color="auto" w:fill="auto"/>
            <w:noWrap/>
            <w:vAlign w:val="center"/>
          </w:tcPr>
          <w:p w14:paraId="7F960EB9" w14:textId="44C0A518" w:rsidR="003B12A0" w:rsidRDefault="00BC197E">
            <w:pPr>
              <w:snapToGrid w:val="0"/>
              <w:jc w:val="righ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47.0%</w:t>
            </w:r>
          </w:p>
        </w:tc>
      </w:tr>
    </w:tbl>
    <w:p w14:paraId="6C2B7963" w14:textId="33957A0B" w:rsidR="003B12A0" w:rsidRDefault="00BC197E">
      <w:pPr>
        <w:adjustRightInd w:val="0"/>
        <w:snapToGrid w:val="0"/>
        <w:spacing w:line="360" w:lineRule="auto"/>
        <w:ind w:firstLineChars="200" w:firstLine="42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Cs w:val="20"/>
        </w:rPr>
        <w:fldChar w:fldCharType="end"/>
      </w:r>
      <w:r>
        <w:rPr>
          <w:rFonts w:ascii="Times New Roman" w:eastAsia="宋体" w:hAnsi="Times New Roman" w:cs="Times New Roman" w:hint="eastAsia"/>
          <w:color w:val="000000" w:themeColor="text1"/>
          <w:sz w:val="24"/>
          <w:szCs w:val="20"/>
        </w:rPr>
        <w:t>销售费用主要包括人员费用、线</w:t>
      </w:r>
      <w:proofErr w:type="gramStart"/>
      <w:r>
        <w:rPr>
          <w:rFonts w:ascii="Times New Roman" w:eastAsia="宋体" w:hAnsi="Times New Roman" w:cs="Times New Roman" w:hint="eastAsia"/>
          <w:color w:val="000000" w:themeColor="text1"/>
          <w:sz w:val="24"/>
          <w:szCs w:val="20"/>
        </w:rPr>
        <w:t>上渠道</w:t>
      </w:r>
      <w:proofErr w:type="gramEnd"/>
      <w:r>
        <w:rPr>
          <w:rFonts w:ascii="Times New Roman" w:eastAsia="宋体" w:hAnsi="Times New Roman" w:cs="Times New Roman" w:hint="eastAsia"/>
          <w:color w:val="000000" w:themeColor="text1"/>
          <w:sz w:val="24"/>
          <w:szCs w:val="20"/>
        </w:rPr>
        <w:t>推广费、线下渠道推广费、市场费用、调拨费和仓储费等。</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年和</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年销售费用率分别为</w:t>
      </w:r>
      <w:r>
        <w:rPr>
          <w:rFonts w:ascii="Times New Roman" w:eastAsia="宋体" w:hAnsi="Times New Roman" w:cs="Times New Roman" w:hint="eastAsia"/>
          <w:color w:val="000000" w:themeColor="text1"/>
          <w:sz w:val="24"/>
          <w:szCs w:val="20"/>
        </w:rPr>
        <w:t>44.5%</w:t>
      </w:r>
      <w:r>
        <w:rPr>
          <w:rFonts w:ascii="Times New Roman" w:eastAsia="宋体" w:hAnsi="Times New Roman" w:cs="Times New Roman" w:hint="eastAsia"/>
          <w:color w:val="000000" w:themeColor="text1"/>
          <w:sz w:val="24"/>
          <w:szCs w:val="20"/>
        </w:rPr>
        <w:t>和</w:t>
      </w:r>
      <w:r>
        <w:rPr>
          <w:rFonts w:ascii="Times New Roman" w:eastAsia="宋体" w:hAnsi="Times New Roman" w:cs="Times New Roman" w:hint="eastAsia"/>
          <w:color w:val="000000" w:themeColor="text1"/>
          <w:sz w:val="24"/>
          <w:szCs w:val="20"/>
        </w:rPr>
        <w:t>55.2%</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年销售费用率较</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年大幅提升。</w:t>
      </w:r>
    </w:p>
    <w:p w14:paraId="5ADCC8D8" w14:textId="4F9CC4BD"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销售费用明细对比表：</w:t>
      </w:r>
    </w:p>
    <w:p w14:paraId="4C34593B" w14:textId="7DFB9C42" w:rsidR="003748FB" w:rsidRDefault="003748FB">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 xml:space="preserve"> </w:t>
      </w: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单位：人民币万元</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004"/>
        <w:gridCol w:w="1874"/>
        <w:gridCol w:w="1961"/>
      </w:tblGrid>
      <w:tr w:rsidR="003B12A0" w14:paraId="5ECF85B6" w14:textId="77777777">
        <w:trPr>
          <w:trHeight w:val="340"/>
          <w:jc w:val="center"/>
        </w:trPr>
        <w:tc>
          <w:tcPr>
            <w:tcW w:w="1445" w:type="pct"/>
            <w:noWrap/>
            <w:vAlign w:val="center"/>
          </w:tcPr>
          <w:p w14:paraId="6311E64D" w14:textId="77777777" w:rsidR="003B12A0" w:rsidRDefault="00BC197E">
            <w:pPr>
              <w:widowControl/>
              <w:snapToGrid w:val="0"/>
              <w:jc w:val="center"/>
              <w:rPr>
                <w:rFonts w:ascii="Times New Roman" w:eastAsia="宋体" w:hAnsi="Times New Roman" w:cs="Times New Roman"/>
                <w:b/>
                <w:bCs/>
                <w:color w:val="000000" w:themeColor="text1"/>
                <w:kern w:val="0"/>
                <w:sz w:val="20"/>
                <w:szCs w:val="20"/>
              </w:rPr>
            </w:pPr>
            <w:bookmarkStart w:id="26" w:name="_Hlk201867643"/>
            <w:r>
              <w:rPr>
                <w:rFonts w:ascii="Times New Roman" w:eastAsia="宋体" w:hAnsi="Times New Roman" w:cs="Times New Roman"/>
                <w:b/>
                <w:bCs/>
                <w:color w:val="000000" w:themeColor="text1"/>
                <w:sz w:val="20"/>
                <w:szCs w:val="20"/>
              </w:rPr>
              <w:t>项目</w:t>
            </w:r>
          </w:p>
        </w:tc>
        <w:tc>
          <w:tcPr>
            <w:tcW w:w="1220" w:type="pct"/>
            <w:vAlign w:val="center"/>
          </w:tcPr>
          <w:p w14:paraId="40BCFE06" w14:textId="77777777" w:rsidR="003B12A0" w:rsidRDefault="00BC197E">
            <w:pPr>
              <w:snapToGrid w:val="0"/>
              <w:jc w:val="center"/>
              <w:rPr>
                <w:rFonts w:ascii="Times New Roman" w:eastAsia="宋体" w:hAnsi="Times New Roman" w:cs="Times New Roman"/>
                <w:b/>
                <w:bCs/>
                <w:color w:val="000000" w:themeColor="text1"/>
                <w:sz w:val="20"/>
                <w:szCs w:val="20"/>
              </w:rPr>
            </w:pPr>
            <w:r>
              <w:rPr>
                <w:rFonts w:ascii="Times New Roman" w:eastAsia="等线" w:hAnsi="Times New Roman" w:cs="Times New Roman"/>
                <w:b/>
                <w:bCs/>
                <w:color w:val="000000" w:themeColor="text1"/>
                <w:sz w:val="20"/>
                <w:szCs w:val="20"/>
              </w:rPr>
              <w:t>2023</w:t>
            </w:r>
            <w:r>
              <w:rPr>
                <w:rFonts w:ascii="Calibri" w:eastAsia="宋体" w:hAnsi="Calibri" w:cs="Times New Roman" w:hint="eastAsia"/>
                <w:b/>
                <w:bCs/>
                <w:color w:val="000000" w:themeColor="text1"/>
                <w:sz w:val="20"/>
                <w:szCs w:val="20"/>
              </w:rPr>
              <w:t>年度</w:t>
            </w:r>
          </w:p>
        </w:tc>
        <w:tc>
          <w:tcPr>
            <w:tcW w:w="1141" w:type="pct"/>
            <w:vAlign w:val="center"/>
          </w:tcPr>
          <w:p w14:paraId="2D6A1528" w14:textId="77777777" w:rsidR="003B12A0" w:rsidRDefault="00BC197E">
            <w:pPr>
              <w:snapToGrid w:val="0"/>
              <w:jc w:val="center"/>
              <w:rPr>
                <w:rFonts w:ascii="Times New Roman" w:eastAsia="宋体" w:hAnsi="Times New Roman" w:cs="Times New Roman"/>
                <w:b/>
                <w:bCs/>
                <w:color w:val="000000" w:themeColor="text1"/>
                <w:sz w:val="20"/>
                <w:szCs w:val="20"/>
              </w:rPr>
            </w:pPr>
            <w:r>
              <w:rPr>
                <w:rFonts w:ascii="Times New Roman" w:eastAsia="等线" w:hAnsi="Times New Roman" w:cs="Times New Roman"/>
                <w:b/>
                <w:bCs/>
                <w:color w:val="000000" w:themeColor="text1"/>
                <w:sz w:val="20"/>
                <w:szCs w:val="20"/>
              </w:rPr>
              <w:t>2024</w:t>
            </w:r>
            <w:r>
              <w:rPr>
                <w:rFonts w:ascii="Calibri" w:eastAsia="宋体" w:hAnsi="Calibri" w:cs="Times New Roman" w:hint="eastAsia"/>
                <w:b/>
                <w:bCs/>
                <w:color w:val="000000" w:themeColor="text1"/>
                <w:sz w:val="20"/>
                <w:szCs w:val="20"/>
              </w:rPr>
              <w:t>年</w:t>
            </w:r>
            <w:r>
              <w:rPr>
                <w:rFonts w:ascii="等线" w:eastAsia="等线" w:hAnsi="等线" w:cs="Times New Roman" w:hint="eastAsia"/>
                <w:b/>
                <w:bCs/>
                <w:color w:val="000000" w:themeColor="text1"/>
                <w:sz w:val="20"/>
                <w:szCs w:val="20"/>
              </w:rPr>
              <w:t>度</w:t>
            </w:r>
          </w:p>
        </w:tc>
        <w:tc>
          <w:tcPr>
            <w:tcW w:w="1194" w:type="pct"/>
            <w:noWrap/>
            <w:vAlign w:val="center"/>
          </w:tcPr>
          <w:p w14:paraId="59BA655D" w14:textId="77777777" w:rsidR="003B12A0" w:rsidRDefault="00BC197E">
            <w:pPr>
              <w:snapToGrid w:val="0"/>
              <w:jc w:val="center"/>
              <w:rPr>
                <w:rFonts w:ascii="Times New Roman" w:eastAsia="宋体" w:hAnsi="Times New Roman" w:cs="Times New Roman"/>
                <w:b/>
                <w:bCs/>
                <w:color w:val="000000" w:themeColor="text1"/>
                <w:sz w:val="20"/>
                <w:szCs w:val="20"/>
                <w:highlight w:val="yellow"/>
              </w:rPr>
            </w:pPr>
            <w:r>
              <w:rPr>
                <w:rFonts w:ascii="Calibri" w:eastAsia="宋体" w:hAnsi="Calibri" w:cs="Times New Roman" w:hint="eastAsia"/>
                <w:b/>
                <w:bCs/>
                <w:color w:val="000000" w:themeColor="text1"/>
                <w:sz w:val="20"/>
                <w:szCs w:val="20"/>
              </w:rPr>
              <w:t>变动率</w:t>
            </w:r>
          </w:p>
        </w:tc>
      </w:tr>
      <w:tr w:rsidR="003B12A0" w14:paraId="555CA948" w14:textId="77777777">
        <w:trPr>
          <w:trHeight w:val="340"/>
          <w:jc w:val="center"/>
        </w:trPr>
        <w:tc>
          <w:tcPr>
            <w:tcW w:w="1445" w:type="pct"/>
            <w:noWrap/>
            <w:vAlign w:val="center"/>
          </w:tcPr>
          <w:p w14:paraId="5A498AA8" w14:textId="77777777" w:rsidR="003B12A0" w:rsidRDefault="00BC197E">
            <w:pPr>
              <w:snapToGrid w:val="0"/>
              <w:rPr>
                <w:rFonts w:ascii="Times New Roman" w:eastAsia="宋体" w:hAnsi="Times New Roman" w:cs="Times New Roman"/>
                <w:b/>
                <w:bCs/>
                <w:color w:val="000000" w:themeColor="text1"/>
                <w:sz w:val="20"/>
                <w:szCs w:val="20"/>
              </w:rPr>
            </w:pPr>
            <w:r>
              <w:rPr>
                <w:rFonts w:ascii="Times New Roman" w:eastAsia="宋体" w:hAnsi="Times New Roman" w:cs="Times New Roman" w:hint="eastAsia"/>
                <w:color w:val="000000" w:themeColor="text1"/>
                <w:sz w:val="20"/>
                <w:szCs w:val="20"/>
              </w:rPr>
              <w:t>职工薪酬</w:t>
            </w:r>
          </w:p>
        </w:tc>
        <w:tc>
          <w:tcPr>
            <w:tcW w:w="1220" w:type="pct"/>
            <w:vAlign w:val="center"/>
          </w:tcPr>
          <w:p w14:paraId="52592C51"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13,702.61</w:t>
            </w:r>
          </w:p>
        </w:tc>
        <w:tc>
          <w:tcPr>
            <w:tcW w:w="1141" w:type="pct"/>
            <w:vAlign w:val="center"/>
          </w:tcPr>
          <w:p w14:paraId="4205FEBC" w14:textId="77777777" w:rsidR="003B12A0" w:rsidRDefault="00BC197E">
            <w:pPr>
              <w:snapToGrid w:val="0"/>
              <w:jc w:val="right"/>
              <w:rPr>
                <w:rFonts w:ascii="Times New Roman" w:eastAsia="宋体" w:hAnsi="Times New Roman" w:cs="Times New Roman"/>
                <w:color w:val="000000" w:themeColor="text1"/>
                <w:sz w:val="20"/>
                <w:szCs w:val="20"/>
              </w:rPr>
            </w:pPr>
            <w:r>
              <w:rPr>
                <w:rFonts w:ascii="Times New Roman" w:eastAsia="等线" w:hAnsi="Times New Roman" w:cs="Times New Roman"/>
                <w:color w:val="000000" w:themeColor="text1"/>
                <w:sz w:val="20"/>
                <w:szCs w:val="20"/>
              </w:rPr>
              <w:t>14,984.53</w:t>
            </w:r>
          </w:p>
        </w:tc>
        <w:tc>
          <w:tcPr>
            <w:tcW w:w="1194" w:type="pct"/>
            <w:noWrap/>
            <w:vAlign w:val="center"/>
          </w:tcPr>
          <w:p w14:paraId="7B0A4DEE"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9.36%</w:t>
            </w:r>
          </w:p>
        </w:tc>
      </w:tr>
      <w:tr w:rsidR="003B12A0" w14:paraId="171679FB" w14:textId="77777777">
        <w:trPr>
          <w:trHeight w:val="340"/>
          <w:jc w:val="center"/>
        </w:trPr>
        <w:tc>
          <w:tcPr>
            <w:tcW w:w="1445" w:type="pct"/>
            <w:noWrap/>
            <w:vAlign w:val="center"/>
          </w:tcPr>
          <w:p w14:paraId="5ED718E1" w14:textId="77777777" w:rsidR="003B12A0" w:rsidRDefault="00BC197E">
            <w:pPr>
              <w:snapToGrid w:val="0"/>
              <w:rPr>
                <w:rFonts w:ascii="Times New Roman" w:eastAsia="宋体" w:hAnsi="Times New Roman" w:cs="Times New Roman"/>
                <w:color w:val="000000" w:themeColor="text1"/>
                <w:sz w:val="20"/>
                <w:szCs w:val="20"/>
              </w:rPr>
            </w:pPr>
            <w:r>
              <w:rPr>
                <w:rFonts w:ascii="Times New Roman" w:eastAsia="宋体" w:hAnsi="Times New Roman" w:cs="Times New Roman" w:hint="eastAsia"/>
                <w:color w:val="000000" w:themeColor="text1"/>
                <w:sz w:val="20"/>
                <w:szCs w:val="20"/>
              </w:rPr>
              <w:t>市场推广费</w:t>
            </w:r>
          </w:p>
        </w:tc>
        <w:tc>
          <w:tcPr>
            <w:tcW w:w="1220" w:type="pct"/>
            <w:vAlign w:val="center"/>
          </w:tcPr>
          <w:p w14:paraId="7CE254E3"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41,394.47</w:t>
            </w:r>
          </w:p>
        </w:tc>
        <w:tc>
          <w:tcPr>
            <w:tcW w:w="1141" w:type="pct"/>
            <w:vAlign w:val="center"/>
          </w:tcPr>
          <w:p w14:paraId="11DF90EA" w14:textId="77777777" w:rsidR="003B12A0" w:rsidRDefault="00BC197E">
            <w:pPr>
              <w:snapToGrid w:val="0"/>
              <w:jc w:val="right"/>
              <w:rPr>
                <w:rFonts w:ascii="Times New Roman" w:eastAsia="宋体" w:hAnsi="Times New Roman" w:cs="Times New Roman"/>
                <w:color w:val="000000" w:themeColor="text1"/>
                <w:sz w:val="20"/>
                <w:szCs w:val="20"/>
              </w:rPr>
            </w:pPr>
            <w:r>
              <w:rPr>
                <w:rFonts w:ascii="Times New Roman" w:eastAsia="等线" w:hAnsi="Times New Roman" w:cs="Times New Roman"/>
                <w:color w:val="000000" w:themeColor="text1"/>
                <w:sz w:val="20"/>
                <w:szCs w:val="20"/>
              </w:rPr>
              <w:t>71,245.76</w:t>
            </w:r>
          </w:p>
        </w:tc>
        <w:tc>
          <w:tcPr>
            <w:tcW w:w="1194" w:type="pct"/>
            <w:noWrap/>
            <w:vAlign w:val="center"/>
          </w:tcPr>
          <w:p w14:paraId="48C70BA4"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72.11%</w:t>
            </w:r>
          </w:p>
        </w:tc>
      </w:tr>
      <w:tr w:rsidR="003B12A0" w14:paraId="40C71600" w14:textId="77777777">
        <w:trPr>
          <w:trHeight w:val="340"/>
          <w:jc w:val="center"/>
        </w:trPr>
        <w:tc>
          <w:tcPr>
            <w:tcW w:w="1445" w:type="pct"/>
            <w:noWrap/>
            <w:vAlign w:val="center"/>
          </w:tcPr>
          <w:p w14:paraId="54525F22" w14:textId="77777777" w:rsidR="003B12A0" w:rsidRDefault="00BC197E">
            <w:pPr>
              <w:snapToGrid w:val="0"/>
              <w:rPr>
                <w:rFonts w:ascii="Times New Roman" w:eastAsia="宋体" w:hAnsi="Times New Roman" w:cs="Times New Roman"/>
                <w:color w:val="000000" w:themeColor="text1"/>
                <w:sz w:val="20"/>
                <w:szCs w:val="20"/>
              </w:rPr>
            </w:pPr>
            <w:r>
              <w:rPr>
                <w:rFonts w:ascii="Times New Roman" w:eastAsia="宋体" w:hAnsi="Times New Roman" w:cs="Times New Roman" w:hint="eastAsia"/>
                <w:color w:val="000000" w:themeColor="text1"/>
                <w:sz w:val="20"/>
                <w:szCs w:val="20"/>
              </w:rPr>
              <w:t>促销服务费、商场费用</w:t>
            </w:r>
          </w:p>
        </w:tc>
        <w:tc>
          <w:tcPr>
            <w:tcW w:w="1220" w:type="pct"/>
            <w:vAlign w:val="center"/>
          </w:tcPr>
          <w:p w14:paraId="77188A18"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25,184.64</w:t>
            </w:r>
          </w:p>
        </w:tc>
        <w:tc>
          <w:tcPr>
            <w:tcW w:w="1141" w:type="pct"/>
            <w:vAlign w:val="center"/>
          </w:tcPr>
          <w:p w14:paraId="0376A665" w14:textId="77777777" w:rsidR="003B12A0" w:rsidRDefault="00BC197E">
            <w:pPr>
              <w:snapToGrid w:val="0"/>
              <w:jc w:val="right"/>
              <w:rPr>
                <w:rFonts w:ascii="Times New Roman" w:eastAsia="宋体" w:hAnsi="Times New Roman" w:cs="Times New Roman"/>
                <w:color w:val="000000" w:themeColor="text1"/>
                <w:sz w:val="20"/>
                <w:szCs w:val="20"/>
              </w:rPr>
            </w:pPr>
            <w:r>
              <w:rPr>
                <w:rFonts w:ascii="Times New Roman" w:eastAsia="等线" w:hAnsi="Times New Roman" w:cs="Times New Roman"/>
                <w:color w:val="000000" w:themeColor="text1"/>
                <w:sz w:val="20"/>
                <w:szCs w:val="20"/>
              </w:rPr>
              <w:t>28,227.06</w:t>
            </w:r>
          </w:p>
        </w:tc>
        <w:tc>
          <w:tcPr>
            <w:tcW w:w="1194" w:type="pct"/>
            <w:noWrap/>
            <w:vAlign w:val="center"/>
          </w:tcPr>
          <w:p w14:paraId="79DA24EA"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12.08%</w:t>
            </w:r>
          </w:p>
        </w:tc>
      </w:tr>
      <w:tr w:rsidR="003B12A0" w14:paraId="2CAA01FE" w14:textId="77777777">
        <w:trPr>
          <w:trHeight w:val="340"/>
          <w:jc w:val="center"/>
        </w:trPr>
        <w:tc>
          <w:tcPr>
            <w:tcW w:w="1445" w:type="pct"/>
            <w:noWrap/>
            <w:vAlign w:val="center"/>
          </w:tcPr>
          <w:p w14:paraId="30A3D48B" w14:textId="77777777" w:rsidR="003B12A0" w:rsidRDefault="00BC197E">
            <w:pPr>
              <w:snapToGrid w:val="0"/>
              <w:rPr>
                <w:rFonts w:ascii="Times New Roman" w:eastAsia="宋体" w:hAnsi="Times New Roman" w:cs="Times New Roman"/>
                <w:color w:val="000000" w:themeColor="text1"/>
                <w:sz w:val="20"/>
                <w:szCs w:val="20"/>
              </w:rPr>
            </w:pPr>
            <w:r>
              <w:rPr>
                <w:rFonts w:ascii="Times New Roman" w:eastAsia="宋体" w:hAnsi="Times New Roman" w:cs="Times New Roman" w:hint="eastAsia"/>
                <w:color w:val="000000" w:themeColor="text1"/>
                <w:sz w:val="20"/>
                <w:szCs w:val="20"/>
              </w:rPr>
              <w:t>仓储、物管费及其他</w:t>
            </w:r>
          </w:p>
        </w:tc>
        <w:tc>
          <w:tcPr>
            <w:tcW w:w="1220" w:type="pct"/>
            <w:vAlign w:val="center"/>
          </w:tcPr>
          <w:p w14:paraId="181DAA78"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6,391.13</w:t>
            </w:r>
          </w:p>
        </w:tc>
        <w:tc>
          <w:tcPr>
            <w:tcW w:w="1141" w:type="pct"/>
            <w:vAlign w:val="center"/>
          </w:tcPr>
          <w:p w14:paraId="45218C7E" w14:textId="77777777" w:rsidR="003B12A0" w:rsidRDefault="00BC197E">
            <w:pPr>
              <w:snapToGrid w:val="0"/>
              <w:jc w:val="right"/>
              <w:rPr>
                <w:rFonts w:ascii="Times New Roman" w:eastAsia="宋体" w:hAnsi="Times New Roman" w:cs="Times New Roman"/>
                <w:color w:val="000000" w:themeColor="text1"/>
                <w:sz w:val="20"/>
                <w:szCs w:val="20"/>
              </w:rPr>
            </w:pPr>
            <w:r>
              <w:rPr>
                <w:rFonts w:ascii="Times New Roman" w:eastAsia="等线" w:hAnsi="Times New Roman" w:cs="Times New Roman"/>
                <w:color w:val="000000" w:themeColor="text1"/>
                <w:sz w:val="20"/>
                <w:szCs w:val="20"/>
              </w:rPr>
              <w:t>7,371.58</w:t>
            </w:r>
          </w:p>
        </w:tc>
        <w:tc>
          <w:tcPr>
            <w:tcW w:w="1194" w:type="pct"/>
            <w:noWrap/>
            <w:vAlign w:val="center"/>
          </w:tcPr>
          <w:p w14:paraId="3317A1E1" w14:textId="77777777" w:rsidR="003B12A0" w:rsidRDefault="00BC197E">
            <w:pPr>
              <w:snapToGrid w:val="0"/>
              <w:jc w:val="right"/>
              <w:rPr>
                <w:rFonts w:ascii="Times New Roman" w:eastAsia="宋体" w:hAnsi="Times New Roman" w:cs="Times New Roman"/>
                <w:color w:val="000000" w:themeColor="text1"/>
                <w:sz w:val="20"/>
                <w:szCs w:val="20"/>
                <w:highlight w:val="yellow"/>
              </w:rPr>
            </w:pPr>
            <w:r>
              <w:rPr>
                <w:rFonts w:ascii="Times New Roman" w:eastAsia="等线" w:hAnsi="Times New Roman" w:cs="Times New Roman"/>
                <w:color w:val="000000" w:themeColor="text1"/>
                <w:sz w:val="20"/>
                <w:szCs w:val="20"/>
              </w:rPr>
              <w:t>15.34%</w:t>
            </w:r>
          </w:p>
        </w:tc>
      </w:tr>
      <w:tr w:rsidR="003B12A0" w14:paraId="12FC3BBE" w14:textId="77777777">
        <w:trPr>
          <w:trHeight w:val="340"/>
          <w:jc w:val="center"/>
        </w:trPr>
        <w:tc>
          <w:tcPr>
            <w:tcW w:w="1445" w:type="pct"/>
            <w:noWrap/>
            <w:vAlign w:val="center"/>
          </w:tcPr>
          <w:p w14:paraId="111B2B2B" w14:textId="77777777" w:rsidR="003B12A0" w:rsidRDefault="00BC197E">
            <w:pPr>
              <w:snapToGrid w:val="0"/>
              <w:rPr>
                <w:rFonts w:ascii="Times New Roman" w:eastAsia="宋体" w:hAnsi="Times New Roman" w:cs="Times New Roman"/>
                <w:b/>
                <w:bCs/>
                <w:color w:val="000000" w:themeColor="text1"/>
                <w:sz w:val="20"/>
                <w:szCs w:val="20"/>
              </w:rPr>
            </w:pPr>
            <w:r>
              <w:rPr>
                <w:rFonts w:ascii="Times New Roman" w:eastAsia="宋体" w:hAnsi="Times New Roman" w:cs="Times New Roman" w:hint="eastAsia"/>
                <w:b/>
                <w:bCs/>
                <w:color w:val="000000" w:themeColor="text1"/>
                <w:sz w:val="20"/>
                <w:szCs w:val="20"/>
              </w:rPr>
              <w:t>销售费用合计</w:t>
            </w:r>
          </w:p>
        </w:tc>
        <w:tc>
          <w:tcPr>
            <w:tcW w:w="1220" w:type="pct"/>
            <w:vAlign w:val="center"/>
          </w:tcPr>
          <w:p w14:paraId="5A53C572" w14:textId="77777777" w:rsidR="003B12A0" w:rsidRDefault="00BC197E">
            <w:pPr>
              <w:snapToGrid w:val="0"/>
              <w:jc w:val="right"/>
              <w:rPr>
                <w:rFonts w:ascii="Times New Roman" w:eastAsia="宋体" w:hAnsi="Times New Roman" w:cs="Times New Roman"/>
                <w:b/>
                <w:bCs/>
                <w:color w:val="000000" w:themeColor="text1"/>
                <w:sz w:val="20"/>
                <w:szCs w:val="20"/>
              </w:rPr>
            </w:pPr>
            <w:r>
              <w:rPr>
                <w:rFonts w:ascii="Times New Roman" w:eastAsia="等线" w:hAnsi="Times New Roman" w:cs="Times New Roman"/>
                <w:b/>
                <w:bCs/>
                <w:color w:val="000000" w:themeColor="text1"/>
                <w:sz w:val="20"/>
                <w:szCs w:val="20"/>
              </w:rPr>
              <w:t>86,672.85</w:t>
            </w:r>
          </w:p>
        </w:tc>
        <w:tc>
          <w:tcPr>
            <w:tcW w:w="1141" w:type="pct"/>
            <w:vAlign w:val="center"/>
          </w:tcPr>
          <w:p w14:paraId="5ACA826D" w14:textId="77777777" w:rsidR="003B12A0" w:rsidRDefault="00BC197E">
            <w:pPr>
              <w:snapToGrid w:val="0"/>
              <w:jc w:val="right"/>
              <w:rPr>
                <w:rFonts w:ascii="Times New Roman" w:eastAsia="宋体" w:hAnsi="Times New Roman" w:cs="Times New Roman"/>
                <w:b/>
                <w:bCs/>
                <w:color w:val="000000" w:themeColor="text1"/>
                <w:sz w:val="20"/>
                <w:szCs w:val="20"/>
              </w:rPr>
            </w:pPr>
            <w:r>
              <w:rPr>
                <w:rFonts w:ascii="Times New Roman" w:eastAsia="等线" w:hAnsi="Times New Roman" w:cs="Times New Roman"/>
                <w:b/>
                <w:bCs/>
                <w:color w:val="000000" w:themeColor="text1"/>
                <w:sz w:val="20"/>
                <w:szCs w:val="20"/>
              </w:rPr>
              <w:t>121,828.93</w:t>
            </w:r>
          </w:p>
        </w:tc>
        <w:tc>
          <w:tcPr>
            <w:tcW w:w="1194" w:type="pct"/>
            <w:noWrap/>
            <w:vAlign w:val="center"/>
          </w:tcPr>
          <w:p w14:paraId="25FA6B89" w14:textId="77777777" w:rsidR="003B12A0" w:rsidRDefault="00BC197E">
            <w:pPr>
              <w:snapToGrid w:val="0"/>
              <w:jc w:val="right"/>
              <w:rPr>
                <w:rFonts w:ascii="Times New Roman" w:eastAsia="宋体" w:hAnsi="Times New Roman" w:cs="Times New Roman"/>
                <w:color w:val="000000" w:themeColor="text1"/>
                <w:sz w:val="20"/>
                <w:szCs w:val="20"/>
              </w:rPr>
            </w:pPr>
            <w:r>
              <w:rPr>
                <w:rFonts w:ascii="Calibri" w:eastAsia="等线" w:hAnsi="Calibri" w:cs="Calibri"/>
                <w:color w:val="000000" w:themeColor="text1"/>
                <w:szCs w:val="21"/>
              </w:rPr>
              <w:t xml:space="preserve">　</w:t>
            </w:r>
          </w:p>
        </w:tc>
      </w:tr>
    </w:tbl>
    <w:bookmarkEnd w:id="26"/>
    <w:p w14:paraId="718C9ABF"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根据上表显示，主要差异体现在市场推广费。市场推广费主要包括线上推广</w:t>
      </w:r>
      <w:proofErr w:type="gramStart"/>
      <w:r>
        <w:rPr>
          <w:rFonts w:ascii="Times New Roman" w:eastAsia="宋体" w:hAnsi="Times New Roman" w:cs="Times New Roman" w:hint="eastAsia"/>
          <w:color w:val="000000" w:themeColor="text1"/>
          <w:sz w:val="24"/>
          <w:szCs w:val="20"/>
        </w:rPr>
        <w:t>投流费</w:t>
      </w:r>
      <w:proofErr w:type="gramEnd"/>
      <w:r>
        <w:rPr>
          <w:rFonts w:ascii="Times New Roman" w:eastAsia="宋体" w:hAnsi="Times New Roman" w:cs="Times New Roman" w:hint="eastAsia"/>
          <w:color w:val="000000" w:themeColor="text1"/>
          <w:sz w:val="24"/>
          <w:szCs w:val="20"/>
        </w:rPr>
        <w:t>、达人费用、短视频费用及代言人费用等。</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年市场</w:t>
      </w:r>
      <w:proofErr w:type="gramStart"/>
      <w:r>
        <w:rPr>
          <w:rFonts w:ascii="Times New Roman" w:eastAsia="宋体" w:hAnsi="Times New Roman" w:cs="Times New Roman" w:hint="eastAsia"/>
          <w:color w:val="000000" w:themeColor="text1"/>
          <w:sz w:val="24"/>
          <w:szCs w:val="20"/>
        </w:rPr>
        <w:t>推广费较预测</w:t>
      </w:r>
      <w:proofErr w:type="gramEnd"/>
      <w:r>
        <w:rPr>
          <w:rFonts w:ascii="Times New Roman" w:eastAsia="宋体" w:hAnsi="Times New Roman" w:cs="Times New Roman" w:hint="eastAsia"/>
          <w:color w:val="000000" w:themeColor="text1"/>
          <w:sz w:val="24"/>
          <w:szCs w:val="20"/>
        </w:rPr>
        <w:t>数据大幅提升主要是由于随着互联网的快速发展及消费方式的转变，</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年加大了线上天猫、</w:t>
      </w:r>
      <w:proofErr w:type="gramStart"/>
      <w:r>
        <w:rPr>
          <w:rFonts w:ascii="Times New Roman" w:eastAsia="宋体" w:hAnsi="Times New Roman" w:cs="Times New Roman" w:hint="eastAsia"/>
          <w:color w:val="000000" w:themeColor="text1"/>
          <w:sz w:val="24"/>
          <w:szCs w:val="20"/>
        </w:rPr>
        <w:t>抖音等电</w:t>
      </w:r>
      <w:proofErr w:type="gramEnd"/>
      <w:r>
        <w:rPr>
          <w:rFonts w:ascii="Times New Roman" w:eastAsia="宋体" w:hAnsi="Times New Roman" w:cs="Times New Roman" w:hint="eastAsia"/>
          <w:color w:val="000000" w:themeColor="text1"/>
          <w:sz w:val="24"/>
          <w:szCs w:val="20"/>
        </w:rPr>
        <w:t>商平台的推广投入，线上平台引流</w:t>
      </w:r>
      <w:proofErr w:type="gramStart"/>
      <w:r>
        <w:rPr>
          <w:rFonts w:ascii="Times New Roman" w:eastAsia="宋体" w:hAnsi="Times New Roman" w:cs="Times New Roman" w:hint="eastAsia"/>
          <w:color w:val="000000" w:themeColor="text1"/>
          <w:sz w:val="24"/>
          <w:szCs w:val="20"/>
        </w:rPr>
        <w:t>获客成本</w:t>
      </w:r>
      <w:proofErr w:type="gramEnd"/>
      <w:r>
        <w:rPr>
          <w:rFonts w:ascii="Times New Roman" w:eastAsia="宋体" w:hAnsi="Times New Roman" w:cs="Times New Roman" w:hint="eastAsia"/>
          <w:color w:val="000000" w:themeColor="text1"/>
          <w:sz w:val="24"/>
          <w:szCs w:val="20"/>
        </w:rPr>
        <w:t>提高。</w:t>
      </w:r>
    </w:p>
    <w:p w14:paraId="3A199077"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对于销售模式以电</w:t>
      </w:r>
      <w:proofErr w:type="gramStart"/>
      <w:r>
        <w:rPr>
          <w:rFonts w:ascii="Times New Roman" w:eastAsia="宋体" w:hAnsi="Times New Roman" w:cs="Times New Roman" w:hint="eastAsia"/>
          <w:color w:val="000000" w:themeColor="text1"/>
          <w:sz w:val="24"/>
          <w:szCs w:val="20"/>
        </w:rPr>
        <w:t>商为主</w:t>
      </w:r>
      <w:proofErr w:type="gramEnd"/>
      <w:r>
        <w:rPr>
          <w:rFonts w:ascii="Times New Roman" w:eastAsia="宋体" w:hAnsi="Times New Roman" w:cs="Times New Roman" w:hint="eastAsia"/>
          <w:color w:val="000000" w:themeColor="text1"/>
          <w:sz w:val="24"/>
          <w:szCs w:val="20"/>
        </w:rPr>
        <w:t>的日用化妆品行业可比公司中，</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年销售费用率较前两年均有大幅提升，</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年销售费用</w:t>
      </w:r>
      <w:proofErr w:type="gramStart"/>
      <w:r>
        <w:rPr>
          <w:rFonts w:ascii="Times New Roman" w:eastAsia="宋体" w:hAnsi="Times New Roman" w:cs="Times New Roman" w:hint="eastAsia"/>
          <w:color w:val="000000" w:themeColor="text1"/>
          <w:sz w:val="24"/>
          <w:szCs w:val="20"/>
        </w:rPr>
        <w:t>率增长</w:t>
      </w:r>
      <w:proofErr w:type="gramEnd"/>
      <w:r>
        <w:rPr>
          <w:rFonts w:ascii="Times New Roman" w:eastAsia="宋体" w:hAnsi="Times New Roman" w:cs="Times New Roman" w:hint="eastAsia"/>
          <w:color w:val="000000" w:themeColor="text1"/>
          <w:sz w:val="24"/>
          <w:szCs w:val="20"/>
        </w:rPr>
        <w:t>符合行业趋势。</w:t>
      </w:r>
    </w:p>
    <w:p w14:paraId="01C80179"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美姿计划通过预算管控措施，提升相关费用的投入产出比，改善费率。预测期的销售费用率在</w:t>
      </w:r>
      <w:r>
        <w:rPr>
          <w:rFonts w:ascii="Times New Roman" w:eastAsia="宋体" w:hAnsi="Times New Roman" w:cs="Times New Roman" w:hint="eastAsia"/>
          <w:color w:val="000000" w:themeColor="text1"/>
          <w:sz w:val="24"/>
          <w:szCs w:val="20"/>
        </w:rPr>
        <w:t>47%-54%</w:t>
      </w:r>
      <w:r>
        <w:rPr>
          <w:rFonts w:ascii="Times New Roman" w:eastAsia="宋体" w:hAnsi="Times New Roman" w:cs="Times New Roman" w:hint="eastAsia"/>
          <w:color w:val="000000" w:themeColor="text1"/>
          <w:sz w:val="24"/>
          <w:szCs w:val="20"/>
        </w:rPr>
        <w:t>。</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美姿预测期的销售费用率高于行业水平，且</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美姿预测期平均销售费用率与历史年度基本持平，预测具有合理性。</w:t>
      </w:r>
    </w:p>
    <w:p w14:paraId="70ED2312"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④</w:t>
      </w:r>
      <w:r>
        <w:rPr>
          <w:rFonts w:ascii="Times New Roman" w:eastAsia="宋体" w:hAnsi="Times New Roman" w:cs="Times New Roman" w:hint="eastAsia"/>
          <w:color w:val="000000" w:themeColor="text1"/>
          <w:sz w:val="24"/>
          <w:szCs w:val="20"/>
        </w:rPr>
        <w:t>经营利润</w:t>
      </w:r>
    </w:p>
    <w:p w14:paraId="54675882" w14:textId="18EFF0D5" w:rsidR="003B12A0" w:rsidRDefault="00BC197E">
      <w:pPr>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预测期净利润</w:t>
      </w:r>
      <w:proofErr w:type="gramEnd"/>
      <w:r>
        <w:rPr>
          <w:rFonts w:ascii="Times New Roman" w:eastAsia="宋体" w:hAnsi="Times New Roman" w:cs="Times New Roman"/>
          <w:color w:val="000000" w:themeColor="text1"/>
          <w:sz w:val="24"/>
          <w:szCs w:val="20"/>
        </w:rPr>
        <w:t>如下：</w:t>
      </w:r>
    </w:p>
    <w:p w14:paraId="1BBB6472" w14:textId="4AAC6F98" w:rsidR="003B12A0" w:rsidRDefault="00BC197E">
      <w:pPr>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单位：</w:t>
      </w:r>
      <w:r>
        <w:rPr>
          <w:rFonts w:ascii="Times New Roman" w:eastAsia="宋体" w:hAnsi="Times New Roman" w:cs="Times New Roman" w:hint="eastAsia"/>
          <w:color w:val="000000" w:themeColor="text1"/>
          <w:sz w:val="24"/>
          <w:szCs w:val="24"/>
        </w:rPr>
        <w:t>人民币</w:t>
      </w:r>
      <w:r>
        <w:rPr>
          <w:rFonts w:ascii="Times New Roman" w:eastAsia="宋体" w:hAnsi="Times New Roman" w:cs="Times New Roman"/>
          <w:color w:val="000000" w:themeColor="text1"/>
          <w:sz w:val="24"/>
          <w:szCs w:val="24"/>
        </w:rPr>
        <w:t>万元</w:t>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DOCVARIABLE </w:instrText>
      </w:r>
      <w:r>
        <w:rPr>
          <w:rFonts w:ascii="Times New Roman" w:eastAsia="宋体" w:hAnsi="Times New Roman" w:cs="Times New Roman"/>
          <w:color w:val="000000" w:themeColor="text1"/>
          <w:sz w:val="24"/>
          <w:szCs w:val="24"/>
        </w:rPr>
        <w:instrText>预测期营业收入</w:instrText>
      </w:r>
      <w:r>
        <w:rPr>
          <w:rFonts w:ascii="Times New Roman" w:eastAsia="宋体" w:hAnsi="Times New Roman" w:cs="Times New Roman"/>
          <w:color w:val="000000" w:themeColor="text1"/>
          <w:sz w:val="24"/>
          <w:szCs w:val="24"/>
        </w:rPr>
        <w:instrText>By</w:instrText>
      </w:r>
      <w:r>
        <w:rPr>
          <w:rFonts w:ascii="Times New Roman" w:eastAsia="宋体" w:hAnsi="Times New Roman" w:cs="Times New Roman"/>
          <w:color w:val="000000" w:themeColor="text1"/>
          <w:sz w:val="24"/>
          <w:szCs w:val="24"/>
        </w:rPr>
        <w:instrText>产品</w:instrText>
      </w:r>
      <w:r>
        <w:rPr>
          <w:rFonts w:ascii="Times New Roman" w:eastAsia="宋体" w:hAnsi="Times New Roman" w:cs="Times New Roman"/>
          <w:color w:val="000000" w:themeColor="text1"/>
          <w:sz w:val="24"/>
          <w:szCs w:val="24"/>
        </w:rPr>
        <w:instrText xml:space="preserve"> \* MERGEFORMAT </w:instrText>
      </w:r>
      <w:r>
        <w:rPr>
          <w:rFonts w:ascii="Times New Roman" w:eastAsia="宋体" w:hAnsi="Times New Roman" w:cs="Times New Roman"/>
          <w:color w:val="000000" w:themeColor="text1"/>
          <w:sz w:val="24"/>
          <w:szCs w:val="24"/>
        </w:rPr>
        <w:fldChar w:fldCharType="separat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61"/>
        <w:gridCol w:w="1196"/>
        <w:gridCol w:w="1196"/>
        <w:gridCol w:w="1196"/>
        <w:gridCol w:w="1372"/>
      </w:tblGrid>
      <w:tr w:rsidR="003B12A0" w14:paraId="30543620" w14:textId="50040023">
        <w:trPr>
          <w:trHeight w:val="400"/>
          <w:jc w:val="center"/>
        </w:trPr>
        <w:tc>
          <w:tcPr>
            <w:tcW w:w="1310" w:type="pct"/>
            <w:shd w:val="clear" w:color="auto" w:fill="auto"/>
            <w:noWrap/>
            <w:vAlign w:val="center"/>
          </w:tcPr>
          <w:p w14:paraId="7F092E7F" w14:textId="00903CE3" w:rsidR="003B12A0" w:rsidRDefault="00BC197E">
            <w:pPr>
              <w:widowControl/>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项目</w:t>
            </w:r>
          </w:p>
        </w:tc>
        <w:tc>
          <w:tcPr>
            <w:tcW w:w="700" w:type="pct"/>
            <w:shd w:val="clear" w:color="auto" w:fill="auto"/>
            <w:noWrap/>
            <w:vAlign w:val="center"/>
          </w:tcPr>
          <w:p w14:paraId="1E49AA1C" w14:textId="570C2944"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2025</w:t>
            </w:r>
            <w:r>
              <w:rPr>
                <w:rFonts w:ascii="Times New Roman" w:eastAsia="宋体" w:hAnsi="Times New Roman" w:cs="Times New Roman"/>
                <w:b/>
                <w:color w:val="000000" w:themeColor="text1"/>
                <w:sz w:val="18"/>
                <w:szCs w:val="18"/>
              </w:rPr>
              <w:t>年</w:t>
            </w:r>
          </w:p>
        </w:tc>
        <w:tc>
          <w:tcPr>
            <w:tcW w:w="721" w:type="pct"/>
            <w:shd w:val="clear" w:color="auto" w:fill="auto"/>
            <w:noWrap/>
            <w:vAlign w:val="center"/>
          </w:tcPr>
          <w:p w14:paraId="0B0FC446" w14:textId="6D193B45"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2026</w:t>
            </w:r>
            <w:r>
              <w:rPr>
                <w:rFonts w:ascii="Times New Roman" w:eastAsia="宋体" w:hAnsi="Times New Roman" w:cs="Times New Roman"/>
                <w:b/>
                <w:color w:val="000000" w:themeColor="text1"/>
                <w:sz w:val="18"/>
                <w:szCs w:val="18"/>
              </w:rPr>
              <w:t>年</w:t>
            </w:r>
          </w:p>
        </w:tc>
        <w:tc>
          <w:tcPr>
            <w:tcW w:w="721" w:type="pct"/>
            <w:shd w:val="clear" w:color="auto" w:fill="auto"/>
            <w:noWrap/>
            <w:vAlign w:val="center"/>
          </w:tcPr>
          <w:p w14:paraId="76E96B92" w14:textId="07A09D55"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2027</w:t>
            </w:r>
            <w:r>
              <w:rPr>
                <w:rFonts w:ascii="Times New Roman" w:eastAsia="宋体" w:hAnsi="Times New Roman" w:cs="Times New Roman"/>
                <w:b/>
                <w:color w:val="000000" w:themeColor="text1"/>
                <w:sz w:val="18"/>
                <w:szCs w:val="18"/>
              </w:rPr>
              <w:t>年</w:t>
            </w:r>
          </w:p>
        </w:tc>
        <w:tc>
          <w:tcPr>
            <w:tcW w:w="721" w:type="pct"/>
            <w:shd w:val="clear" w:color="auto" w:fill="auto"/>
            <w:noWrap/>
            <w:vAlign w:val="center"/>
          </w:tcPr>
          <w:p w14:paraId="73D0BE71" w14:textId="21429F1E"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2028</w:t>
            </w:r>
            <w:r>
              <w:rPr>
                <w:rFonts w:ascii="Times New Roman" w:eastAsia="宋体" w:hAnsi="Times New Roman" w:cs="Times New Roman"/>
                <w:b/>
                <w:color w:val="000000" w:themeColor="text1"/>
                <w:sz w:val="18"/>
                <w:szCs w:val="18"/>
              </w:rPr>
              <w:t>年</w:t>
            </w:r>
          </w:p>
        </w:tc>
        <w:tc>
          <w:tcPr>
            <w:tcW w:w="827" w:type="pct"/>
            <w:shd w:val="clear" w:color="auto" w:fill="auto"/>
            <w:noWrap/>
            <w:vAlign w:val="center"/>
          </w:tcPr>
          <w:p w14:paraId="2A26DF60" w14:textId="53C88E32" w:rsidR="003B12A0" w:rsidRDefault="00BC197E">
            <w:pPr>
              <w:snapToGrid w:val="0"/>
              <w:jc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sz w:val="18"/>
                <w:szCs w:val="18"/>
              </w:rPr>
              <w:t>2029</w:t>
            </w:r>
            <w:r>
              <w:rPr>
                <w:rFonts w:ascii="Times New Roman" w:eastAsia="宋体" w:hAnsi="Times New Roman" w:cs="Times New Roman"/>
                <w:b/>
                <w:color w:val="000000" w:themeColor="text1"/>
                <w:sz w:val="18"/>
                <w:szCs w:val="18"/>
              </w:rPr>
              <w:t>年</w:t>
            </w:r>
          </w:p>
        </w:tc>
      </w:tr>
      <w:tr w:rsidR="003B12A0" w14:paraId="732C6A42" w14:textId="5B313AB0">
        <w:trPr>
          <w:trHeight w:val="400"/>
          <w:jc w:val="center"/>
        </w:trPr>
        <w:tc>
          <w:tcPr>
            <w:tcW w:w="1310" w:type="pct"/>
            <w:shd w:val="clear" w:color="auto" w:fill="auto"/>
            <w:noWrap/>
            <w:vAlign w:val="center"/>
          </w:tcPr>
          <w:p w14:paraId="29AD31B5" w14:textId="65F04233" w:rsidR="003B12A0" w:rsidRDefault="00BC197E">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净利润</w:t>
            </w:r>
          </w:p>
        </w:tc>
        <w:tc>
          <w:tcPr>
            <w:tcW w:w="700" w:type="pct"/>
            <w:shd w:val="clear" w:color="auto" w:fill="auto"/>
            <w:noWrap/>
            <w:vAlign w:val="center"/>
          </w:tcPr>
          <w:p w14:paraId="7458BC8D" w14:textId="24F79BD0"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 xml:space="preserve"> 5,062.38 </w:t>
            </w:r>
          </w:p>
        </w:tc>
        <w:tc>
          <w:tcPr>
            <w:tcW w:w="721" w:type="pct"/>
            <w:shd w:val="clear" w:color="auto" w:fill="auto"/>
            <w:noWrap/>
            <w:vAlign w:val="center"/>
          </w:tcPr>
          <w:p w14:paraId="0B465839" w14:textId="79B8BBB8"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 xml:space="preserve"> 10,645.45 </w:t>
            </w:r>
          </w:p>
        </w:tc>
        <w:tc>
          <w:tcPr>
            <w:tcW w:w="721" w:type="pct"/>
            <w:shd w:val="clear" w:color="auto" w:fill="auto"/>
            <w:noWrap/>
            <w:vAlign w:val="center"/>
          </w:tcPr>
          <w:p w14:paraId="24B344DF" w14:textId="767E8646"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 xml:space="preserve"> 16,581.90 </w:t>
            </w:r>
          </w:p>
        </w:tc>
        <w:tc>
          <w:tcPr>
            <w:tcW w:w="721" w:type="pct"/>
            <w:shd w:val="clear" w:color="auto" w:fill="auto"/>
            <w:noWrap/>
            <w:vAlign w:val="center"/>
          </w:tcPr>
          <w:p w14:paraId="0C65E167" w14:textId="5BD9D3AA"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 xml:space="preserve"> 20,783.20 </w:t>
            </w:r>
          </w:p>
        </w:tc>
        <w:tc>
          <w:tcPr>
            <w:tcW w:w="827" w:type="pct"/>
            <w:shd w:val="clear" w:color="auto" w:fill="auto"/>
            <w:noWrap/>
            <w:vAlign w:val="center"/>
          </w:tcPr>
          <w:p w14:paraId="3B84DD59" w14:textId="04520FB5"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 xml:space="preserve"> 24,174.64 </w:t>
            </w:r>
          </w:p>
        </w:tc>
      </w:tr>
      <w:tr w:rsidR="003B12A0" w14:paraId="1731893A" w14:textId="20D4794D">
        <w:trPr>
          <w:trHeight w:val="400"/>
          <w:jc w:val="center"/>
        </w:trPr>
        <w:tc>
          <w:tcPr>
            <w:tcW w:w="1310" w:type="pct"/>
            <w:shd w:val="clear" w:color="auto" w:fill="auto"/>
            <w:noWrap/>
            <w:vAlign w:val="center"/>
          </w:tcPr>
          <w:p w14:paraId="09F55865" w14:textId="07078D0A" w:rsidR="003B12A0" w:rsidRDefault="00BC197E">
            <w:pPr>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销售净利率</w:t>
            </w:r>
          </w:p>
        </w:tc>
        <w:tc>
          <w:tcPr>
            <w:tcW w:w="700" w:type="pct"/>
            <w:shd w:val="clear" w:color="auto" w:fill="auto"/>
            <w:noWrap/>
            <w:vAlign w:val="center"/>
          </w:tcPr>
          <w:p w14:paraId="244CDC41" w14:textId="56EED30A"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2.1%</w:t>
            </w:r>
          </w:p>
        </w:tc>
        <w:tc>
          <w:tcPr>
            <w:tcW w:w="721" w:type="pct"/>
            <w:shd w:val="clear" w:color="auto" w:fill="auto"/>
            <w:noWrap/>
            <w:vAlign w:val="center"/>
          </w:tcPr>
          <w:p w14:paraId="33AA80FB" w14:textId="12DE3C39"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4.0%</w:t>
            </w:r>
          </w:p>
        </w:tc>
        <w:tc>
          <w:tcPr>
            <w:tcW w:w="721" w:type="pct"/>
            <w:shd w:val="clear" w:color="auto" w:fill="auto"/>
            <w:noWrap/>
            <w:vAlign w:val="center"/>
          </w:tcPr>
          <w:p w14:paraId="2F22EF15" w14:textId="42EA7AAA"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5.8%</w:t>
            </w:r>
          </w:p>
        </w:tc>
        <w:tc>
          <w:tcPr>
            <w:tcW w:w="721" w:type="pct"/>
            <w:shd w:val="clear" w:color="auto" w:fill="auto"/>
            <w:noWrap/>
            <w:vAlign w:val="center"/>
          </w:tcPr>
          <w:p w14:paraId="6A3AC08F" w14:textId="54AA6EF6"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6.8%</w:t>
            </w:r>
          </w:p>
        </w:tc>
        <w:tc>
          <w:tcPr>
            <w:tcW w:w="827" w:type="pct"/>
            <w:shd w:val="clear" w:color="auto" w:fill="auto"/>
            <w:noWrap/>
            <w:vAlign w:val="center"/>
          </w:tcPr>
          <w:p w14:paraId="6AFA162C" w14:textId="3BD6219E" w:rsidR="003B12A0" w:rsidRDefault="00BC197E">
            <w:pPr>
              <w:widowControl/>
              <w:jc w:val="right"/>
              <w:textAlignment w:val="center"/>
              <w:rPr>
                <w:rFonts w:ascii="Times New Roman" w:eastAsia="等线" w:hAnsi="Times New Roman" w:cs="Times New Roman"/>
                <w:color w:val="000000" w:themeColor="text1"/>
                <w:kern w:val="0"/>
                <w:sz w:val="18"/>
                <w:szCs w:val="18"/>
                <w:lang w:bidi="ar"/>
              </w:rPr>
            </w:pPr>
            <w:r>
              <w:rPr>
                <w:rFonts w:ascii="Times New Roman" w:eastAsia="等线" w:hAnsi="Times New Roman" w:cs="Times New Roman" w:hint="eastAsia"/>
                <w:color w:val="000000" w:themeColor="text1"/>
                <w:kern w:val="0"/>
                <w:sz w:val="18"/>
                <w:szCs w:val="18"/>
                <w:lang w:bidi="ar"/>
              </w:rPr>
              <w:t>7.6%</w:t>
            </w:r>
          </w:p>
        </w:tc>
      </w:tr>
    </w:tbl>
    <w:p w14:paraId="626A37A1" w14:textId="123E3CB7" w:rsidR="003B12A0" w:rsidRDefault="00BC197E">
      <w:pPr>
        <w:adjustRightInd w:val="0"/>
        <w:snapToGrid w:val="0"/>
        <w:spacing w:line="360" w:lineRule="auto"/>
        <w:ind w:firstLineChars="200" w:firstLine="42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Cs w:val="20"/>
        </w:rPr>
        <w:lastRenderedPageBreak/>
        <w:fldChar w:fldCharType="end"/>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美姿预测</w:t>
      </w:r>
      <w:proofErr w:type="gramStart"/>
      <w:r>
        <w:rPr>
          <w:rFonts w:ascii="Times New Roman" w:eastAsia="宋体" w:hAnsi="Times New Roman" w:cs="Times New Roman" w:hint="eastAsia"/>
          <w:color w:val="000000" w:themeColor="text1"/>
          <w:sz w:val="24"/>
          <w:szCs w:val="20"/>
        </w:rPr>
        <w:t>期销售</w:t>
      </w:r>
      <w:proofErr w:type="gramEnd"/>
      <w:r>
        <w:rPr>
          <w:rFonts w:ascii="Times New Roman" w:eastAsia="宋体" w:hAnsi="Times New Roman" w:cs="Times New Roman" w:hint="eastAsia"/>
          <w:color w:val="000000" w:themeColor="text1"/>
          <w:sz w:val="24"/>
          <w:szCs w:val="20"/>
        </w:rPr>
        <w:t>净利率在</w:t>
      </w:r>
      <w:r>
        <w:rPr>
          <w:rFonts w:ascii="Times New Roman" w:eastAsia="宋体" w:hAnsi="Times New Roman" w:cs="Times New Roman" w:hint="eastAsia"/>
          <w:color w:val="000000" w:themeColor="text1"/>
          <w:sz w:val="24"/>
          <w:szCs w:val="20"/>
        </w:rPr>
        <w:t>2.1%-7.6%</w:t>
      </w:r>
      <w:r>
        <w:rPr>
          <w:rFonts w:ascii="Times New Roman" w:eastAsia="宋体" w:hAnsi="Times New Roman" w:cs="Times New Roman" w:hint="eastAsia"/>
          <w:color w:val="000000" w:themeColor="text1"/>
          <w:sz w:val="24"/>
          <w:szCs w:val="20"/>
        </w:rPr>
        <w:t>，经查询牙膏行业可比公司近年销售利润率具体如下：</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82"/>
        <w:gridCol w:w="1868"/>
        <w:gridCol w:w="1835"/>
        <w:gridCol w:w="1846"/>
      </w:tblGrid>
      <w:tr w:rsidR="003B12A0" w14:paraId="12EED3D4" w14:textId="77777777">
        <w:trPr>
          <w:trHeight w:val="324"/>
        </w:trPr>
        <w:tc>
          <w:tcPr>
            <w:tcW w:w="757" w:type="pct"/>
            <w:noWrap/>
            <w:vAlign w:val="center"/>
          </w:tcPr>
          <w:p w14:paraId="1FE51938" w14:textId="77777777" w:rsidR="003B12A0" w:rsidRDefault="00BC197E">
            <w:pPr>
              <w:widowControl/>
              <w:jc w:val="center"/>
              <w:textAlignment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证券代码</w:t>
            </w:r>
          </w:p>
        </w:tc>
        <w:tc>
          <w:tcPr>
            <w:tcW w:w="894" w:type="pct"/>
            <w:noWrap/>
            <w:vAlign w:val="center"/>
          </w:tcPr>
          <w:p w14:paraId="33054B3E" w14:textId="77777777" w:rsidR="003B12A0" w:rsidRDefault="00BC197E">
            <w:pPr>
              <w:widowControl/>
              <w:jc w:val="center"/>
              <w:textAlignment w:val="center"/>
              <w:rPr>
                <w:rFonts w:ascii="Times New Roman" w:eastAsia="宋体" w:hAnsi="Times New Roman" w:cs="Times New Roman"/>
                <w:b/>
                <w:color w:val="000000" w:themeColor="text1"/>
                <w:sz w:val="18"/>
                <w:szCs w:val="18"/>
              </w:rPr>
            </w:pPr>
            <w:r>
              <w:rPr>
                <w:rFonts w:ascii="Times New Roman" w:eastAsia="宋体" w:hAnsi="Times New Roman" w:cs="Times New Roman"/>
                <w:b/>
                <w:color w:val="000000" w:themeColor="text1"/>
                <w:kern w:val="0"/>
                <w:sz w:val="18"/>
                <w:szCs w:val="18"/>
                <w:lang w:bidi="ar"/>
              </w:rPr>
              <w:t>证券名称</w:t>
            </w:r>
          </w:p>
        </w:tc>
        <w:tc>
          <w:tcPr>
            <w:tcW w:w="1127" w:type="pct"/>
            <w:vAlign w:val="center"/>
          </w:tcPr>
          <w:p w14:paraId="6D245174" w14:textId="77777777" w:rsidR="003B12A0" w:rsidRDefault="00BC197E">
            <w:pPr>
              <w:widowControl/>
              <w:jc w:val="center"/>
              <w:textAlignment w:val="center"/>
              <w:rPr>
                <w:rFonts w:ascii="Times New Roman" w:eastAsia="宋体" w:hAnsi="Times New Roman" w:cs="Times New Roman"/>
                <w:b/>
                <w:color w:val="000000" w:themeColor="text1"/>
                <w:sz w:val="18"/>
                <w:szCs w:val="18"/>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024</w:t>
            </w:r>
            <w:r>
              <w:rPr>
                <w:rFonts w:ascii="Times New Roman" w:eastAsia="宋体" w:hAnsi="Times New Roman" w:cs="Times New Roman" w:hint="eastAsia"/>
                <w:b/>
                <w:color w:val="000000" w:themeColor="text1"/>
                <w:kern w:val="0"/>
                <w:sz w:val="18"/>
                <w:szCs w:val="18"/>
                <w:lang w:bidi="ar"/>
              </w:rPr>
              <w:t>年</w:t>
            </w:r>
            <w:r>
              <w:rPr>
                <w:rFonts w:ascii="Times New Roman" w:eastAsia="宋体" w:hAnsi="Times New Roman" w:cs="Times New Roman"/>
                <w:b/>
                <w:color w:val="000000" w:themeColor="text1"/>
                <w:kern w:val="0"/>
                <w:sz w:val="18"/>
                <w:szCs w:val="18"/>
                <w:lang w:bidi="ar"/>
              </w:rPr>
              <w:t>销售净利率</w:t>
            </w:r>
          </w:p>
        </w:tc>
        <w:tc>
          <w:tcPr>
            <w:tcW w:w="1107" w:type="pct"/>
            <w:vAlign w:val="center"/>
          </w:tcPr>
          <w:p w14:paraId="2555B75E" w14:textId="77777777" w:rsidR="003B12A0" w:rsidRDefault="00BC197E">
            <w:pPr>
              <w:widowControl/>
              <w:jc w:val="center"/>
              <w:textAlignment w:val="center"/>
              <w:rPr>
                <w:rFonts w:ascii="Times New Roman" w:eastAsia="宋体" w:hAnsi="Times New Roman" w:cs="Times New Roman"/>
                <w:b/>
                <w:color w:val="000000" w:themeColor="text1"/>
                <w:sz w:val="18"/>
                <w:szCs w:val="18"/>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023</w:t>
            </w:r>
            <w:r>
              <w:rPr>
                <w:rFonts w:ascii="Times New Roman" w:eastAsia="宋体" w:hAnsi="Times New Roman" w:cs="Times New Roman" w:hint="eastAsia"/>
                <w:b/>
                <w:color w:val="000000" w:themeColor="text1"/>
                <w:kern w:val="0"/>
                <w:sz w:val="18"/>
                <w:szCs w:val="18"/>
                <w:lang w:bidi="ar"/>
              </w:rPr>
              <w:t>年</w:t>
            </w:r>
            <w:r>
              <w:rPr>
                <w:rFonts w:ascii="Times New Roman" w:eastAsia="宋体" w:hAnsi="Times New Roman" w:cs="Times New Roman"/>
                <w:b/>
                <w:color w:val="000000" w:themeColor="text1"/>
                <w:kern w:val="0"/>
                <w:sz w:val="18"/>
                <w:szCs w:val="18"/>
                <w:lang w:bidi="ar"/>
              </w:rPr>
              <w:t>销售净利率</w:t>
            </w:r>
          </w:p>
        </w:tc>
        <w:tc>
          <w:tcPr>
            <w:tcW w:w="1114" w:type="pct"/>
            <w:vAlign w:val="center"/>
          </w:tcPr>
          <w:p w14:paraId="64685E19" w14:textId="77777777" w:rsidR="003B12A0" w:rsidRDefault="00BC197E">
            <w:pPr>
              <w:widowControl/>
              <w:jc w:val="center"/>
              <w:textAlignment w:val="center"/>
              <w:rPr>
                <w:rFonts w:ascii="Times New Roman" w:eastAsia="宋体" w:hAnsi="Times New Roman" w:cs="Times New Roman"/>
                <w:b/>
                <w:color w:val="000000" w:themeColor="text1"/>
                <w:kern w:val="0"/>
                <w:sz w:val="18"/>
                <w:szCs w:val="18"/>
                <w:lang w:bidi="ar"/>
              </w:rPr>
            </w:pPr>
            <w:r>
              <w:rPr>
                <w:rFonts w:ascii="Times New Roman" w:eastAsia="宋体" w:hAnsi="Times New Roman" w:cs="Times New Roman" w:hint="eastAsia"/>
                <w:b/>
                <w:color w:val="000000" w:themeColor="text1"/>
                <w:kern w:val="0"/>
                <w:sz w:val="18"/>
                <w:szCs w:val="18"/>
                <w:lang w:bidi="ar"/>
              </w:rPr>
              <w:t>2</w:t>
            </w:r>
            <w:r>
              <w:rPr>
                <w:rFonts w:ascii="Times New Roman" w:eastAsia="宋体" w:hAnsi="Times New Roman" w:cs="Times New Roman"/>
                <w:b/>
                <w:color w:val="000000" w:themeColor="text1"/>
                <w:kern w:val="0"/>
                <w:sz w:val="18"/>
                <w:szCs w:val="18"/>
                <w:lang w:bidi="ar"/>
              </w:rPr>
              <w:t>022</w:t>
            </w:r>
            <w:r>
              <w:rPr>
                <w:rFonts w:ascii="Times New Roman" w:eastAsia="宋体" w:hAnsi="Times New Roman" w:cs="Times New Roman" w:hint="eastAsia"/>
                <w:b/>
                <w:color w:val="000000" w:themeColor="text1"/>
                <w:kern w:val="0"/>
                <w:sz w:val="18"/>
                <w:szCs w:val="18"/>
                <w:lang w:bidi="ar"/>
              </w:rPr>
              <w:t>年</w:t>
            </w:r>
            <w:r>
              <w:rPr>
                <w:rFonts w:ascii="Times New Roman" w:eastAsia="宋体" w:hAnsi="Times New Roman" w:cs="Times New Roman"/>
                <w:b/>
                <w:color w:val="000000" w:themeColor="text1"/>
                <w:kern w:val="0"/>
                <w:sz w:val="18"/>
                <w:szCs w:val="18"/>
                <w:lang w:bidi="ar"/>
              </w:rPr>
              <w:t>销售净利率</w:t>
            </w:r>
          </w:p>
        </w:tc>
      </w:tr>
      <w:tr w:rsidR="003B12A0" w14:paraId="647CD862" w14:textId="77777777">
        <w:trPr>
          <w:trHeight w:val="324"/>
        </w:trPr>
        <w:tc>
          <w:tcPr>
            <w:tcW w:w="757" w:type="pct"/>
            <w:noWrap/>
            <w:vAlign w:val="bottom"/>
          </w:tcPr>
          <w:p w14:paraId="6F413152"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600249.SH</w:t>
            </w:r>
          </w:p>
        </w:tc>
        <w:tc>
          <w:tcPr>
            <w:tcW w:w="894" w:type="pct"/>
            <w:noWrap/>
            <w:vAlign w:val="bottom"/>
          </w:tcPr>
          <w:p w14:paraId="330E17AB"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两面针</w:t>
            </w:r>
          </w:p>
        </w:tc>
        <w:tc>
          <w:tcPr>
            <w:tcW w:w="1127" w:type="pct"/>
            <w:noWrap/>
            <w:vAlign w:val="center"/>
          </w:tcPr>
          <w:p w14:paraId="3EAEBEC8"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7.8%</w:t>
            </w:r>
          </w:p>
        </w:tc>
        <w:tc>
          <w:tcPr>
            <w:tcW w:w="1107" w:type="pct"/>
            <w:noWrap/>
            <w:vAlign w:val="center"/>
          </w:tcPr>
          <w:p w14:paraId="50D9D952"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2.5%</w:t>
            </w:r>
          </w:p>
        </w:tc>
        <w:tc>
          <w:tcPr>
            <w:tcW w:w="1114" w:type="pct"/>
            <w:noWrap/>
            <w:vAlign w:val="center"/>
          </w:tcPr>
          <w:p w14:paraId="5072F063"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等线" w:hAnsi="Times New Roman" w:cs="Times New Roman"/>
                <w:color w:val="000000" w:themeColor="text1"/>
                <w:kern w:val="0"/>
                <w:sz w:val="18"/>
                <w:szCs w:val="18"/>
                <w:lang w:bidi="ar"/>
              </w:rPr>
              <w:t>-5.8%</w:t>
            </w:r>
          </w:p>
        </w:tc>
      </w:tr>
      <w:tr w:rsidR="003B12A0" w14:paraId="46DBF412" w14:textId="77777777">
        <w:trPr>
          <w:trHeight w:val="324"/>
        </w:trPr>
        <w:tc>
          <w:tcPr>
            <w:tcW w:w="757" w:type="pct"/>
            <w:noWrap/>
            <w:vAlign w:val="bottom"/>
          </w:tcPr>
          <w:p w14:paraId="24862050"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001328.SZ</w:t>
            </w:r>
          </w:p>
        </w:tc>
        <w:tc>
          <w:tcPr>
            <w:tcW w:w="894" w:type="pct"/>
            <w:noWrap/>
            <w:vAlign w:val="bottom"/>
          </w:tcPr>
          <w:p w14:paraId="48926871"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登康口腔</w:t>
            </w:r>
          </w:p>
        </w:tc>
        <w:tc>
          <w:tcPr>
            <w:tcW w:w="1127" w:type="pct"/>
            <w:noWrap/>
            <w:vAlign w:val="center"/>
          </w:tcPr>
          <w:p w14:paraId="33BD868D"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10.3%</w:t>
            </w:r>
          </w:p>
        </w:tc>
        <w:tc>
          <w:tcPr>
            <w:tcW w:w="1107" w:type="pct"/>
            <w:noWrap/>
            <w:vAlign w:val="center"/>
          </w:tcPr>
          <w:p w14:paraId="08DF9E5A"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10.3%</w:t>
            </w:r>
          </w:p>
        </w:tc>
        <w:tc>
          <w:tcPr>
            <w:tcW w:w="1114" w:type="pct"/>
            <w:noWrap/>
            <w:vAlign w:val="center"/>
          </w:tcPr>
          <w:p w14:paraId="05CA8EFB"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等线" w:hAnsi="Times New Roman" w:cs="Times New Roman"/>
                <w:color w:val="000000" w:themeColor="text1"/>
                <w:kern w:val="0"/>
                <w:sz w:val="18"/>
                <w:szCs w:val="18"/>
                <w:lang w:bidi="ar"/>
              </w:rPr>
              <w:t>10.2%</w:t>
            </w:r>
          </w:p>
        </w:tc>
      </w:tr>
      <w:tr w:rsidR="003B12A0" w14:paraId="54053A65" w14:textId="77777777">
        <w:trPr>
          <w:trHeight w:val="324"/>
        </w:trPr>
        <w:tc>
          <w:tcPr>
            <w:tcW w:w="757" w:type="pct"/>
            <w:noWrap/>
            <w:vAlign w:val="bottom"/>
          </w:tcPr>
          <w:p w14:paraId="7F2F3BEA"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001218.SZ</w:t>
            </w:r>
          </w:p>
        </w:tc>
        <w:tc>
          <w:tcPr>
            <w:tcW w:w="894" w:type="pct"/>
            <w:noWrap/>
            <w:vAlign w:val="bottom"/>
          </w:tcPr>
          <w:p w14:paraId="521A76FE" w14:textId="77777777" w:rsidR="003B12A0" w:rsidRDefault="00BC197E">
            <w:pPr>
              <w:widowControl/>
              <w:jc w:val="center"/>
              <w:textAlignment w:val="bottom"/>
              <w:rPr>
                <w:rFonts w:ascii="Times New Roman" w:eastAsia="宋体" w:hAnsi="Times New Roman" w:cs="Times New Roman"/>
                <w:color w:val="000000" w:themeColor="text1"/>
                <w:sz w:val="18"/>
                <w:szCs w:val="18"/>
              </w:rPr>
            </w:pPr>
            <w:proofErr w:type="gramStart"/>
            <w:r>
              <w:rPr>
                <w:rFonts w:ascii="Times New Roman" w:eastAsia="宋体" w:hAnsi="Times New Roman" w:cs="宋体" w:hint="eastAsia"/>
                <w:color w:val="000000" w:themeColor="text1"/>
                <w:kern w:val="0"/>
                <w:sz w:val="18"/>
                <w:szCs w:val="18"/>
                <w:lang w:bidi="ar"/>
              </w:rPr>
              <w:t>丽臣实业</w:t>
            </w:r>
            <w:proofErr w:type="gramEnd"/>
          </w:p>
        </w:tc>
        <w:tc>
          <w:tcPr>
            <w:tcW w:w="1127" w:type="pct"/>
            <w:noWrap/>
            <w:vAlign w:val="center"/>
          </w:tcPr>
          <w:p w14:paraId="5C53D932"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3.0%</w:t>
            </w:r>
          </w:p>
        </w:tc>
        <w:tc>
          <w:tcPr>
            <w:tcW w:w="1107" w:type="pct"/>
            <w:noWrap/>
            <w:vAlign w:val="center"/>
          </w:tcPr>
          <w:p w14:paraId="17C034B9"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4.2%</w:t>
            </w:r>
          </w:p>
        </w:tc>
        <w:tc>
          <w:tcPr>
            <w:tcW w:w="1114" w:type="pct"/>
            <w:noWrap/>
            <w:vAlign w:val="center"/>
          </w:tcPr>
          <w:p w14:paraId="43B363B7"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等线" w:hAnsi="Times New Roman" w:cs="Times New Roman"/>
                <w:color w:val="000000" w:themeColor="text1"/>
                <w:kern w:val="0"/>
                <w:sz w:val="18"/>
                <w:szCs w:val="18"/>
                <w:lang w:bidi="ar"/>
              </w:rPr>
              <w:t>3.9%</w:t>
            </w:r>
          </w:p>
        </w:tc>
      </w:tr>
      <w:tr w:rsidR="003B12A0" w14:paraId="15995F3C" w14:textId="77777777">
        <w:trPr>
          <w:trHeight w:val="324"/>
        </w:trPr>
        <w:tc>
          <w:tcPr>
            <w:tcW w:w="757" w:type="pct"/>
            <w:noWrap/>
            <w:vAlign w:val="bottom"/>
          </w:tcPr>
          <w:p w14:paraId="679E2981"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603059.SH</w:t>
            </w:r>
          </w:p>
        </w:tc>
        <w:tc>
          <w:tcPr>
            <w:tcW w:w="894" w:type="pct"/>
            <w:noWrap/>
            <w:vAlign w:val="bottom"/>
          </w:tcPr>
          <w:p w14:paraId="39AB1A86"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倍加洁</w:t>
            </w:r>
          </w:p>
        </w:tc>
        <w:tc>
          <w:tcPr>
            <w:tcW w:w="1127" w:type="pct"/>
            <w:noWrap/>
            <w:vAlign w:val="center"/>
          </w:tcPr>
          <w:p w14:paraId="7425464A"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-6.0%</w:t>
            </w:r>
          </w:p>
        </w:tc>
        <w:tc>
          <w:tcPr>
            <w:tcW w:w="1107" w:type="pct"/>
            <w:noWrap/>
            <w:vAlign w:val="center"/>
          </w:tcPr>
          <w:p w14:paraId="55068D40"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8.7%</w:t>
            </w:r>
          </w:p>
        </w:tc>
        <w:tc>
          <w:tcPr>
            <w:tcW w:w="1114" w:type="pct"/>
            <w:noWrap/>
            <w:vAlign w:val="center"/>
          </w:tcPr>
          <w:p w14:paraId="7765C090"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等线" w:hAnsi="Times New Roman" w:cs="Times New Roman"/>
                <w:color w:val="000000" w:themeColor="text1"/>
                <w:kern w:val="0"/>
                <w:sz w:val="18"/>
                <w:szCs w:val="18"/>
                <w:lang w:bidi="ar"/>
              </w:rPr>
              <w:t>9.3%</w:t>
            </w:r>
          </w:p>
        </w:tc>
      </w:tr>
      <w:tr w:rsidR="003B12A0" w14:paraId="466F6509" w14:textId="77777777">
        <w:trPr>
          <w:trHeight w:val="324"/>
        </w:trPr>
        <w:tc>
          <w:tcPr>
            <w:tcW w:w="757" w:type="pct"/>
            <w:noWrap/>
            <w:vAlign w:val="bottom"/>
          </w:tcPr>
          <w:p w14:paraId="37E72B48"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000538.SZ</w:t>
            </w:r>
          </w:p>
        </w:tc>
        <w:tc>
          <w:tcPr>
            <w:tcW w:w="894" w:type="pct"/>
            <w:noWrap/>
            <w:vAlign w:val="bottom"/>
          </w:tcPr>
          <w:p w14:paraId="3A74429F"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宋体" w:hint="eastAsia"/>
                <w:color w:val="000000" w:themeColor="text1"/>
                <w:kern w:val="0"/>
                <w:sz w:val="18"/>
                <w:szCs w:val="18"/>
                <w:lang w:bidi="ar"/>
              </w:rPr>
              <w:t>云南白药</w:t>
            </w:r>
          </w:p>
        </w:tc>
        <w:tc>
          <w:tcPr>
            <w:tcW w:w="1127" w:type="pct"/>
            <w:noWrap/>
            <w:vAlign w:val="center"/>
          </w:tcPr>
          <w:p w14:paraId="192CA2F5"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11.9%</w:t>
            </w:r>
          </w:p>
        </w:tc>
        <w:tc>
          <w:tcPr>
            <w:tcW w:w="1107" w:type="pct"/>
            <w:noWrap/>
            <w:vAlign w:val="center"/>
          </w:tcPr>
          <w:p w14:paraId="607458A2"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10.5%</w:t>
            </w:r>
          </w:p>
        </w:tc>
        <w:tc>
          <w:tcPr>
            <w:tcW w:w="1114" w:type="pct"/>
            <w:noWrap/>
            <w:vAlign w:val="center"/>
          </w:tcPr>
          <w:p w14:paraId="6A793191"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等线" w:hAnsi="Times New Roman" w:cs="Times New Roman"/>
                <w:color w:val="000000" w:themeColor="text1"/>
                <w:kern w:val="0"/>
                <w:sz w:val="18"/>
                <w:szCs w:val="18"/>
                <w:lang w:bidi="ar"/>
              </w:rPr>
              <w:t>7.8%</w:t>
            </w:r>
          </w:p>
        </w:tc>
      </w:tr>
      <w:tr w:rsidR="003B12A0" w14:paraId="6C987F6F" w14:textId="77777777">
        <w:trPr>
          <w:trHeight w:val="324"/>
        </w:trPr>
        <w:tc>
          <w:tcPr>
            <w:tcW w:w="757" w:type="pct"/>
            <w:noWrap/>
            <w:vAlign w:val="center"/>
          </w:tcPr>
          <w:p w14:paraId="3A83F08C"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301</w:t>
            </w:r>
            <w:r>
              <w:rPr>
                <w:rFonts w:ascii="Times New Roman" w:eastAsia="宋体" w:hAnsi="Times New Roman" w:cs="Times New Roman" w:hint="eastAsia"/>
                <w:color w:val="000000" w:themeColor="text1"/>
                <w:kern w:val="0"/>
                <w:sz w:val="18"/>
                <w:szCs w:val="18"/>
                <w:lang w:bidi="ar"/>
              </w:rPr>
              <w:t>059</w:t>
            </w:r>
            <w:r>
              <w:rPr>
                <w:rFonts w:ascii="Times New Roman" w:eastAsia="宋体" w:hAnsi="Times New Roman" w:cs="Times New Roman"/>
                <w:color w:val="000000" w:themeColor="text1"/>
                <w:kern w:val="0"/>
                <w:sz w:val="18"/>
                <w:szCs w:val="18"/>
                <w:lang w:bidi="ar"/>
              </w:rPr>
              <w:t>.SZ</w:t>
            </w:r>
          </w:p>
        </w:tc>
        <w:tc>
          <w:tcPr>
            <w:tcW w:w="894" w:type="pct"/>
            <w:noWrap/>
            <w:vAlign w:val="center"/>
          </w:tcPr>
          <w:p w14:paraId="72B0025F" w14:textId="77777777" w:rsidR="003B12A0" w:rsidRDefault="00BC197E">
            <w:pPr>
              <w:widowControl/>
              <w:jc w:val="center"/>
              <w:textAlignment w:val="bottom"/>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kern w:val="0"/>
                <w:sz w:val="18"/>
                <w:szCs w:val="18"/>
                <w:lang w:bidi="ar"/>
              </w:rPr>
              <w:t>金三江</w:t>
            </w:r>
          </w:p>
        </w:tc>
        <w:tc>
          <w:tcPr>
            <w:tcW w:w="1127" w:type="pct"/>
            <w:noWrap/>
            <w:vAlign w:val="center"/>
          </w:tcPr>
          <w:p w14:paraId="6557FCB5"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13.8%</w:t>
            </w:r>
          </w:p>
        </w:tc>
        <w:tc>
          <w:tcPr>
            <w:tcW w:w="1107" w:type="pct"/>
            <w:noWrap/>
            <w:vAlign w:val="center"/>
          </w:tcPr>
          <w:p w14:paraId="7B8691E1"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kern w:val="0"/>
                <w:sz w:val="18"/>
                <w:szCs w:val="18"/>
                <w:lang w:bidi="ar"/>
              </w:rPr>
              <w:t>11.9%</w:t>
            </w:r>
          </w:p>
        </w:tc>
        <w:tc>
          <w:tcPr>
            <w:tcW w:w="1114" w:type="pct"/>
            <w:noWrap/>
            <w:vAlign w:val="center"/>
          </w:tcPr>
          <w:p w14:paraId="749754AE"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等线" w:hAnsi="Times New Roman" w:cs="Times New Roman"/>
                <w:color w:val="000000" w:themeColor="text1"/>
                <w:kern w:val="0"/>
                <w:sz w:val="18"/>
                <w:szCs w:val="18"/>
                <w:lang w:bidi="ar"/>
              </w:rPr>
              <w:t>23.6%</w:t>
            </w:r>
          </w:p>
        </w:tc>
      </w:tr>
      <w:tr w:rsidR="003B12A0" w14:paraId="3575AE3B" w14:textId="77777777">
        <w:trPr>
          <w:trHeight w:val="324"/>
        </w:trPr>
        <w:tc>
          <w:tcPr>
            <w:tcW w:w="757" w:type="pct"/>
            <w:noWrap/>
            <w:vAlign w:val="center"/>
          </w:tcPr>
          <w:p w14:paraId="315DB8A4" w14:textId="77777777" w:rsidR="003B12A0" w:rsidRDefault="003B12A0">
            <w:pPr>
              <w:jc w:val="center"/>
              <w:rPr>
                <w:rFonts w:ascii="Times New Roman" w:eastAsia="宋体" w:hAnsi="Times New Roman" w:cs="Times New Roman"/>
                <w:color w:val="000000" w:themeColor="text1"/>
                <w:sz w:val="18"/>
                <w:szCs w:val="18"/>
              </w:rPr>
            </w:pPr>
          </w:p>
        </w:tc>
        <w:tc>
          <w:tcPr>
            <w:tcW w:w="894" w:type="pct"/>
            <w:noWrap/>
            <w:vAlign w:val="center"/>
          </w:tcPr>
          <w:p w14:paraId="73813408" w14:textId="77777777" w:rsidR="003B12A0" w:rsidRDefault="00BC197E">
            <w:pPr>
              <w:widowControl/>
              <w:jc w:val="center"/>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平均值</w:t>
            </w:r>
          </w:p>
        </w:tc>
        <w:tc>
          <w:tcPr>
            <w:tcW w:w="1127" w:type="pct"/>
            <w:noWrap/>
            <w:vAlign w:val="center"/>
          </w:tcPr>
          <w:p w14:paraId="3EB6098C"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6.80%</w:t>
            </w:r>
          </w:p>
        </w:tc>
        <w:tc>
          <w:tcPr>
            <w:tcW w:w="1107" w:type="pct"/>
            <w:noWrap/>
            <w:vAlign w:val="center"/>
          </w:tcPr>
          <w:p w14:paraId="68991666" w14:textId="77777777" w:rsidR="003B12A0" w:rsidRDefault="00BC197E">
            <w:pPr>
              <w:widowControl/>
              <w:jc w:val="right"/>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kern w:val="0"/>
                <w:sz w:val="18"/>
                <w:szCs w:val="18"/>
                <w:lang w:bidi="ar"/>
              </w:rPr>
              <w:t>8.02%</w:t>
            </w:r>
          </w:p>
        </w:tc>
        <w:tc>
          <w:tcPr>
            <w:tcW w:w="1114" w:type="pct"/>
            <w:noWrap/>
            <w:vAlign w:val="center"/>
          </w:tcPr>
          <w:p w14:paraId="53FD3F63" w14:textId="77777777" w:rsidR="003B12A0" w:rsidRDefault="00BC197E">
            <w:pPr>
              <w:widowControl/>
              <w:jc w:val="right"/>
              <w:textAlignment w:val="center"/>
              <w:rPr>
                <w:rFonts w:ascii="Times New Roman" w:eastAsia="宋体" w:hAnsi="Times New Roman" w:cs="Times New Roman"/>
                <w:color w:val="000000" w:themeColor="text1"/>
                <w:kern w:val="0"/>
                <w:sz w:val="18"/>
                <w:szCs w:val="18"/>
                <w:lang w:bidi="ar"/>
              </w:rPr>
            </w:pPr>
            <w:r>
              <w:rPr>
                <w:rFonts w:ascii="Times New Roman" w:eastAsia="宋体" w:hAnsi="Times New Roman" w:cs="Times New Roman"/>
                <w:color w:val="000000" w:themeColor="text1"/>
                <w:kern w:val="0"/>
                <w:sz w:val="18"/>
                <w:szCs w:val="18"/>
                <w:lang w:bidi="ar"/>
              </w:rPr>
              <w:t>8.17%</w:t>
            </w:r>
          </w:p>
        </w:tc>
      </w:tr>
    </w:tbl>
    <w:p w14:paraId="7EA9CB2C"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美姿预测</w:t>
      </w:r>
      <w:proofErr w:type="gramStart"/>
      <w:r>
        <w:rPr>
          <w:rFonts w:ascii="Times New Roman" w:eastAsia="宋体" w:hAnsi="Times New Roman" w:cs="Times New Roman" w:hint="eastAsia"/>
          <w:color w:val="000000" w:themeColor="text1"/>
          <w:sz w:val="24"/>
          <w:szCs w:val="20"/>
        </w:rPr>
        <w:t>期销售</w:t>
      </w:r>
      <w:proofErr w:type="gramEnd"/>
      <w:r>
        <w:rPr>
          <w:rFonts w:ascii="Times New Roman" w:eastAsia="宋体" w:hAnsi="Times New Roman" w:cs="Times New Roman" w:hint="eastAsia"/>
          <w:color w:val="000000" w:themeColor="text1"/>
          <w:sz w:val="24"/>
          <w:szCs w:val="20"/>
        </w:rPr>
        <w:t>净利率接近可比公司平均水平，具有合理性。</w:t>
      </w:r>
    </w:p>
    <w:p w14:paraId="52E44A99"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宋体" w:eastAsia="宋体" w:hAnsi="宋体" w:cs="Times New Roman" w:hint="eastAsia"/>
          <w:color w:val="000000" w:themeColor="text1"/>
          <w:sz w:val="24"/>
          <w:szCs w:val="20"/>
        </w:rPr>
        <w:t>⑤</w:t>
      </w:r>
      <w:r>
        <w:rPr>
          <w:rFonts w:ascii="Times New Roman" w:eastAsia="宋体" w:hAnsi="Times New Roman" w:cs="Times New Roman" w:hint="eastAsia"/>
          <w:color w:val="000000" w:themeColor="text1"/>
          <w:sz w:val="24"/>
          <w:szCs w:val="20"/>
        </w:rPr>
        <w:t>折现率</w:t>
      </w:r>
    </w:p>
    <w:p w14:paraId="1B0EB3EA" w14:textId="77777777" w:rsidR="003B12A0" w:rsidRDefault="00BC197E">
      <w:pPr>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折现率，又称期望投资回报率，是将资产的未来预期收益折算成现值的比率，是基于贴现现金流法确定评估价值的重要参数。本次评估选取与被评估单位类似的上市公司，按照加权平均资本成本（</w:t>
      </w:r>
      <w:r>
        <w:rPr>
          <w:rFonts w:ascii="Times New Roman" w:eastAsia="宋体" w:hAnsi="Times New Roman" w:cs="Times New Roman"/>
          <w:color w:val="000000" w:themeColor="text1"/>
          <w:sz w:val="24"/>
          <w:szCs w:val="20"/>
        </w:rPr>
        <w:t>WACC</w:t>
      </w:r>
      <w:r>
        <w:rPr>
          <w:rFonts w:ascii="Times New Roman" w:eastAsia="宋体" w:hAnsi="Times New Roman" w:cs="Times New Roman"/>
          <w:color w:val="000000" w:themeColor="text1"/>
          <w:sz w:val="24"/>
          <w:szCs w:val="20"/>
        </w:rPr>
        <w:t>）计算确定折现率。</w:t>
      </w:r>
    </w:p>
    <w:p w14:paraId="1E18D3CE" w14:textId="77777777" w:rsidR="003B12A0" w:rsidRDefault="00BC197E">
      <w:pPr>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加权平均资本成本指的是将企业股东预期回报率和付息债权人的预期回报率按照企业资本结构中的所有者权益和付息负债所占的比例加权平均计算的预期回报率，计算公式为：</w:t>
      </w:r>
    </w:p>
    <w:p w14:paraId="3982375D" w14:textId="77777777" w:rsidR="003B12A0" w:rsidRDefault="00BC197E">
      <w:pPr>
        <w:spacing w:line="360" w:lineRule="auto"/>
        <w:ind w:right="-17"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noProof/>
          <w:color w:val="000000" w:themeColor="text1"/>
          <w:sz w:val="24"/>
          <w:szCs w:val="20"/>
        </w:rPr>
        <w:drawing>
          <wp:inline distT="0" distB="0" distL="0" distR="0" wp14:anchorId="18BC705A" wp14:editId="102EDC0E">
            <wp:extent cx="257302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73020" cy="457200"/>
                    </a:xfrm>
                    <a:prstGeom prst="rect">
                      <a:avLst/>
                    </a:prstGeom>
                    <a:noFill/>
                    <a:ln>
                      <a:noFill/>
                    </a:ln>
                  </pic:spPr>
                </pic:pic>
              </a:graphicData>
            </a:graphic>
          </wp:inline>
        </w:drawing>
      </w:r>
    </w:p>
    <w:p w14:paraId="5392C719" w14:textId="77777777" w:rsidR="003B12A0" w:rsidRDefault="00BC197E">
      <w:pPr>
        <w:spacing w:line="360" w:lineRule="auto"/>
        <w:ind w:right="-17"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其中：</w:t>
      </w:r>
      <w:r>
        <w:rPr>
          <w:rFonts w:ascii="Times New Roman" w:eastAsia="宋体" w:hAnsi="Times New Roman" w:cs="Times New Roman"/>
          <w:color w:val="000000" w:themeColor="text1"/>
          <w:sz w:val="24"/>
          <w:szCs w:val="20"/>
        </w:rPr>
        <w:t>WACC</w:t>
      </w:r>
      <w:r>
        <w:rPr>
          <w:rFonts w:ascii="Times New Roman" w:eastAsia="宋体" w:hAnsi="Times New Roman" w:cs="Times New Roman"/>
          <w:color w:val="000000" w:themeColor="text1"/>
          <w:sz w:val="24"/>
          <w:szCs w:val="20"/>
        </w:rPr>
        <w:t>：加权平均资本成本</w:t>
      </w:r>
    </w:p>
    <w:p w14:paraId="40ECDB88"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E</w:t>
      </w:r>
      <w:r>
        <w:rPr>
          <w:rFonts w:ascii="Times New Roman" w:eastAsia="宋体" w:hAnsi="Times New Roman" w:cs="Times New Roman"/>
          <w:color w:val="000000" w:themeColor="text1"/>
          <w:sz w:val="24"/>
          <w:szCs w:val="20"/>
        </w:rPr>
        <w:t>：权益的市场价值</w:t>
      </w:r>
    </w:p>
    <w:p w14:paraId="59AEB4E4"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D</w:t>
      </w:r>
      <w:r>
        <w:rPr>
          <w:rFonts w:ascii="Times New Roman" w:eastAsia="宋体" w:hAnsi="Times New Roman" w:cs="Times New Roman"/>
          <w:color w:val="000000" w:themeColor="text1"/>
          <w:sz w:val="24"/>
          <w:szCs w:val="20"/>
        </w:rPr>
        <w:t>：债务的市场价值</w:t>
      </w:r>
    </w:p>
    <w:p w14:paraId="1E5E696B"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K</w:t>
      </w:r>
      <w:r>
        <w:rPr>
          <w:rFonts w:ascii="Times New Roman" w:eastAsia="宋体" w:hAnsi="Times New Roman" w:cs="Times New Roman"/>
          <w:color w:val="000000" w:themeColor="text1"/>
          <w:sz w:val="24"/>
          <w:szCs w:val="20"/>
          <w:vertAlign w:val="subscript"/>
        </w:rPr>
        <w:t>ｅ</w:t>
      </w:r>
      <w:r>
        <w:rPr>
          <w:rFonts w:ascii="Times New Roman" w:eastAsia="宋体" w:hAnsi="Times New Roman" w:cs="Times New Roman"/>
          <w:color w:val="000000" w:themeColor="text1"/>
          <w:sz w:val="24"/>
          <w:szCs w:val="20"/>
        </w:rPr>
        <w:t>：权益资本成本</w:t>
      </w:r>
    </w:p>
    <w:p w14:paraId="26FEF880"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K</w:t>
      </w:r>
      <w:r>
        <w:rPr>
          <w:rFonts w:ascii="Times New Roman" w:eastAsia="宋体" w:hAnsi="Times New Roman" w:cs="Times New Roman"/>
          <w:color w:val="000000" w:themeColor="text1"/>
          <w:sz w:val="24"/>
          <w:szCs w:val="20"/>
          <w:vertAlign w:val="subscript"/>
        </w:rPr>
        <w:t>d</w:t>
      </w:r>
      <w:r>
        <w:rPr>
          <w:rFonts w:ascii="Times New Roman" w:eastAsia="宋体" w:hAnsi="Times New Roman" w:cs="Times New Roman"/>
          <w:color w:val="000000" w:themeColor="text1"/>
          <w:sz w:val="24"/>
          <w:szCs w:val="20"/>
        </w:rPr>
        <w:t>：债务资本成本</w:t>
      </w:r>
    </w:p>
    <w:p w14:paraId="1E901D0B"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t</w:t>
      </w:r>
      <w:r>
        <w:rPr>
          <w:rFonts w:ascii="Times New Roman" w:eastAsia="宋体" w:hAnsi="Times New Roman" w:cs="Times New Roman"/>
          <w:color w:val="000000" w:themeColor="text1"/>
          <w:sz w:val="24"/>
          <w:szCs w:val="20"/>
        </w:rPr>
        <w:t>：所得税率</w:t>
      </w:r>
    </w:p>
    <w:p w14:paraId="19B700F8" w14:textId="77777777" w:rsidR="003B12A0" w:rsidRDefault="00BC197E">
      <w:pPr>
        <w:spacing w:line="360" w:lineRule="auto"/>
        <w:ind w:right="-17"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其中，权益资本成本采用资本资产定价模型（</w:t>
      </w:r>
      <w:r>
        <w:rPr>
          <w:rFonts w:ascii="Times New Roman" w:eastAsia="宋体" w:hAnsi="Times New Roman" w:cs="Times New Roman"/>
          <w:color w:val="000000" w:themeColor="text1"/>
          <w:sz w:val="24"/>
          <w:szCs w:val="20"/>
        </w:rPr>
        <w:t>CAPM</w:t>
      </w:r>
      <w:r>
        <w:rPr>
          <w:rFonts w:ascii="Times New Roman" w:eastAsia="宋体" w:hAnsi="Times New Roman" w:cs="Times New Roman"/>
          <w:color w:val="000000" w:themeColor="text1"/>
          <w:sz w:val="24"/>
          <w:szCs w:val="20"/>
        </w:rPr>
        <w:t>）计算，计算公式如下：</w:t>
      </w:r>
    </w:p>
    <w:p w14:paraId="1CACF8FF" w14:textId="77777777" w:rsidR="003B12A0" w:rsidRDefault="00BC197E">
      <w:pPr>
        <w:spacing w:line="360" w:lineRule="auto"/>
        <w:ind w:right="-17" w:firstLineChars="200" w:firstLine="560"/>
        <w:rPr>
          <w:rFonts w:ascii="Times New Roman" w:eastAsia="宋体" w:hAnsi="Times New Roman" w:cs="Times New Roman"/>
          <w:color w:val="000000" w:themeColor="text1"/>
          <w:sz w:val="28"/>
          <w:szCs w:val="20"/>
        </w:rPr>
      </w:pPr>
      <w:r>
        <w:rPr>
          <w:rFonts w:ascii="Times New Roman" w:eastAsia="宋体" w:hAnsi="Times New Roman" w:cs="Times New Roman"/>
          <w:color w:val="000000" w:themeColor="text1"/>
          <w:sz w:val="28"/>
          <w:szCs w:val="20"/>
        </w:rPr>
        <w:t>K</w:t>
      </w:r>
      <w:r>
        <w:rPr>
          <w:rFonts w:ascii="Times New Roman" w:eastAsia="宋体" w:hAnsi="Times New Roman" w:cs="Times New Roman"/>
          <w:color w:val="000000" w:themeColor="text1"/>
          <w:sz w:val="28"/>
          <w:szCs w:val="20"/>
          <w:vertAlign w:val="subscript"/>
        </w:rPr>
        <w:t>ｅ</w:t>
      </w:r>
      <w:r>
        <w:rPr>
          <w:rFonts w:ascii="Times New Roman" w:eastAsia="宋体" w:hAnsi="Times New Roman" w:cs="Times New Roman"/>
          <w:color w:val="000000" w:themeColor="text1"/>
          <w:sz w:val="28"/>
          <w:szCs w:val="20"/>
        </w:rPr>
        <w:t>=</w:t>
      </w:r>
      <w:r>
        <w:rPr>
          <w:rFonts w:ascii="Times New Roman" w:eastAsia="宋体" w:hAnsi="Times New Roman" w:cs="Times New Roman"/>
          <w:color w:val="000000" w:themeColor="text1"/>
          <w:sz w:val="22"/>
          <w:szCs w:val="20"/>
        </w:rPr>
        <w:t>R</w:t>
      </w:r>
      <w:r>
        <w:rPr>
          <w:rFonts w:ascii="Times New Roman" w:eastAsia="宋体" w:hAnsi="Times New Roman" w:cs="Times New Roman"/>
          <w:color w:val="000000" w:themeColor="text1"/>
          <w:sz w:val="28"/>
          <w:szCs w:val="20"/>
          <w:vertAlign w:val="subscript"/>
        </w:rPr>
        <w:t>f</w:t>
      </w:r>
      <w:r>
        <w:rPr>
          <w:rFonts w:ascii="Times New Roman" w:eastAsia="宋体" w:hAnsi="Times New Roman" w:cs="Times New Roman"/>
          <w:color w:val="000000" w:themeColor="text1"/>
          <w:sz w:val="28"/>
          <w:szCs w:val="20"/>
        </w:rPr>
        <w:t>+ERP</w:t>
      </w:r>
      <w:r>
        <w:rPr>
          <w:rFonts w:ascii="Times New Roman" w:eastAsia="宋体" w:hAnsi="Times New Roman" w:cs="Times New Roman"/>
          <w:color w:val="000000" w:themeColor="text1"/>
          <w:sz w:val="22"/>
          <w:szCs w:val="20"/>
        </w:rPr>
        <w:t>×</w:t>
      </w:r>
      <w:r>
        <w:rPr>
          <w:rFonts w:ascii="Times New Roman" w:eastAsia="宋体" w:hAnsi="Times New Roman" w:cs="Times New Roman"/>
          <w:color w:val="000000" w:themeColor="text1"/>
          <w:sz w:val="28"/>
          <w:szCs w:val="20"/>
        </w:rPr>
        <w:t>β</w:t>
      </w:r>
      <w:r>
        <w:rPr>
          <w:rFonts w:ascii="Times New Roman" w:eastAsia="宋体" w:hAnsi="Times New Roman" w:cs="Times New Roman"/>
          <w:color w:val="000000" w:themeColor="text1"/>
          <w:sz w:val="28"/>
          <w:szCs w:val="20"/>
          <w:vertAlign w:val="subscript"/>
        </w:rPr>
        <w:t>Ｌ</w:t>
      </w:r>
      <w:r>
        <w:rPr>
          <w:rFonts w:ascii="Times New Roman" w:eastAsia="宋体" w:hAnsi="Times New Roman" w:cs="Times New Roman"/>
          <w:color w:val="000000" w:themeColor="text1"/>
          <w:sz w:val="28"/>
          <w:szCs w:val="20"/>
        </w:rPr>
        <w:t>+R</w:t>
      </w:r>
      <w:r>
        <w:rPr>
          <w:rFonts w:ascii="Times New Roman" w:eastAsia="宋体" w:hAnsi="Times New Roman" w:cs="Times New Roman"/>
          <w:color w:val="000000" w:themeColor="text1"/>
          <w:sz w:val="28"/>
          <w:szCs w:val="20"/>
          <w:vertAlign w:val="subscript"/>
        </w:rPr>
        <w:t>c</w:t>
      </w:r>
    </w:p>
    <w:p w14:paraId="32D90C61" w14:textId="77777777" w:rsidR="003B12A0" w:rsidRDefault="00BC197E">
      <w:pPr>
        <w:spacing w:line="360" w:lineRule="auto"/>
        <w:ind w:right="-17"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其中：</w:t>
      </w:r>
      <w:r>
        <w:rPr>
          <w:rFonts w:ascii="Times New Roman" w:eastAsia="宋体" w:hAnsi="Times New Roman" w:cs="Times New Roman"/>
          <w:color w:val="000000" w:themeColor="text1"/>
          <w:szCs w:val="20"/>
        </w:rPr>
        <w:t>R</w:t>
      </w:r>
      <w:r>
        <w:rPr>
          <w:rFonts w:ascii="Times New Roman" w:eastAsia="宋体" w:hAnsi="Times New Roman" w:cs="Times New Roman"/>
          <w:color w:val="000000" w:themeColor="text1"/>
          <w:sz w:val="24"/>
          <w:szCs w:val="20"/>
          <w:vertAlign w:val="subscript"/>
        </w:rPr>
        <w:t>f</w:t>
      </w:r>
      <w:r>
        <w:rPr>
          <w:rFonts w:ascii="Times New Roman" w:eastAsia="宋体" w:hAnsi="Times New Roman" w:cs="Times New Roman"/>
          <w:color w:val="000000" w:themeColor="text1"/>
          <w:sz w:val="24"/>
          <w:szCs w:val="20"/>
        </w:rPr>
        <w:t>：无风险收益率；</w:t>
      </w:r>
    </w:p>
    <w:p w14:paraId="4BBCB27D"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ERP</w:t>
      </w:r>
      <w:r>
        <w:rPr>
          <w:rFonts w:ascii="Times New Roman" w:eastAsia="宋体" w:hAnsi="Times New Roman" w:cs="Times New Roman"/>
          <w:color w:val="000000" w:themeColor="text1"/>
          <w:sz w:val="24"/>
          <w:szCs w:val="20"/>
        </w:rPr>
        <w:t>：市场风险溢价；</w:t>
      </w:r>
    </w:p>
    <w:p w14:paraId="211849AB"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β</w:t>
      </w:r>
      <w:r>
        <w:rPr>
          <w:rFonts w:ascii="Times New Roman" w:eastAsia="宋体" w:hAnsi="Times New Roman" w:cs="Times New Roman"/>
          <w:color w:val="000000" w:themeColor="text1"/>
          <w:sz w:val="24"/>
          <w:szCs w:val="20"/>
          <w:vertAlign w:val="subscript"/>
        </w:rPr>
        <w:t>Ｌ</w:t>
      </w:r>
      <w:r>
        <w:rPr>
          <w:rFonts w:ascii="Times New Roman" w:eastAsia="宋体" w:hAnsi="Times New Roman" w:cs="Times New Roman"/>
          <w:color w:val="000000" w:themeColor="text1"/>
          <w:sz w:val="24"/>
          <w:szCs w:val="20"/>
        </w:rPr>
        <w:t>：权益的系统风险系数；</w:t>
      </w:r>
    </w:p>
    <w:p w14:paraId="3BCED9F2" w14:textId="77777777" w:rsidR="003B12A0" w:rsidRDefault="00BC197E">
      <w:pPr>
        <w:spacing w:line="360" w:lineRule="auto"/>
        <w:ind w:right="-17" w:firstLineChars="500" w:firstLine="120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lastRenderedPageBreak/>
        <w:t>R</w:t>
      </w:r>
      <w:r>
        <w:rPr>
          <w:rFonts w:ascii="Times New Roman" w:eastAsia="宋体" w:hAnsi="Times New Roman" w:cs="Times New Roman"/>
          <w:color w:val="000000" w:themeColor="text1"/>
          <w:sz w:val="24"/>
          <w:szCs w:val="20"/>
          <w:vertAlign w:val="subscript"/>
        </w:rPr>
        <w:t>c</w:t>
      </w:r>
      <w:r>
        <w:rPr>
          <w:rFonts w:ascii="Times New Roman" w:eastAsia="宋体" w:hAnsi="Times New Roman" w:cs="Times New Roman"/>
          <w:color w:val="000000" w:themeColor="text1"/>
          <w:sz w:val="24"/>
          <w:szCs w:val="20"/>
        </w:rPr>
        <w:t>：企业特定风险调整系数</w:t>
      </w:r>
    </w:p>
    <w:p w14:paraId="098BF4EE"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经测算折现率为</w:t>
      </w:r>
      <w:r>
        <w:rPr>
          <w:rFonts w:ascii="Times New Roman" w:eastAsia="宋体" w:hAnsi="Times New Roman" w:cs="Times New Roman" w:hint="eastAsia"/>
          <w:color w:val="000000" w:themeColor="text1"/>
          <w:sz w:val="24"/>
          <w:szCs w:val="20"/>
        </w:rPr>
        <w:t>12.5%</w:t>
      </w:r>
      <w:r>
        <w:rPr>
          <w:rFonts w:ascii="Times New Roman" w:eastAsia="宋体" w:hAnsi="Times New Roman" w:cs="Times New Roman" w:hint="eastAsia"/>
          <w:color w:val="000000" w:themeColor="text1"/>
          <w:sz w:val="24"/>
          <w:szCs w:val="20"/>
        </w:rPr>
        <w:t>。</w:t>
      </w:r>
    </w:p>
    <w:p w14:paraId="59400409"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整体来看，预测数据与</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color w:val="000000" w:themeColor="text1"/>
          <w:sz w:val="24"/>
          <w:szCs w:val="20"/>
        </w:rPr>
        <w:t>所处的行业环境、实际经营情况和未来发展规划是相符的，与行业及可比公司趋势是一致的，预测数据审慎合理，具有可实现性</w:t>
      </w:r>
      <w:r>
        <w:rPr>
          <w:rFonts w:ascii="Times New Roman" w:eastAsia="宋体" w:hAnsi="Times New Roman" w:cs="Times New Roman" w:hint="eastAsia"/>
          <w:color w:val="000000" w:themeColor="text1"/>
          <w:sz w:val="24"/>
          <w:szCs w:val="20"/>
        </w:rPr>
        <w:t>。</w:t>
      </w:r>
    </w:p>
    <w:p w14:paraId="07E7A23E" w14:textId="77777777" w:rsidR="003B12A0" w:rsidRDefault="003B12A0">
      <w:pPr>
        <w:adjustRightInd w:val="0"/>
        <w:snapToGrid w:val="0"/>
        <w:spacing w:line="360" w:lineRule="auto"/>
        <w:rPr>
          <w:rFonts w:ascii="Times New Roman" w:eastAsia="宋体" w:hAnsi="Times New Roman" w:cs="Times New Roman"/>
          <w:color w:val="000000" w:themeColor="text1"/>
          <w:sz w:val="24"/>
          <w:szCs w:val="20"/>
        </w:rPr>
      </w:pPr>
    </w:p>
    <w:p w14:paraId="5C47D740" w14:textId="77777777" w:rsidR="003B12A0" w:rsidRDefault="00BC197E">
      <w:pPr>
        <w:numPr>
          <w:ilvl w:val="2"/>
          <w:numId w:val="0"/>
        </w:numPr>
        <w:tabs>
          <w:tab w:val="left" w:pos="0"/>
        </w:tabs>
        <w:adjustRightInd w:val="0"/>
        <w:snapToGrid w:val="0"/>
        <w:spacing w:after="160" w:line="400" w:lineRule="atLeast"/>
        <w:ind w:left="142"/>
        <w:outlineLvl w:val="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3</w:t>
      </w:r>
      <w:r>
        <w:rPr>
          <w:rFonts w:ascii="Times New Roman" w:eastAsia="宋体" w:hAnsi="Times New Roman" w:cs="Times New Roman" w:hint="eastAsia"/>
          <w:b/>
          <w:color w:val="000000"/>
          <w:kern w:val="0"/>
          <w:sz w:val="24"/>
          <w:szCs w:val="24"/>
        </w:rPr>
        <w:t>、前期减值计提的充分性</w:t>
      </w:r>
    </w:p>
    <w:p w14:paraId="4B198AF7"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2023</w:t>
      </w:r>
      <w:r>
        <w:rPr>
          <w:rFonts w:ascii="Times New Roman" w:eastAsia="宋体" w:hAnsi="Times New Roman" w:cs="Times New Roman" w:hint="eastAsia"/>
          <w:color w:val="000000" w:themeColor="text1"/>
          <w:sz w:val="24"/>
          <w:szCs w:val="24"/>
        </w:rPr>
        <w:t>年减值测试评估主要参数比率如下：</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104"/>
        <w:gridCol w:w="1044"/>
        <w:gridCol w:w="3264"/>
      </w:tblGrid>
      <w:tr w:rsidR="003B12A0" w14:paraId="77879EB3" w14:textId="77777777">
        <w:trPr>
          <w:trHeight w:val="276"/>
          <w:tblHeader/>
          <w:jc w:val="center"/>
        </w:trPr>
        <w:tc>
          <w:tcPr>
            <w:tcW w:w="2383" w:type="dxa"/>
            <w:vAlign w:val="center"/>
          </w:tcPr>
          <w:p w14:paraId="2DF501F8" w14:textId="77777777" w:rsidR="003B12A0" w:rsidRDefault="00BC197E">
            <w:pPr>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b/>
                <w:color w:val="000000" w:themeColor="text1"/>
                <w:kern w:val="0"/>
                <w:sz w:val="18"/>
                <w:szCs w:val="18"/>
              </w:rPr>
              <w:t>项目</w:t>
            </w:r>
          </w:p>
        </w:tc>
        <w:tc>
          <w:tcPr>
            <w:tcW w:w="1104" w:type="dxa"/>
          </w:tcPr>
          <w:p w14:paraId="2B595193"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hint="eastAsia"/>
                <w:b/>
                <w:color w:val="000000" w:themeColor="text1"/>
                <w:kern w:val="0"/>
                <w:sz w:val="18"/>
                <w:szCs w:val="18"/>
              </w:rPr>
              <w:t>2022</w:t>
            </w:r>
            <w:r>
              <w:rPr>
                <w:rFonts w:ascii="Times New Roman" w:eastAsia="宋体" w:hAnsi="Times New Roman" w:cs="Times New Roman" w:hint="eastAsia"/>
                <w:b/>
                <w:color w:val="000000" w:themeColor="text1"/>
                <w:kern w:val="0"/>
                <w:sz w:val="18"/>
                <w:szCs w:val="18"/>
              </w:rPr>
              <w:t>年</w:t>
            </w:r>
          </w:p>
        </w:tc>
        <w:tc>
          <w:tcPr>
            <w:tcW w:w="1044" w:type="dxa"/>
          </w:tcPr>
          <w:p w14:paraId="1C9B3D03"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hint="eastAsia"/>
                <w:b/>
                <w:color w:val="000000" w:themeColor="text1"/>
                <w:kern w:val="0"/>
                <w:sz w:val="18"/>
                <w:szCs w:val="18"/>
              </w:rPr>
              <w:t>2023</w:t>
            </w:r>
            <w:r>
              <w:rPr>
                <w:rFonts w:ascii="Times New Roman" w:eastAsia="宋体" w:hAnsi="Times New Roman" w:cs="Times New Roman" w:hint="eastAsia"/>
                <w:b/>
                <w:color w:val="000000" w:themeColor="text1"/>
                <w:kern w:val="0"/>
                <w:sz w:val="18"/>
                <w:szCs w:val="18"/>
              </w:rPr>
              <w:t>年</w:t>
            </w:r>
          </w:p>
        </w:tc>
        <w:tc>
          <w:tcPr>
            <w:tcW w:w="3264" w:type="dxa"/>
          </w:tcPr>
          <w:p w14:paraId="0A804FF2" w14:textId="77777777" w:rsidR="003B12A0" w:rsidRDefault="00BC197E">
            <w:pPr>
              <w:widowControl/>
              <w:jc w:val="center"/>
              <w:rPr>
                <w:rFonts w:ascii="Times New Roman" w:eastAsia="宋体" w:hAnsi="Times New Roman" w:cs="Times New Roman"/>
                <w:b/>
                <w:color w:val="000000" w:themeColor="text1"/>
                <w:kern w:val="0"/>
                <w:sz w:val="18"/>
                <w:szCs w:val="18"/>
              </w:rPr>
            </w:pPr>
            <w:r>
              <w:rPr>
                <w:rFonts w:ascii="Times New Roman" w:eastAsia="宋体" w:hAnsi="Times New Roman" w:cs="Times New Roman" w:hint="eastAsia"/>
                <w:b/>
                <w:color w:val="000000" w:themeColor="text1"/>
                <w:kern w:val="0"/>
                <w:sz w:val="18"/>
                <w:szCs w:val="18"/>
              </w:rPr>
              <w:t>预测期（</w:t>
            </w:r>
            <w:r>
              <w:rPr>
                <w:rFonts w:ascii="Times New Roman" w:eastAsia="宋体" w:hAnsi="Times New Roman" w:cs="Times New Roman" w:hint="eastAsia"/>
                <w:b/>
                <w:color w:val="000000" w:themeColor="text1"/>
                <w:kern w:val="0"/>
                <w:sz w:val="18"/>
                <w:szCs w:val="18"/>
              </w:rPr>
              <w:t>2024</w:t>
            </w:r>
            <w:r>
              <w:rPr>
                <w:rFonts w:ascii="Times New Roman" w:eastAsia="宋体" w:hAnsi="Times New Roman" w:cs="Times New Roman" w:hint="eastAsia"/>
                <w:b/>
                <w:color w:val="000000" w:themeColor="text1"/>
                <w:kern w:val="0"/>
                <w:sz w:val="18"/>
                <w:szCs w:val="18"/>
              </w:rPr>
              <w:t>年</w:t>
            </w:r>
            <w:r>
              <w:rPr>
                <w:rFonts w:ascii="Times New Roman" w:eastAsia="宋体" w:hAnsi="Times New Roman" w:cs="Times New Roman" w:hint="eastAsia"/>
                <w:b/>
                <w:color w:val="000000" w:themeColor="text1"/>
                <w:kern w:val="0"/>
                <w:sz w:val="18"/>
                <w:szCs w:val="18"/>
              </w:rPr>
              <w:t>-2028</w:t>
            </w:r>
            <w:r>
              <w:rPr>
                <w:rFonts w:ascii="Times New Roman" w:eastAsia="宋体" w:hAnsi="Times New Roman" w:cs="Times New Roman" w:hint="eastAsia"/>
                <w:b/>
                <w:color w:val="000000" w:themeColor="text1"/>
                <w:kern w:val="0"/>
                <w:sz w:val="18"/>
                <w:szCs w:val="18"/>
              </w:rPr>
              <w:t>年）</w:t>
            </w:r>
          </w:p>
        </w:tc>
      </w:tr>
      <w:tr w:rsidR="003B12A0" w14:paraId="4355FE95" w14:textId="77777777">
        <w:trPr>
          <w:trHeight w:val="305"/>
          <w:jc w:val="center"/>
        </w:trPr>
        <w:tc>
          <w:tcPr>
            <w:tcW w:w="2383" w:type="dxa"/>
            <w:vAlign w:val="center"/>
          </w:tcPr>
          <w:p w14:paraId="28E0242D"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营业收入增长率</w:t>
            </w:r>
          </w:p>
        </w:tc>
        <w:tc>
          <w:tcPr>
            <w:tcW w:w="1104" w:type="dxa"/>
            <w:vAlign w:val="center"/>
          </w:tcPr>
          <w:p w14:paraId="39D8A299"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0.3%</w:t>
            </w:r>
          </w:p>
        </w:tc>
        <w:tc>
          <w:tcPr>
            <w:tcW w:w="1044" w:type="dxa"/>
            <w:vAlign w:val="center"/>
          </w:tcPr>
          <w:p w14:paraId="46E28FAA" w14:textId="6D037165" w:rsidR="003B12A0" w:rsidRDefault="00F55071">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7.1</w:t>
            </w:r>
            <w:r w:rsidR="00BC197E">
              <w:rPr>
                <w:rFonts w:ascii="Times New Roman" w:eastAsia="宋体" w:hAnsi="Times New Roman" w:cs="Times New Roman"/>
                <w:color w:val="000000" w:themeColor="text1"/>
                <w:kern w:val="0"/>
                <w:sz w:val="18"/>
                <w:szCs w:val="18"/>
              </w:rPr>
              <w:t>%</w:t>
            </w:r>
          </w:p>
        </w:tc>
        <w:tc>
          <w:tcPr>
            <w:tcW w:w="3264" w:type="dxa"/>
            <w:vAlign w:val="center"/>
          </w:tcPr>
          <w:p w14:paraId="7CAE3C8E"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8.98%</w:t>
            </w:r>
          </w:p>
        </w:tc>
      </w:tr>
      <w:tr w:rsidR="003B12A0" w14:paraId="1ED4A87E" w14:textId="77777777">
        <w:trPr>
          <w:trHeight w:val="305"/>
          <w:jc w:val="center"/>
        </w:trPr>
        <w:tc>
          <w:tcPr>
            <w:tcW w:w="2383" w:type="dxa"/>
            <w:vAlign w:val="center"/>
          </w:tcPr>
          <w:p w14:paraId="551482A7"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销售毛利率</w:t>
            </w:r>
          </w:p>
        </w:tc>
        <w:tc>
          <w:tcPr>
            <w:tcW w:w="1104" w:type="dxa"/>
            <w:vAlign w:val="center"/>
          </w:tcPr>
          <w:p w14:paraId="0EE5296C"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63.0%</w:t>
            </w:r>
          </w:p>
        </w:tc>
        <w:tc>
          <w:tcPr>
            <w:tcW w:w="1044" w:type="dxa"/>
            <w:vAlign w:val="center"/>
          </w:tcPr>
          <w:p w14:paraId="0872C52B" w14:textId="55B1F732" w:rsidR="003B12A0" w:rsidRDefault="00F55071">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63.</w:t>
            </w:r>
            <w:r>
              <w:rPr>
                <w:rFonts w:ascii="Times New Roman" w:eastAsia="宋体" w:hAnsi="Times New Roman" w:cs="Times New Roman"/>
                <w:color w:val="000000" w:themeColor="text1"/>
                <w:kern w:val="0"/>
                <w:sz w:val="18"/>
                <w:szCs w:val="18"/>
              </w:rPr>
              <w:t>5</w:t>
            </w:r>
            <w:r w:rsidR="00BC197E">
              <w:rPr>
                <w:rFonts w:ascii="Times New Roman" w:eastAsia="宋体" w:hAnsi="Times New Roman" w:cs="Times New Roman" w:hint="eastAsia"/>
                <w:color w:val="000000" w:themeColor="text1"/>
                <w:kern w:val="0"/>
                <w:sz w:val="18"/>
                <w:szCs w:val="18"/>
              </w:rPr>
              <w:t>%</w:t>
            </w:r>
          </w:p>
        </w:tc>
        <w:tc>
          <w:tcPr>
            <w:tcW w:w="3264" w:type="dxa"/>
            <w:vAlign w:val="center"/>
          </w:tcPr>
          <w:p w14:paraId="3602A730"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63%</w:t>
            </w:r>
            <w:r>
              <w:rPr>
                <w:rFonts w:ascii="Times New Roman" w:eastAsia="宋体" w:hAnsi="Times New Roman" w:cs="Times New Roman"/>
                <w:color w:val="000000" w:themeColor="text1"/>
                <w:kern w:val="0"/>
                <w:sz w:val="18"/>
                <w:szCs w:val="18"/>
              </w:rPr>
              <w:t xml:space="preserve"> </w:t>
            </w:r>
          </w:p>
        </w:tc>
      </w:tr>
      <w:tr w:rsidR="003B12A0" w14:paraId="7FE6C1F2" w14:textId="77777777">
        <w:trPr>
          <w:trHeight w:val="305"/>
          <w:jc w:val="center"/>
        </w:trPr>
        <w:tc>
          <w:tcPr>
            <w:tcW w:w="2383" w:type="dxa"/>
            <w:vAlign w:val="center"/>
          </w:tcPr>
          <w:p w14:paraId="5F50AB42"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销售费用率</w:t>
            </w:r>
          </w:p>
        </w:tc>
        <w:tc>
          <w:tcPr>
            <w:tcW w:w="1104" w:type="dxa"/>
            <w:vAlign w:val="center"/>
          </w:tcPr>
          <w:p w14:paraId="34C6F9BD" w14:textId="48B36365" w:rsidR="003B12A0" w:rsidRDefault="00F55071">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w:t>
            </w:r>
            <w:r>
              <w:rPr>
                <w:rFonts w:ascii="Times New Roman" w:eastAsia="宋体" w:hAnsi="Times New Roman" w:cs="Times New Roman"/>
                <w:color w:val="000000" w:themeColor="text1"/>
                <w:kern w:val="0"/>
                <w:sz w:val="18"/>
                <w:szCs w:val="18"/>
              </w:rPr>
              <w:t>1.0</w:t>
            </w:r>
            <w:r w:rsidR="00BC197E">
              <w:rPr>
                <w:rFonts w:ascii="Times New Roman" w:eastAsia="宋体" w:hAnsi="Times New Roman" w:cs="Times New Roman" w:hint="eastAsia"/>
                <w:color w:val="000000" w:themeColor="text1"/>
                <w:kern w:val="0"/>
                <w:sz w:val="18"/>
                <w:szCs w:val="18"/>
              </w:rPr>
              <w:t>%</w:t>
            </w:r>
          </w:p>
        </w:tc>
        <w:tc>
          <w:tcPr>
            <w:tcW w:w="1044" w:type="dxa"/>
            <w:vAlign w:val="center"/>
          </w:tcPr>
          <w:p w14:paraId="50679DAD" w14:textId="4187DB6F" w:rsidR="003B12A0" w:rsidRDefault="00F55071">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44.</w:t>
            </w:r>
            <w:r>
              <w:rPr>
                <w:rFonts w:ascii="Times New Roman" w:eastAsia="宋体" w:hAnsi="Times New Roman" w:cs="Times New Roman"/>
                <w:color w:val="000000" w:themeColor="text1"/>
                <w:kern w:val="0"/>
                <w:sz w:val="18"/>
                <w:szCs w:val="18"/>
              </w:rPr>
              <w:t>5</w:t>
            </w:r>
            <w:r w:rsidR="00BC197E">
              <w:rPr>
                <w:rFonts w:ascii="Times New Roman" w:eastAsia="宋体" w:hAnsi="Times New Roman" w:cs="Times New Roman" w:hint="eastAsia"/>
                <w:color w:val="000000" w:themeColor="text1"/>
                <w:kern w:val="0"/>
                <w:sz w:val="18"/>
                <w:szCs w:val="18"/>
              </w:rPr>
              <w:t>%</w:t>
            </w:r>
          </w:p>
        </w:tc>
        <w:tc>
          <w:tcPr>
            <w:tcW w:w="3264" w:type="dxa"/>
            <w:vAlign w:val="center"/>
          </w:tcPr>
          <w:p w14:paraId="3218E3C5"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42.2%-45.9%</w:t>
            </w:r>
          </w:p>
        </w:tc>
      </w:tr>
      <w:tr w:rsidR="003B12A0" w14:paraId="3C73CA08" w14:textId="77777777">
        <w:trPr>
          <w:trHeight w:val="305"/>
          <w:jc w:val="center"/>
        </w:trPr>
        <w:tc>
          <w:tcPr>
            <w:tcW w:w="2383" w:type="dxa"/>
            <w:vAlign w:val="center"/>
          </w:tcPr>
          <w:p w14:paraId="52AB68C2" w14:textId="77777777" w:rsidR="003B12A0" w:rsidRDefault="00BC197E">
            <w:pPr>
              <w:widowControl/>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销售净利率</w:t>
            </w:r>
          </w:p>
        </w:tc>
        <w:tc>
          <w:tcPr>
            <w:tcW w:w="1104" w:type="dxa"/>
            <w:vAlign w:val="center"/>
          </w:tcPr>
          <w:p w14:paraId="14DEC075" w14:textId="31C218AB" w:rsidR="003B12A0" w:rsidRDefault="00F55071">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color w:val="000000" w:themeColor="text1"/>
                <w:kern w:val="0"/>
                <w:sz w:val="18"/>
                <w:szCs w:val="18"/>
              </w:rPr>
              <w:t>9</w:t>
            </w:r>
            <w:r w:rsidR="00BC197E">
              <w:rPr>
                <w:rFonts w:ascii="Times New Roman" w:eastAsia="宋体" w:hAnsi="Times New Roman" w:cs="Times New Roman" w:hint="eastAsia"/>
                <w:color w:val="000000" w:themeColor="text1"/>
                <w:kern w:val="0"/>
                <w:sz w:val="18"/>
                <w:szCs w:val="18"/>
              </w:rPr>
              <w:t>%</w:t>
            </w:r>
          </w:p>
        </w:tc>
        <w:tc>
          <w:tcPr>
            <w:tcW w:w="1044" w:type="dxa"/>
            <w:vAlign w:val="center"/>
          </w:tcPr>
          <w:p w14:paraId="408A0426" w14:textId="2C1475FB" w:rsidR="003B12A0" w:rsidRDefault="00F55071">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8.</w:t>
            </w:r>
            <w:r>
              <w:rPr>
                <w:rFonts w:ascii="Times New Roman" w:eastAsia="宋体" w:hAnsi="Times New Roman" w:cs="Times New Roman"/>
                <w:color w:val="000000" w:themeColor="text1"/>
                <w:kern w:val="0"/>
                <w:sz w:val="18"/>
                <w:szCs w:val="18"/>
              </w:rPr>
              <w:t>4</w:t>
            </w:r>
            <w:r w:rsidR="00BC197E">
              <w:rPr>
                <w:rFonts w:ascii="Times New Roman" w:eastAsia="宋体" w:hAnsi="Times New Roman" w:cs="Times New Roman" w:hint="eastAsia"/>
                <w:color w:val="000000" w:themeColor="text1"/>
                <w:kern w:val="0"/>
                <w:sz w:val="18"/>
                <w:szCs w:val="18"/>
              </w:rPr>
              <w:t>%</w:t>
            </w:r>
          </w:p>
        </w:tc>
        <w:tc>
          <w:tcPr>
            <w:tcW w:w="3264" w:type="dxa"/>
            <w:vAlign w:val="center"/>
          </w:tcPr>
          <w:p w14:paraId="09CDEFC3" w14:textId="77777777" w:rsidR="003B12A0" w:rsidRDefault="00BC197E">
            <w:pPr>
              <w:jc w:val="righ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5.3%-8.2%</w:t>
            </w:r>
          </w:p>
        </w:tc>
      </w:tr>
    </w:tbl>
    <w:p w14:paraId="411A659B" w14:textId="7EBD4101"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根据</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美姿管理层提供</w:t>
      </w:r>
      <w:r w:rsidR="00372B14">
        <w:rPr>
          <w:rFonts w:ascii="Times New Roman" w:eastAsia="宋体" w:hAnsi="Times New Roman" w:cs="Times New Roman" w:hint="eastAsia"/>
          <w:color w:val="000000" w:themeColor="text1"/>
          <w:sz w:val="24"/>
          <w:szCs w:val="20"/>
        </w:rPr>
        <w:t>的</w:t>
      </w:r>
      <w:r>
        <w:rPr>
          <w:rFonts w:ascii="Times New Roman" w:eastAsia="宋体" w:hAnsi="Times New Roman" w:cs="Times New Roman" w:hint="eastAsia"/>
          <w:color w:val="000000" w:themeColor="text1"/>
          <w:sz w:val="24"/>
          <w:szCs w:val="20"/>
        </w:rPr>
        <w:t>盈利预测：</w:t>
      </w:r>
    </w:p>
    <w:p w14:paraId="2CB8B6D6"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营业收入：预测</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年营业收入</w:t>
      </w:r>
      <w:r>
        <w:rPr>
          <w:rFonts w:ascii="Times New Roman" w:eastAsia="宋体" w:hAnsi="Times New Roman" w:cs="Times New Roman" w:hint="eastAsia"/>
          <w:color w:val="000000" w:themeColor="text1"/>
          <w:sz w:val="24"/>
          <w:szCs w:val="20"/>
        </w:rPr>
        <w:t xml:space="preserve"> 223,139.11 </w:t>
      </w:r>
      <w:r>
        <w:rPr>
          <w:rFonts w:ascii="Times New Roman" w:eastAsia="宋体" w:hAnsi="Times New Roman" w:cs="Times New Roman" w:hint="eastAsia"/>
          <w:color w:val="000000" w:themeColor="text1"/>
          <w:sz w:val="24"/>
          <w:szCs w:val="20"/>
        </w:rPr>
        <w:t>万元，</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年实际实现营业收入</w:t>
      </w:r>
      <w:r>
        <w:rPr>
          <w:rFonts w:ascii="Times New Roman" w:eastAsia="宋体" w:hAnsi="Times New Roman" w:cs="Times New Roman" w:hint="eastAsia"/>
          <w:color w:val="000000" w:themeColor="text1"/>
          <w:sz w:val="24"/>
          <w:szCs w:val="20"/>
        </w:rPr>
        <w:t xml:space="preserve"> 220,568.64 </w:t>
      </w:r>
      <w:r>
        <w:rPr>
          <w:rFonts w:ascii="Times New Roman" w:eastAsia="宋体" w:hAnsi="Times New Roman" w:cs="Times New Roman" w:hint="eastAsia"/>
          <w:color w:val="000000" w:themeColor="text1"/>
          <w:sz w:val="24"/>
          <w:szCs w:val="20"/>
        </w:rPr>
        <w:t>万元，完成率</w:t>
      </w:r>
      <w:r>
        <w:rPr>
          <w:rFonts w:ascii="Times New Roman" w:eastAsia="宋体" w:hAnsi="Times New Roman" w:cs="Times New Roman" w:hint="eastAsia"/>
          <w:color w:val="000000" w:themeColor="text1"/>
          <w:sz w:val="24"/>
          <w:szCs w:val="20"/>
        </w:rPr>
        <w:t>99%</w:t>
      </w:r>
      <w:r>
        <w:rPr>
          <w:rFonts w:ascii="Times New Roman" w:eastAsia="宋体" w:hAnsi="Times New Roman" w:cs="Times New Roman" w:hint="eastAsia"/>
          <w:color w:val="000000" w:themeColor="text1"/>
          <w:sz w:val="24"/>
          <w:szCs w:val="20"/>
        </w:rPr>
        <w:t>，基本达到预期。</w:t>
      </w:r>
      <w:r>
        <w:rPr>
          <w:rFonts w:ascii="Times New Roman" w:eastAsia="宋体" w:hAnsi="Times New Roman" w:cs="Times New Roman" w:hint="eastAsia"/>
          <w:color w:val="000000" w:themeColor="text1"/>
          <w:sz w:val="24"/>
          <w:szCs w:val="20"/>
        </w:rPr>
        <w:t>2024</w:t>
      </w:r>
      <w:r>
        <w:rPr>
          <w:rFonts w:ascii="Times New Roman" w:eastAsia="宋体" w:hAnsi="Times New Roman" w:cs="Times New Roman" w:hint="eastAsia"/>
          <w:color w:val="000000" w:themeColor="text1"/>
          <w:sz w:val="24"/>
          <w:szCs w:val="20"/>
        </w:rPr>
        <w:t>年</w:t>
      </w:r>
      <w:r>
        <w:rPr>
          <w:rFonts w:ascii="Times New Roman" w:eastAsia="宋体" w:hAnsi="Times New Roman" w:cs="Times New Roman" w:hint="eastAsia"/>
          <w:color w:val="000000" w:themeColor="text1"/>
          <w:sz w:val="24"/>
          <w:szCs w:val="20"/>
        </w:rPr>
        <w:t>-2028</w:t>
      </w:r>
      <w:r>
        <w:rPr>
          <w:rFonts w:ascii="Times New Roman" w:eastAsia="宋体" w:hAnsi="Times New Roman" w:cs="Times New Roman" w:hint="eastAsia"/>
          <w:color w:val="000000" w:themeColor="text1"/>
          <w:sz w:val="24"/>
          <w:szCs w:val="20"/>
        </w:rPr>
        <w:t>年预测收入复合增长率</w:t>
      </w:r>
      <w:r>
        <w:rPr>
          <w:rFonts w:ascii="Times New Roman" w:eastAsia="宋体" w:hAnsi="Times New Roman" w:cs="Times New Roman" w:hint="eastAsia"/>
          <w:color w:val="000000" w:themeColor="text1"/>
          <w:sz w:val="24"/>
          <w:szCs w:val="20"/>
        </w:rPr>
        <w:t>8.98%</w:t>
      </w:r>
      <w:r>
        <w:rPr>
          <w:rFonts w:ascii="Times New Roman" w:eastAsia="宋体" w:hAnsi="Times New Roman" w:cs="Times New Roman" w:hint="eastAsia"/>
          <w:color w:val="000000" w:themeColor="text1"/>
          <w:sz w:val="24"/>
          <w:szCs w:val="20"/>
        </w:rPr>
        <w:t>，主要考虑了线下渠道下沉及双星代言因素，较历史年度上涨。接近行业水平，具有合理性。</w:t>
      </w:r>
    </w:p>
    <w:p w14:paraId="454B0D2E" w14:textId="7777777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销售毛利率：</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2022-2023</w:t>
      </w:r>
      <w:r>
        <w:rPr>
          <w:rFonts w:ascii="Times New Roman" w:eastAsia="宋体" w:hAnsi="Times New Roman" w:cs="Times New Roman" w:hint="eastAsia"/>
          <w:color w:val="000000" w:themeColor="text1"/>
          <w:sz w:val="24"/>
          <w:szCs w:val="20"/>
        </w:rPr>
        <w:t>年销售毛利率为</w:t>
      </w:r>
      <w:r>
        <w:rPr>
          <w:rFonts w:ascii="Times New Roman" w:eastAsia="宋体" w:hAnsi="Times New Roman" w:cs="Times New Roman" w:hint="eastAsia"/>
          <w:color w:val="000000" w:themeColor="text1"/>
          <w:sz w:val="24"/>
          <w:szCs w:val="20"/>
        </w:rPr>
        <w:t>63%</w:t>
      </w:r>
      <w:r>
        <w:rPr>
          <w:rFonts w:ascii="Times New Roman" w:eastAsia="宋体" w:hAnsi="Times New Roman" w:cs="Times New Roman" w:hint="eastAsia"/>
          <w:color w:val="000000" w:themeColor="text1"/>
          <w:sz w:val="24"/>
          <w:szCs w:val="20"/>
        </w:rPr>
        <w:t>，预测</w:t>
      </w:r>
      <w:proofErr w:type="gramStart"/>
      <w:r>
        <w:rPr>
          <w:rFonts w:ascii="Times New Roman" w:eastAsia="宋体" w:hAnsi="Times New Roman" w:cs="Times New Roman" w:hint="eastAsia"/>
          <w:color w:val="000000" w:themeColor="text1"/>
          <w:sz w:val="24"/>
          <w:szCs w:val="20"/>
        </w:rPr>
        <w:t>期销售</w:t>
      </w:r>
      <w:proofErr w:type="gramEnd"/>
      <w:r>
        <w:rPr>
          <w:rFonts w:ascii="Times New Roman" w:eastAsia="宋体" w:hAnsi="Times New Roman" w:cs="Times New Roman" w:hint="eastAsia"/>
          <w:color w:val="000000" w:themeColor="text1"/>
          <w:sz w:val="24"/>
          <w:szCs w:val="20"/>
        </w:rPr>
        <w:t>毛利率在</w:t>
      </w:r>
      <w:r>
        <w:rPr>
          <w:rFonts w:ascii="Times New Roman" w:eastAsia="宋体" w:hAnsi="Times New Roman" w:cs="Times New Roman" w:hint="eastAsia"/>
          <w:color w:val="000000" w:themeColor="text1"/>
          <w:sz w:val="24"/>
          <w:szCs w:val="20"/>
        </w:rPr>
        <w:t>63%</w:t>
      </w:r>
      <w:r>
        <w:rPr>
          <w:rFonts w:ascii="Times New Roman" w:eastAsia="宋体" w:hAnsi="Times New Roman" w:cs="Times New Roman" w:hint="eastAsia"/>
          <w:color w:val="000000" w:themeColor="text1"/>
          <w:sz w:val="24"/>
          <w:szCs w:val="20"/>
        </w:rPr>
        <w:t>，维持历史年度毛利率水平，具有合理性。</w:t>
      </w:r>
    </w:p>
    <w:p w14:paraId="6B456497" w14:textId="407B36CF"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销售费用率：</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年的销售费用率为</w:t>
      </w:r>
      <w:r w:rsidR="00F55071">
        <w:rPr>
          <w:rFonts w:ascii="Times New Roman" w:eastAsia="宋体" w:hAnsi="Times New Roman" w:cs="Times New Roman" w:hint="eastAsia"/>
          <w:color w:val="000000" w:themeColor="text1"/>
          <w:sz w:val="24"/>
          <w:szCs w:val="20"/>
        </w:rPr>
        <w:t>44.</w:t>
      </w:r>
      <w:r w:rsidR="00F55071">
        <w:rPr>
          <w:rFonts w:ascii="Times New Roman" w:eastAsia="宋体" w:hAnsi="Times New Roman" w:cs="Times New Roman"/>
          <w:color w:val="000000" w:themeColor="text1"/>
          <w:sz w:val="24"/>
          <w:szCs w:val="20"/>
        </w:rPr>
        <w:t>5</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，预测期平均销售费用率为</w:t>
      </w:r>
      <w:r>
        <w:rPr>
          <w:rFonts w:ascii="Times New Roman" w:eastAsia="宋体" w:hAnsi="Times New Roman" w:cs="Times New Roman" w:hint="eastAsia"/>
          <w:color w:val="000000" w:themeColor="text1"/>
          <w:sz w:val="24"/>
          <w:szCs w:val="20"/>
        </w:rPr>
        <w:t>44.5%</w:t>
      </w:r>
      <w:r>
        <w:rPr>
          <w:rFonts w:ascii="Times New Roman" w:eastAsia="宋体" w:hAnsi="Times New Roman" w:cs="Times New Roman" w:hint="eastAsia"/>
          <w:color w:val="000000" w:themeColor="text1"/>
          <w:sz w:val="24"/>
          <w:szCs w:val="20"/>
        </w:rPr>
        <w:t>，接近历史水平，具有合理性。</w:t>
      </w:r>
    </w:p>
    <w:p w14:paraId="6030EE9D" w14:textId="08CC76F7"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年实际销售净利率为</w:t>
      </w:r>
      <w:r w:rsidR="00F55071">
        <w:rPr>
          <w:rFonts w:ascii="Times New Roman" w:eastAsia="宋体" w:hAnsi="Times New Roman" w:cs="Times New Roman" w:hint="eastAsia"/>
          <w:color w:val="000000" w:themeColor="text1"/>
          <w:sz w:val="24"/>
          <w:szCs w:val="20"/>
        </w:rPr>
        <w:t>8.</w:t>
      </w:r>
      <w:r w:rsidR="00F55071">
        <w:rPr>
          <w:rFonts w:ascii="Times New Roman" w:eastAsia="宋体" w:hAnsi="Times New Roman" w:cs="Times New Roman"/>
          <w:color w:val="000000" w:themeColor="text1"/>
          <w:sz w:val="24"/>
          <w:szCs w:val="20"/>
        </w:rPr>
        <w:t>4</w:t>
      </w:r>
      <w:r>
        <w:rPr>
          <w:rFonts w:ascii="Times New Roman" w:eastAsia="宋体" w:hAnsi="Times New Roman" w:cs="Times New Roman" w:hint="eastAsia"/>
          <w:color w:val="000000" w:themeColor="text1"/>
          <w:sz w:val="24"/>
          <w:szCs w:val="20"/>
        </w:rPr>
        <w:t>%</w:t>
      </w:r>
      <w:r>
        <w:rPr>
          <w:rFonts w:ascii="Times New Roman" w:eastAsia="宋体" w:hAnsi="Times New Roman" w:cs="Times New Roman" w:hint="eastAsia"/>
          <w:color w:val="000000" w:themeColor="text1"/>
          <w:sz w:val="24"/>
          <w:szCs w:val="20"/>
        </w:rPr>
        <w:t>，经查询可比公司</w:t>
      </w:r>
      <w:r>
        <w:rPr>
          <w:rFonts w:ascii="Times New Roman" w:eastAsia="宋体" w:hAnsi="Times New Roman" w:cs="Times New Roman" w:hint="eastAsia"/>
          <w:color w:val="000000" w:themeColor="text1"/>
          <w:sz w:val="24"/>
          <w:szCs w:val="20"/>
        </w:rPr>
        <w:t>2022-2023</w:t>
      </w:r>
      <w:r>
        <w:rPr>
          <w:rFonts w:ascii="Times New Roman" w:eastAsia="宋体" w:hAnsi="Times New Roman" w:cs="Times New Roman" w:hint="eastAsia"/>
          <w:color w:val="000000" w:themeColor="text1"/>
          <w:sz w:val="24"/>
          <w:szCs w:val="20"/>
        </w:rPr>
        <w:t>年的销售净利率分别为</w:t>
      </w:r>
      <w:r>
        <w:rPr>
          <w:rFonts w:ascii="Times New Roman" w:eastAsia="宋体" w:hAnsi="Times New Roman" w:cs="Times New Roman" w:hint="eastAsia"/>
          <w:color w:val="000000" w:themeColor="text1"/>
          <w:sz w:val="24"/>
          <w:szCs w:val="20"/>
        </w:rPr>
        <w:t>8.02%-8.17%</w:t>
      </w:r>
      <w:r>
        <w:rPr>
          <w:rFonts w:ascii="Times New Roman" w:eastAsia="宋体" w:hAnsi="Times New Roman" w:cs="Times New Roman" w:hint="eastAsia"/>
          <w:color w:val="000000" w:themeColor="text1"/>
          <w:sz w:val="24"/>
          <w:szCs w:val="20"/>
        </w:rPr>
        <w:t>，经营情况略优于行业平均水平。</w:t>
      </w:r>
    </w:p>
    <w:p w14:paraId="503EDD51" w14:textId="00109718"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经分析</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美姿提供的盈利预测的合理性后，采用收益法评估</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hint="eastAsia"/>
          <w:color w:val="000000" w:themeColor="text1"/>
          <w:sz w:val="24"/>
          <w:szCs w:val="20"/>
        </w:rPr>
        <w:t>2023</w:t>
      </w:r>
      <w:r>
        <w:rPr>
          <w:rFonts w:ascii="Times New Roman" w:eastAsia="宋体" w:hAnsi="Times New Roman" w:cs="Times New Roman" w:hint="eastAsia"/>
          <w:color w:val="000000" w:themeColor="text1"/>
          <w:sz w:val="24"/>
          <w:szCs w:val="20"/>
        </w:rPr>
        <w:t>年股东全部权益公允价值评估值为</w:t>
      </w:r>
      <w:r>
        <w:rPr>
          <w:rFonts w:ascii="Times New Roman" w:eastAsia="宋体" w:hAnsi="Times New Roman" w:cs="Times New Roman" w:hint="eastAsia"/>
          <w:color w:val="000000" w:themeColor="text1"/>
          <w:sz w:val="24"/>
          <w:szCs w:val="20"/>
        </w:rPr>
        <w:t xml:space="preserve"> 256,300.00 </w:t>
      </w:r>
      <w:r>
        <w:rPr>
          <w:rFonts w:ascii="Times New Roman" w:eastAsia="宋体" w:hAnsi="Times New Roman" w:cs="Times New Roman" w:hint="eastAsia"/>
          <w:color w:val="000000" w:themeColor="text1"/>
          <w:sz w:val="24"/>
          <w:szCs w:val="20"/>
        </w:rPr>
        <w:t>万元，根据测算结果公司对</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美姿的长期股权投资计提减值</w:t>
      </w:r>
      <w:r>
        <w:rPr>
          <w:rFonts w:ascii="Times New Roman" w:eastAsia="宋体" w:hAnsi="Times New Roman" w:cs="Times New Roman" w:hint="eastAsia"/>
          <w:color w:val="000000" w:themeColor="text1"/>
          <w:sz w:val="24"/>
          <w:szCs w:val="24"/>
        </w:rPr>
        <w:t>5,032.30</w:t>
      </w:r>
      <w:r w:rsidR="006712BD">
        <w:rPr>
          <w:rFonts w:ascii="Times New Roman" w:eastAsia="宋体" w:hAnsi="Times New Roman" w:cs="Times New Roman" w:hint="eastAsia"/>
          <w:color w:val="000000" w:themeColor="text1"/>
          <w:sz w:val="24"/>
          <w:szCs w:val="24"/>
        </w:rPr>
        <w:t>万元</w:t>
      </w:r>
      <w:r w:rsidR="006712BD">
        <w:rPr>
          <w:rFonts w:ascii="Times New Roman" w:eastAsia="宋体" w:hAnsi="Times New Roman" w:cs="Times New Roman" w:hint="eastAsia"/>
          <w:color w:val="000000" w:themeColor="text1"/>
          <w:sz w:val="24"/>
          <w:szCs w:val="20"/>
        </w:rPr>
        <w:t>。</w:t>
      </w:r>
    </w:p>
    <w:p w14:paraId="16BD55ED" w14:textId="77777777" w:rsidR="003B12A0" w:rsidRDefault="003B12A0">
      <w:pPr>
        <w:adjustRightInd w:val="0"/>
        <w:snapToGrid w:val="0"/>
        <w:spacing w:line="360" w:lineRule="auto"/>
        <w:ind w:firstLineChars="200" w:firstLine="480"/>
        <w:rPr>
          <w:rFonts w:ascii="Times New Roman" w:eastAsia="宋体" w:hAnsi="Times New Roman" w:cs="Times New Roman"/>
          <w:color w:val="000000" w:themeColor="text1"/>
          <w:sz w:val="24"/>
          <w:szCs w:val="20"/>
        </w:rPr>
      </w:pPr>
    </w:p>
    <w:p w14:paraId="78963558" w14:textId="0D0EFC66" w:rsidR="003B12A0" w:rsidRDefault="00BC197E">
      <w:pPr>
        <w:adjustRightInd w:val="0"/>
        <w:snapToGrid w:val="0"/>
        <w:spacing w:line="360" w:lineRule="auto"/>
        <w:ind w:firstLineChars="200" w:firstLine="480"/>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综上所述，</w:t>
      </w:r>
      <w:r>
        <w:rPr>
          <w:rFonts w:ascii="Times New Roman" w:eastAsia="宋体" w:hAnsi="Times New Roman" w:cs="Times New Roman" w:hint="eastAsia"/>
          <w:color w:val="000000" w:themeColor="text1"/>
          <w:sz w:val="24"/>
          <w:szCs w:val="20"/>
        </w:rPr>
        <w:t>近两年长期股权投资测算过程、选取主要参数及依据，不存在明显差异，</w:t>
      </w:r>
      <w:r>
        <w:rPr>
          <w:rFonts w:ascii="Times New Roman" w:eastAsia="宋体" w:hAnsi="Times New Roman" w:cs="Times New Roman"/>
          <w:color w:val="000000" w:themeColor="text1"/>
          <w:sz w:val="24"/>
          <w:szCs w:val="20"/>
        </w:rPr>
        <w:t>公司对</w:t>
      </w:r>
      <w:proofErr w:type="gramStart"/>
      <w:r>
        <w:rPr>
          <w:rFonts w:ascii="Times New Roman" w:eastAsia="宋体" w:hAnsi="Times New Roman" w:cs="Times New Roman" w:hint="eastAsia"/>
          <w:color w:val="000000" w:themeColor="text1"/>
          <w:sz w:val="24"/>
          <w:szCs w:val="20"/>
        </w:rPr>
        <w:t>薇</w:t>
      </w:r>
      <w:proofErr w:type="gramEnd"/>
      <w:r>
        <w:rPr>
          <w:rFonts w:ascii="Times New Roman" w:eastAsia="宋体" w:hAnsi="Times New Roman" w:cs="Times New Roman" w:hint="eastAsia"/>
          <w:color w:val="000000" w:themeColor="text1"/>
          <w:sz w:val="24"/>
          <w:szCs w:val="20"/>
        </w:rPr>
        <w:t>美姿</w:t>
      </w:r>
      <w:r>
        <w:rPr>
          <w:rFonts w:ascii="Times New Roman" w:eastAsia="宋体" w:hAnsi="Times New Roman" w:cs="Times New Roman"/>
          <w:color w:val="000000" w:themeColor="text1"/>
          <w:sz w:val="24"/>
          <w:szCs w:val="20"/>
        </w:rPr>
        <w:t>长期</w:t>
      </w:r>
      <w:r w:rsidRPr="00AB3323">
        <w:rPr>
          <w:rFonts w:ascii="Times New Roman" w:eastAsia="宋体" w:hAnsi="Times New Roman" w:cs="Times New Roman" w:hint="eastAsia"/>
          <w:color w:val="000000" w:themeColor="text1"/>
          <w:sz w:val="24"/>
          <w:szCs w:val="20"/>
        </w:rPr>
        <w:t>股权投资相关减</w:t>
      </w:r>
      <w:r>
        <w:rPr>
          <w:rFonts w:ascii="Times New Roman" w:eastAsia="宋体" w:hAnsi="Times New Roman" w:cs="Times New Roman"/>
          <w:color w:val="000000" w:themeColor="text1"/>
          <w:sz w:val="24"/>
          <w:szCs w:val="20"/>
        </w:rPr>
        <w:t>值准备计提充分、合理。</w:t>
      </w:r>
      <w:bookmarkEnd w:id="24"/>
      <w:bookmarkEnd w:id="25"/>
    </w:p>
    <w:p w14:paraId="12F57A5F" w14:textId="77777777" w:rsidR="00BF4C8B" w:rsidRDefault="00BF4C8B">
      <w:pPr>
        <w:adjustRightInd w:val="0"/>
        <w:snapToGrid w:val="0"/>
        <w:spacing w:line="360" w:lineRule="auto"/>
        <w:ind w:firstLineChars="200" w:firstLine="480"/>
        <w:rPr>
          <w:rFonts w:ascii="Times New Roman" w:eastAsia="宋体" w:hAnsi="Times New Roman" w:cs="Times New Roman"/>
          <w:color w:val="000000" w:themeColor="text1"/>
          <w:sz w:val="24"/>
          <w:szCs w:val="20"/>
        </w:rPr>
      </w:pPr>
    </w:p>
    <w:p w14:paraId="1241F3CB" w14:textId="6E7950F7" w:rsidR="003B12A0" w:rsidRDefault="00BC197E" w:rsidP="00614FC3">
      <w:pPr>
        <w:spacing w:line="360" w:lineRule="auto"/>
        <w:ind w:firstLineChars="200" w:firstLine="482"/>
        <w:outlineLvl w:val="0"/>
        <w:rPr>
          <w:rFonts w:ascii="宋体" w:eastAsia="宋体" w:hAnsi="宋体"/>
          <w:b/>
          <w:sz w:val="24"/>
          <w:szCs w:val="24"/>
        </w:rPr>
      </w:pPr>
      <w:r>
        <w:rPr>
          <w:rFonts w:ascii="宋体" w:eastAsia="宋体" w:hAnsi="宋体" w:hint="eastAsia"/>
          <w:b/>
          <w:sz w:val="24"/>
          <w:szCs w:val="24"/>
        </w:rPr>
        <w:lastRenderedPageBreak/>
        <w:t>四</w:t>
      </w:r>
      <w:r>
        <w:rPr>
          <w:rFonts w:ascii="宋体" w:eastAsia="宋体" w:hAnsi="宋体"/>
          <w:b/>
          <w:sz w:val="24"/>
          <w:szCs w:val="24"/>
        </w:rPr>
        <w:t>、年审会计师意见</w:t>
      </w:r>
    </w:p>
    <w:p w14:paraId="62AD2F21" w14:textId="77777777" w:rsidR="003B12A0" w:rsidRPr="00E013E1" w:rsidRDefault="00BC197E" w:rsidP="00E013E1">
      <w:pPr>
        <w:spacing w:line="360" w:lineRule="auto"/>
        <w:ind w:firstLineChars="200" w:firstLine="480"/>
        <w:rPr>
          <w:rFonts w:ascii="宋体" w:eastAsia="宋体" w:hAnsi="宋体"/>
          <w:sz w:val="24"/>
          <w:szCs w:val="24"/>
        </w:rPr>
      </w:pPr>
      <w:r w:rsidRPr="00E013E1">
        <w:rPr>
          <w:rFonts w:ascii="宋体" w:eastAsia="宋体" w:hAnsi="宋体" w:hint="eastAsia"/>
          <w:sz w:val="24"/>
          <w:szCs w:val="24"/>
        </w:rPr>
        <w:t>基于实施的审计程序，就</w:t>
      </w:r>
      <w:r w:rsidRPr="00E013E1">
        <w:rPr>
          <w:rFonts w:ascii="宋体" w:eastAsia="宋体" w:hAnsi="宋体"/>
          <w:sz w:val="24"/>
          <w:szCs w:val="24"/>
        </w:rPr>
        <w:t>2023</w:t>
      </w:r>
      <w:r w:rsidRPr="00E013E1">
        <w:rPr>
          <w:rFonts w:ascii="宋体" w:eastAsia="宋体" w:hAnsi="宋体" w:hint="eastAsia"/>
          <w:sz w:val="24"/>
          <w:szCs w:val="24"/>
        </w:rPr>
        <w:t>年度、</w:t>
      </w:r>
      <w:r w:rsidRPr="00E013E1">
        <w:rPr>
          <w:rFonts w:ascii="宋体" w:eastAsia="宋体" w:hAnsi="宋体"/>
          <w:sz w:val="24"/>
          <w:szCs w:val="24"/>
        </w:rPr>
        <w:t>2024</w:t>
      </w:r>
      <w:r w:rsidRPr="00E013E1">
        <w:rPr>
          <w:rFonts w:ascii="宋体" w:eastAsia="宋体" w:hAnsi="宋体" w:hint="eastAsia"/>
          <w:sz w:val="24"/>
          <w:szCs w:val="24"/>
        </w:rPr>
        <w:t>年度财务报表整体公允反映而言，我们没有发现公司对长期股权投资减值的处理在所有重大方面存在不符合企业会计准则相关规定的情况，我们没有发现上述公司回复中与财务报表相关的信息与我们在审计中获取的相关资料在所有重大方面存在不一致之处。</w:t>
      </w:r>
    </w:p>
    <w:p w14:paraId="35895F6A" w14:textId="1E4AF16F" w:rsidR="003B12A0" w:rsidRDefault="00BC197E" w:rsidP="00E013E1">
      <w:pPr>
        <w:spacing w:line="360" w:lineRule="auto"/>
        <w:ind w:firstLineChars="200" w:firstLine="480"/>
        <w:rPr>
          <w:rFonts w:ascii="宋体" w:eastAsia="宋体" w:hAnsi="宋体"/>
          <w:sz w:val="24"/>
          <w:szCs w:val="24"/>
        </w:rPr>
      </w:pPr>
      <w:r w:rsidRPr="00E013E1">
        <w:rPr>
          <w:rFonts w:ascii="宋体" w:eastAsia="宋体" w:hAnsi="宋体" w:hint="eastAsia"/>
          <w:sz w:val="24"/>
          <w:szCs w:val="24"/>
        </w:rPr>
        <w:t>我们亦没有发现公司对</w:t>
      </w:r>
      <w:proofErr w:type="gramStart"/>
      <w:r w:rsidRPr="00E013E1">
        <w:rPr>
          <w:rFonts w:ascii="宋体" w:eastAsia="宋体" w:hAnsi="宋体" w:hint="eastAsia"/>
          <w:sz w:val="24"/>
          <w:szCs w:val="24"/>
        </w:rPr>
        <w:t>薇</w:t>
      </w:r>
      <w:proofErr w:type="gramEnd"/>
      <w:r w:rsidRPr="00E013E1">
        <w:rPr>
          <w:rFonts w:ascii="宋体" w:eastAsia="宋体" w:hAnsi="宋体" w:hint="eastAsia"/>
          <w:sz w:val="24"/>
          <w:szCs w:val="24"/>
        </w:rPr>
        <w:t>美姿相关投资资金存在变相流入控股股东及相关方的情况。</w:t>
      </w:r>
    </w:p>
    <w:p w14:paraId="3F41666D" w14:textId="77777777" w:rsidR="003B12A0" w:rsidRDefault="003B12A0">
      <w:pPr>
        <w:spacing w:line="360" w:lineRule="auto"/>
        <w:rPr>
          <w:rFonts w:ascii="Times New Roman" w:eastAsia="楷体" w:hAnsi="Times New Roman" w:cs="Times New Roman"/>
          <w:szCs w:val="20"/>
          <w:highlight w:val="yellow"/>
          <w:lang w:bidi="ar"/>
        </w:rPr>
      </w:pPr>
    </w:p>
    <w:p w14:paraId="6D1E85DD" w14:textId="77777777" w:rsidR="003B12A0" w:rsidRDefault="003B12A0">
      <w:pPr>
        <w:spacing w:line="360" w:lineRule="auto"/>
        <w:rPr>
          <w:rFonts w:ascii="宋体" w:eastAsia="宋体" w:hAnsi="宋体"/>
          <w:sz w:val="24"/>
          <w:szCs w:val="24"/>
        </w:rPr>
      </w:pPr>
    </w:p>
    <w:p w14:paraId="31685FF4" w14:textId="77777777" w:rsidR="003B12A0" w:rsidRDefault="003B12A0">
      <w:pPr>
        <w:spacing w:line="360" w:lineRule="auto"/>
        <w:rPr>
          <w:rFonts w:ascii="宋体" w:eastAsia="宋体" w:hAnsi="宋体"/>
          <w:sz w:val="24"/>
          <w:szCs w:val="24"/>
        </w:rPr>
      </w:pPr>
    </w:p>
    <w:p w14:paraId="3CB7742F" w14:textId="77777777" w:rsidR="003B12A0" w:rsidRDefault="00BC197E">
      <w:pPr>
        <w:spacing w:line="360" w:lineRule="auto"/>
        <w:ind w:firstLineChars="200" w:firstLine="480"/>
        <w:rPr>
          <w:rFonts w:ascii="宋体" w:eastAsia="宋体" w:hAnsi="宋体"/>
          <w:sz w:val="24"/>
          <w:szCs w:val="24"/>
        </w:rPr>
      </w:pPr>
      <w:r>
        <w:rPr>
          <w:rFonts w:ascii="宋体" w:eastAsia="宋体" w:hAnsi="宋体" w:hint="eastAsia"/>
          <w:sz w:val="24"/>
          <w:szCs w:val="24"/>
        </w:rPr>
        <w:t>特此公告。</w:t>
      </w:r>
    </w:p>
    <w:p w14:paraId="64F10B75" w14:textId="77777777" w:rsidR="003B12A0" w:rsidRDefault="003B12A0">
      <w:pPr>
        <w:spacing w:line="360" w:lineRule="auto"/>
        <w:rPr>
          <w:rFonts w:ascii="宋体" w:eastAsia="宋体" w:hAnsi="宋体"/>
          <w:sz w:val="24"/>
          <w:szCs w:val="24"/>
        </w:rPr>
      </w:pPr>
    </w:p>
    <w:p w14:paraId="0E518649" w14:textId="77777777" w:rsidR="003B12A0" w:rsidRDefault="003B12A0">
      <w:pPr>
        <w:spacing w:line="360" w:lineRule="auto"/>
        <w:rPr>
          <w:rFonts w:ascii="宋体" w:eastAsia="宋体" w:hAnsi="宋体"/>
          <w:sz w:val="24"/>
          <w:szCs w:val="24"/>
        </w:rPr>
      </w:pPr>
    </w:p>
    <w:p w14:paraId="68995EE1" w14:textId="77777777" w:rsidR="003B12A0" w:rsidRDefault="00BC197E">
      <w:pPr>
        <w:spacing w:line="360" w:lineRule="auto"/>
        <w:ind w:firstLineChars="2000" w:firstLine="4800"/>
        <w:jc w:val="right"/>
        <w:rPr>
          <w:rFonts w:ascii="宋体" w:eastAsia="宋体" w:hAnsi="宋体"/>
          <w:sz w:val="24"/>
          <w:szCs w:val="24"/>
        </w:rPr>
      </w:pPr>
      <w:r>
        <w:rPr>
          <w:rFonts w:ascii="宋体" w:eastAsia="宋体" w:hAnsi="宋体" w:hint="eastAsia"/>
          <w:sz w:val="24"/>
          <w:szCs w:val="24"/>
        </w:rPr>
        <w:t>倍加</w:t>
      </w:r>
      <w:proofErr w:type="gramStart"/>
      <w:r>
        <w:rPr>
          <w:rFonts w:ascii="宋体" w:eastAsia="宋体" w:hAnsi="宋体" w:hint="eastAsia"/>
          <w:sz w:val="24"/>
          <w:szCs w:val="24"/>
        </w:rPr>
        <w:t>洁集团</w:t>
      </w:r>
      <w:proofErr w:type="gramEnd"/>
      <w:r>
        <w:rPr>
          <w:rFonts w:ascii="宋体" w:eastAsia="宋体" w:hAnsi="宋体" w:hint="eastAsia"/>
          <w:sz w:val="24"/>
          <w:szCs w:val="24"/>
        </w:rPr>
        <w:t>股份有限公司董事会</w:t>
      </w:r>
    </w:p>
    <w:p w14:paraId="5ED9DF10" w14:textId="5E463BA1" w:rsidR="003B12A0" w:rsidRDefault="00BC197E">
      <w:pPr>
        <w:spacing w:line="360" w:lineRule="auto"/>
        <w:ind w:firstLineChars="2600" w:firstLine="6240"/>
        <w:jc w:val="right"/>
        <w:rPr>
          <w:rFonts w:ascii="宋体" w:eastAsia="宋体" w:hAnsi="宋体"/>
          <w:sz w:val="24"/>
          <w:szCs w:val="24"/>
        </w:rPr>
      </w:pPr>
      <w:r w:rsidRPr="00372B14">
        <w:rPr>
          <w:rFonts w:ascii="宋体" w:eastAsia="宋体" w:hAnsi="宋体" w:hint="eastAsia"/>
          <w:sz w:val="24"/>
          <w:szCs w:val="24"/>
        </w:rPr>
        <w:t>2</w:t>
      </w:r>
      <w:r w:rsidRPr="00372B14">
        <w:rPr>
          <w:rFonts w:ascii="宋体" w:eastAsia="宋体" w:hAnsi="宋体"/>
          <w:sz w:val="24"/>
          <w:szCs w:val="24"/>
        </w:rPr>
        <w:t>025</w:t>
      </w:r>
      <w:r w:rsidRPr="00372B14">
        <w:rPr>
          <w:rFonts w:ascii="宋体" w:eastAsia="宋体" w:hAnsi="宋体" w:hint="eastAsia"/>
          <w:sz w:val="24"/>
          <w:szCs w:val="24"/>
        </w:rPr>
        <w:t>年</w:t>
      </w:r>
      <w:r w:rsidRPr="00372B14">
        <w:rPr>
          <w:rFonts w:ascii="宋体" w:eastAsia="宋体" w:hAnsi="宋体"/>
          <w:sz w:val="24"/>
          <w:szCs w:val="24"/>
        </w:rPr>
        <w:t>7</w:t>
      </w:r>
      <w:r w:rsidRPr="00372B14">
        <w:rPr>
          <w:rFonts w:ascii="宋体" w:eastAsia="宋体" w:hAnsi="宋体" w:hint="eastAsia"/>
          <w:sz w:val="24"/>
          <w:szCs w:val="24"/>
        </w:rPr>
        <w:t>月</w:t>
      </w:r>
      <w:r w:rsidR="00372B14" w:rsidRPr="00372B14">
        <w:rPr>
          <w:rFonts w:ascii="宋体" w:eastAsia="宋体" w:hAnsi="宋体"/>
          <w:sz w:val="24"/>
          <w:szCs w:val="24"/>
        </w:rPr>
        <w:t>12</w:t>
      </w:r>
      <w:r w:rsidRPr="00372B14">
        <w:rPr>
          <w:rFonts w:ascii="宋体" w:eastAsia="宋体" w:hAnsi="宋体" w:hint="eastAsia"/>
          <w:sz w:val="24"/>
          <w:szCs w:val="24"/>
        </w:rPr>
        <w:t>日</w:t>
      </w:r>
    </w:p>
    <w:sectPr w:rsidR="003B1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D439A" w14:textId="77777777" w:rsidR="00CF6931" w:rsidRDefault="00CF6931">
      <w:r>
        <w:separator/>
      </w:r>
    </w:p>
  </w:endnote>
  <w:endnote w:type="continuationSeparator" w:id="0">
    <w:p w14:paraId="474E4B8C" w14:textId="77777777" w:rsidR="00CF6931" w:rsidRDefault="00CF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11797"/>
      <w:docPartObj>
        <w:docPartGallery w:val="AutoText"/>
      </w:docPartObj>
    </w:sdtPr>
    <w:sdtEndPr/>
    <w:sdtContent>
      <w:p w14:paraId="1333D536" w14:textId="740D159F" w:rsidR="00F70E66" w:rsidRDefault="00F70E66">
        <w:pPr>
          <w:pStyle w:val="aa"/>
          <w:jc w:val="center"/>
        </w:pPr>
        <w:r>
          <w:fldChar w:fldCharType="begin"/>
        </w:r>
        <w:r>
          <w:instrText>PAGE   \* MERGEFORMAT</w:instrText>
        </w:r>
        <w:r>
          <w:fldChar w:fldCharType="separate"/>
        </w:r>
        <w:r w:rsidR="00392880" w:rsidRPr="00392880">
          <w:rPr>
            <w:noProof/>
            <w:lang w:val="zh-CN"/>
          </w:rPr>
          <w:t>9</w:t>
        </w:r>
        <w:r>
          <w:fldChar w:fldCharType="end"/>
        </w:r>
      </w:p>
    </w:sdtContent>
  </w:sdt>
  <w:p w14:paraId="46872F17" w14:textId="77777777" w:rsidR="00F70E66" w:rsidRDefault="00F70E6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11577"/>
      <w:docPartObj>
        <w:docPartGallery w:val="AutoText"/>
      </w:docPartObj>
    </w:sdtPr>
    <w:sdtEndPr/>
    <w:sdtContent>
      <w:p w14:paraId="5D1B6A39" w14:textId="25115C17" w:rsidR="00F70E66" w:rsidRDefault="00F70E66">
        <w:pPr>
          <w:pStyle w:val="aa"/>
          <w:jc w:val="center"/>
        </w:pPr>
        <w:r>
          <w:fldChar w:fldCharType="begin"/>
        </w:r>
        <w:r>
          <w:instrText>PAGE   \* MERGEFORMAT</w:instrText>
        </w:r>
        <w:r>
          <w:fldChar w:fldCharType="separate"/>
        </w:r>
        <w:r w:rsidR="00392880" w:rsidRPr="00392880">
          <w:rPr>
            <w:noProof/>
            <w:lang w:val="zh-CN"/>
          </w:rPr>
          <w:t>29</w:t>
        </w:r>
        <w:r>
          <w:fldChar w:fldCharType="end"/>
        </w:r>
      </w:p>
    </w:sdtContent>
  </w:sdt>
  <w:p w14:paraId="7FC7026A" w14:textId="77777777" w:rsidR="00F70E66" w:rsidRDefault="00F70E66">
    <w:pPr>
      <w:pStyle w:val="aa"/>
    </w:pPr>
  </w:p>
  <w:p w14:paraId="5B007AB1" w14:textId="77777777" w:rsidR="00F70E66" w:rsidRDefault="00F70E6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556036"/>
    </w:sdtPr>
    <w:sdtEndPr/>
    <w:sdtContent>
      <w:p w14:paraId="500B2249" w14:textId="48366025" w:rsidR="00F70E66" w:rsidRDefault="00F70E66">
        <w:pPr>
          <w:pStyle w:val="aa"/>
          <w:jc w:val="center"/>
        </w:pPr>
        <w:r>
          <w:fldChar w:fldCharType="begin"/>
        </w:r>
        <w:r>
          <w:instrText>PAGE   \* MERGEFORMAT</w:instrText>
        </w:r>
        <w:r>
          <w:fldChar w:fldCharType="separate"/>
        </w:r>
        <w:r w:rsidR="00392880" w:rsidRPr="00392880">
          <w:rPr>
            <w:noProof/>
            <w:lang w:val="zh-CN"/>
          </w:rPr>
          <w:t>55</w:t>
        </w:r>
        <w:r>
          <w:fldChar w:fldCharType="end"/>
        </w:r>
      </w:p>
    </w:sdtContent>
  </w:sdt>
  <w:p w14:paraId="562F32AB" w14:textId="77777777" w:rsidR="00F70E66" w:rsidRDefault="00F70E6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D226" w14:textId="77777777" w:rsidR="00CF6931" w:rsidRDefault="00CF6931">
      <w:r>
        <w:separator/>
      </w:r>
    </w:p>
  </w:footnote>
  <w:footnote w:type="continuationSeparator" w:id="0">
    <w:p w14:paraId="31703306" w14:textId="77777777" w:rsidR="00CF6931" w:rsidRDefault="00CF69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A6A"/>
    <w:multiLevelType w:val="multilevel"/>
    <w:tmpl w:val="10634A6A"/>
    <w:lvl w:ilvl="0">
      <w:start w:val="1"/>
      <w:numFmt w:val="chineseCounting"/>
      <w:pStyle w:val="1"/>
      <w:lvlText w:val="%1、"/>
      <w:lvlJc w:val="left"/>
      <w:pPr>
        <w:ind w:left="709" w:hanging="709"/>
      </w:pPr>
      <w:rPr>
        <w:rFonts w:hint="default"/>
      </w:rPr>
    </w:lvl>
    <w:lvl w:ilvl="1">
      <w:start w:val="1"/>
      <w:numFmt w:val="chineseCountingThousand"/>
      <w:pStyle w:val="2"/>
      <w:lvlText w:val="(%2)"/>
      <w:lvlJc w:val="left"/>
      <w:pPr>
        <w:ind w:left="709" w:hanging="709"/>
      </w:pPr>
      <w:rPr>
        <w:rFonts w:hint="default"/>
      </w:rPr>
    </w:lvl>
    <w:lvl w:ilvl="2">
      <w:start w:val="1"/>
      <w:numFmt w:val="decimal"/>
      <w:pStyle w:val="3"/>
      <w:lvlText w:val="%3、"/>
      <w:lvlJc w:val="left"/>
      <w:pPr>
        <w:ind w:left="1276" w:hanging="567"/>
      </w:pPr>
      <w:rPr>
        <w:rFonts w:ascii="宋体" w:hAnsi="宋体" w:cs="宋体"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8FB0E33"/>
    <w:multiLevelType w:val="multilevel"/>
    <w:tmpl w:val="48FB0E33"/>
    <w:lvl w:ilvl="0">
      <w:start w:val="1"/>
      <w:numFmt w:val="decimalEnclosedCircle"/>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6EC540FE"/>
    <w:multiLevelType w:val="multilevel"/>
    <w:tmpl w:val="6EC540FE"/>
    <w:lvl w:ilvl="0">
      <w:start w:val="1"/>
      <w:numFmt w:val="decimal"/>
      <w:lvlText w:val="（%1）"/>
      <w:lvlJc w:val="left"/>
      <w:pPr>
        <w:ind w:left="1434" w:hanging="720"/>
      </w:pPr>
      <w:rPr>
        <w:rFonts w:hint="default"/>
      </w:rPr>
    </w:lvl>
    <w:lvl w:ilvl="1">
      <w:start w:val="1"/>
      <w:numFmt w:val="lowerLetter"/>
      <w:lvlText w:val="%2)"/>
      <w:lvlJc w:val="left"/>
      <w:pPr>
        <w:ind w:left="1594" w:hanging="440"/>
      </w:pPr>
    </w:lvl>
    <w:lvl w:ilvl="2">
      <w:start w:val="1"/>
      <w:numFmt w:val="lowerRoman"/>
      <w:lvlText w:val="%3."/>
      <w:lvlJc w:val="right"/>
      <w:pPr>
        <w:ind w:left="2034" w:hanging="440"/>
      </w:pPr>
    </w:lvl>
    <w:lvl w:ilvl="3">
      <w:start w:val="1"/>
      <w:numFmt w:val="decimalEnclosedCircle"/>
      <w:lvlText w:val="%4"/>
      <w:lvlJc w:val="left"/>
      <w:pPr>
        <w:ind w:left="2394" w:hanging="360"/>
      </w:pPr>
      <w:rPr>
        <w:rFonts w:hint="default"/>
      </w:rPr>
    </w:lvl>
    <w:lvl w:ilvl="4">
      <w:start w:val="1"/>
      <w:numFmt w:val="lowerLetter"/>
      <w:lvlText w:val="%5)"/>
      <w:lvlJc w:val="left"/>
      <w:pPr>
        <w:ind w:left="2914" w:hanging="440"/>
      </w:pPr>
    </w:lvl>
    <w:lvl w:ilvl="5">
      <w:start w:val="1"/>
      <w:numFmt w:val="lowerRoman"/>
      <w:lvlText w:val="%6."/>
      <w:lvlJc w:val="right"/>
      <w:pPr>
        <w:ind w:left="3354" w:hanging="440"/>
      </w:pPr>
    </w:lvl>
    <w:lvl w:ilvl="6">
      <w:start w:val="1"/>
      <w:numFmt w:val="decimal"/>
      <w:lvlText w:val="%7."/>
      <w:lvlJc w:val="left"/>
      <w:pPr>
        <w:ind w:left="3794" w:hanging="440"/>
      </w:pPr>
    </w:lvl>
    <w:lvl w:ilvl="7">
      <w:start w:val="1"/>
      <w:numFmt w:val="lowerLetter"/>
      <w:lvlText w:val="%8)"/>
      <w:lvlJc w:val="left"/>
      <w:pPr>
        <w:ind w:left="4234" w:hanging="440"/>
      </w:pPr>
    </w:lvl>
    <w:lvl w:ilvl="8">
      <w:start w:val="1"/>
      <w:numFmt w:val="lowerRoman"/>
      <w:lvlText w:val="%9."/>
      <w:lvlJc w:val="right"/>
      <w:pPr>
        <w:ind w:left="4674"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D3"/>
    <w:rsid w:val="00000B15"/>
    <w:rsid w:val="0000257E"/>
    <w:rsid w:val="0000346D"/>
    <w:rsid w:val="0000508E"/>
    <w:rsid w:val="00006E49"/>
    <w:rsid w:val="00006F27"/>
    <w:rsid w:val="00010233"/>
    <w:rsid w:val="00010D8F"/>
    <w:rsid w:val="00013B0B"/>
    <w:rsid w:val="000145D0"/>
    <w:rsid w:val="00021DAD"/>
    <w:rsid w:val="00023BE0"/>
    <w:rsid w:val="000243B2"/>
    <w:rsid w:val="000270C9"/>
    <w:rsid w:val="000346EE"/>
    <w:rsid w:val="000373B9"/>
    <w:rsid w:val="00037A31"/>
    <w:rsid w:val="000414FD"/>
    <w:rsid w:val="00041885"/>
    <w:rsid w:val="00045B98"/>
    <w:rsid w:val="0004719B"/>
    <w:rsid w:val="00047913"/>
    <w:rsid w:val="00047BF5"/>
    <w:rsid w:val="00052366"/>
    <w:rsid w:val="00054498"/>
    <w:rsid w:val="000611F7"/>
    <w:rsid w:val="000626DE"/>
    <w:rsid w:val="00064F2F"/>
    <w:rsid w:val="00066BA9"/>
    <w:rsid w:val="00067051"/>
    <w:rsid w:val="000670BE"/>
    <w:rsid w:val="000670FF"/>
    <w:rsid w:val="00070107"/>
    <w:rsid w:val="0007186E"/>
    <w:rsid w:val="000728B1"/>
    <w:rsid w:val="00073257"/>
    <w:rsid w:val="0007490E"/>
    <w:rsid w:val="00075238"/>
    <w:rsid w:val="000759D6"/>
    <w:rsid w:val="000760C5"/>
    <w:rsid w:val="00076743"/>
    <w:rsid w:val="000808D1"/>
    <w:rsid w:val="00082720"/>
    <w:rsid w:val="00082D62"/>
    <w:rsid w:val="0008342E"/>
    <w:rsid w:val="00083C9B"/>
    <w:rsid w:val="00086E36"/>
    <w:rsid w:val="00087765"/>
    <w:rsid w:val="00093293"/>
    <w:rsid w:val="000941FF"/>
    <w:rsid w:val="0009732C"/>
    <w:rsid w:val="000A1C3E"/>
    <w:rsid w:val="000A2200"/>
    <w:rsid w:val="000A3145"/>
    <w:rsid w:val="000A4D0F"/>
    <w:rsid w:val="000A4F2C"/>
    <w:rsid w:val="000A5F7C"/>
    <w:rsid w:val="000B0870"/>
    <w:rsid w:val="000B6A70"/>
    <w:rsid w:val="000C0501"/>
    <w:rsid w:val="000C3909"/>
    <w:rsid w:val="000C5644"/>
    <w:rsid w:val="000C582B"/>
    <w:rsid w:val="000C63F8"/>
    <w:rsid w:val="000C76BF"/>
    <w:rsid w:val="000D4615"/>
    <w:rsid w:val="000D6429"/>
    <w:rsid w:val="000E633A"/>
    <w:rsid w:val="000E76CB"/>
    <w:rsid w:val="000F41A4"/>
    <w:rsid w:val="000F799F"/>
    <w:rsid w:val="0010115E"/>
    <w:rsid w:val="00105473"/>
    <w:rsid w:val="00106927"/>
    <w:rsid w:val="00110AB8"/>
    <w:rsid w:val="00110B26"/>
    <w:rsid w:val="001139F3"/>
    <w:rsid w:val="00113B6F"/>
    <w:rsid w:val="00114044"/>
    <w:rsid w:val="0011756D"/>
    <w:rsid w:val="00121458"/>
    <w:rsid w:val="001223BB"/>
    <w:rsid w:val="0012240D"/>
    <w:rsid w:val="00125055"/>
    <w:rsid w:val="00126A32"/>
    <w:rsid w:val="0013037C"/>
    <w:rsid w:val="00130670"/>
    <w:rsid w:val="00131DBF"/>
    <w:rsid w:val="00134CED"/>
    <w:rsid w:val="00140979"/>
    <w:rsid w:val="001412EF"/>
    <w:rsid w:val="00141C30"/>
    <w:rsid w:val="001422A6"/>
    <w:rsid w:val="00147F7A"/>
    <w:rsid w:val="0015277B"/>
    <w:rsid w:val="00152D3F"/>
    <w:rsid w:val="001533C7"/>
    <w:rsid w:val="00155B03"/>
    <w:rsid w:val="00160CD1"/>
    <w:rsid w:val="00162C67"/>
    <w:rsid w:val="001651FD"/>
    <w:rsid w:val="00165EC8"/>
    <w:rsid w:val="00172DBF"/>
    <w:rsid w:val="0017526F"/>
    <w:rsid w:val="00177E41"/>
    <w:rsid w:val="00180A96"/>
    <w:rsid w:val="0018411F"/>
    <w:rsid w:val="001934A6"/>
    <w:rsid w:val="00194CD8"/>
    <w:rsid w:val="00195EB6"/>
    <w:rsid w:val="001966B0"/>
    <w:rsid w:val="0019701B"/>
    <w:rsid w:val="00197ACB"/>
    <w:rsid w:val="00197FC5"/>
    <w:rsid w:val="001A0CDD"/>
    <w:rsid w:val="001B4D1F"/>
    <w:rsid w:val="001C07AB"/>
    <w:rsid w:val="001C0BBD"/>
    <w:rsid w:val="001C387A"/>
    <w:rsid w:val="001C5087"/>
    <w:rsid w:val="001C5935"/>
    <w:rsid w:val="001C6911"/>
    <w:rsid w:val="001D10B9"/>
    <w:rsid w:val="001D1315"/>
    <w:rsid w:val="001D5EF6"/>
    <w:rsid w:val="001E5761"/>
    <w:rsid w:val="001F1026"/>
    <w:rsid w:val="00203805"/>
    <w:rsid w:val="002058D8"/>
    <w:rsid w:val="00206C0B"/>
    <w:rsid w:val="00207637"/>
    <w:rsid w:val="00211553"/>
    <w:rsid w:val="002117E3"/>
    <w:rsid w:val="00211F60"/>
    <w:rsid w:val="00214954"/>
    <w:rsid w:val="00214CB4"/>
    <w:rsid w:val="002174CD"/>
    <w:rsid w:val="00221ED0"/>
    <w:rsid w:val="00222C2F"/>
    <w:rsid w:val="00222F5B"/>
    <w:rsid w:val="0023197B"/>
    <w:rsid w:val="00231BD1"/>
    <w:rsid w:val="002320A3"/>
    <w:rsid w:val="00232123"/>
    <w:rsid w:val="0023496E"/>
    <w:rsid w:val="00234C89"/>
    <w:rsid w:val="00235735"/>
    <w:rsid w:val="002369D3"/>
    <w:rsid w:val="00240A8E"/>
    <w:rsid w:val="00242168"/>
    <w:rsid w:val="002438CF"/>
    <w:rsid w:val="002518CC"/>
    <w:rsid w:val="00260E25"/>
    <w:rsid w:val="002620F4"/>
    <w:rsid w:val="00263C71"/>
    <w:rsid w:val="00264C25"/>
    <w:rsid w:val="00266573"/>
    <w:rsid w:val="002670D2"/>
    <w:rsid w:val="00267CC5"/>
    <w:rsid w:val="002714AF"/>
    <w:rsid w:val="00272D3F"/>
    <w:rsid w:val="00275ACA"/>
    <w:rsid w:val="00276DD8"/>
    <w:rsid w:val="0027739F"/>
    <w:rsid w:val="00282F7B"/>
    <w:rsid w:val="00283FFE"/>
    <w:rsid w:val="002854A1"/>
    <w:rsid w:val="00291F1C"/>
    <w:rsid w:val="0029234C"/>
    <w:rsid w:val="00297AB2"/>
    <w:rsid w:val="002A3591"/>
    <w:rsid w:val="002A5B03"/>
    <w:rsid w:val="002B637E"/>
    <w:rsid w:val="002C0D68"/>
    <w:rsid w:val="002C0D7E"/>
    <w:rsid w:val="002C16D4"/>
    <w:rsid w:val="002C3958"/>
    <w:rsid w:val="002C6D7C"/>
    <w:rsid w:val="002D1283"/>
    <w:rsid w:val="002D45AA"/>
    <w:rsid w:val="002E1ADF"/>
    <w:rsid w:val="002E299F"/>
    <w:rsid w:val="002E3E1D"/>
    <w:rsid w:val="002F17B7"/>
    <w:rsid w:val="002F214A"/>
    <w:rsid w:val="002F50D8"/>
    <w:rsid w:val="0030120C"/>
    <w:rsid w:val="0030155F"/>
    <w:rsid w:val="00304917"/>
    <w:rsid w:val="0030677D"/>
    <w:rsid w:val="00310162"/>
    <w:rsid w:val="003106DF"/>
    <w:rsid w:val="00311544"/>
    <w:rsid w:val="00311604"/>
    <w:rsid w:val="00312167"/>
    <w:rsid w:val="003142A9"/>
    <w:rsid w:val="00315526"/>
    <w:rsid w:val="00316870"/>
    <w:rsid w:val="00316C79"/>
    <w:rsid w:val="00316E31"/>
    <w:rsid w:val="0032478F"/>
    <w:rsid w:val="00324B00"/>
    <w:rsid w:val="003266EB"/>
    <w:rsid w:val="0033061E"/>
    <w:rsid w:val="0033213B"/>
    <w:rsid w:val="00332F62"/>
    <w:rsid w:val="0034142A"/>
    <w:rsid w:val="00343AE9"/>
    <w:rsid w:val="00343E3B"/>
    <w:rsid w:val="003441D2"/>
    <w:rsid w:val="00344CF7"/>
    <w:rsid w:val="003457CE"/>
    <w:rsid w:val="003476A2"/>
    <w:rsid w:val="00350D76"/>
    <w:rsid w:val="00351476"/>
    <w:rsid w:val="00352FCC"/>
    <w:rsid w:val="00353713"/>
    <w:rsid w:val="00354E51"/>
    <w:rsid w:val="003561B7"/>
    <w:rsid w:val="0035770C"/>
    <w:rsid w:val="00361FC1"/>
    <w:rsid w:val="00364C70"/>
    <w:rsid w:val="00367216"/>
    <w:rsid w:val="00371E84"/>
    <w:rsid w:val="00372304"/>
    <w:rsid w:val="0037234E"/>
    <w:rsid w:val="00372A6D"/>
    <w:rsid w:val="00372B14"/>
    <w:rsid w:val="003748FB"/>
    <w:rsid w:val="00374A04"/>
    <w:rsid w:val="00374A2E"/>
    <w:rsid w:val="00377707"/>
    <w:rsid w:val="00377E7F"/>
    <w:rsid w:val="003819FF"/>
    <w:rsid w:val="00384ADB"/>
    <w:rsid w:val="0038580C"/>
    <w:rsid w:val="00386AE1"/>
    <w:rsid w:val="0038797E"/>
    <w:rsid w:val="0039270C"/>
    <w:rsid w:val="00392880"/>
    <w:rsid w:val="00397EF3"/>
    <w:rsid w:val="003A0790"/>
    <w:rsid w:val="003A3957"/>
    <w:rsid w:val="003A44BC"/>
    <w:rsid w:val="003A6504"/>
    <w:rsid w:val="003A7600"/>
    <w:rsid w:val="003B12A0"/>
    <w:rsid w:val="003B3412"/>
    <w:rsid w:val="003B6098"/>
    <w:rsid w:val="003D384E"/>
    <w:rsid w:val="003F072A"/>
    <w:rsid w:val="003F1D33"/>
    <w:rsid w:val="003F3D73"/>
    <w:rsid w:val="003F3F67"/>
    <w:rsid w:val="003F4654"/>
    <w:rsid w:val="003F4F29"/>
    <w:rsid w:val="003F5CA3"/>
    <w:rsid w:val="003F6C98"/>
    <w:rsid w:val="003F797C"/>
    <w:rsid w:val="00402260"/>
    <w:rsid w:val="00404A39"/>
    <w:rsid w:val="00404C18"/>
    <w:rsid w:val="00406CC7"/>
    <w:rsid w:val="00407C9D"/>
    <w:rsid w:val="004163AC"/>
    <w:rsid w:val="00416D14"/>
    <w:rsid w:val="004172CA"/>
    <w:rsid w:val="00420DE3"/>
    <w:rsid w:val="00422A58"/>
    <w:rsid w:val="00432E0E"/>
    <w:rsid w:val="004423AE"/>
    <w:rsid w:val="00443BF2"/>
    <w:rsid w:val="004578CA"/>
    <w:rsid w:val="00457D1C"/>
    <w:rsid w:val="004607E1"/>
    <w:rsid w:val="00460C64"/>
    <w:rsid w:val="00466CD0"/>
    <w:rsid w:val="00472CC5"/>
    <w:rsid w:val="00473261"/>
    <w:rsid w:val="00474DB7"/>
    <w:rsid w:val="0048487F"/>
    <w:rsid w:val="0049098D"/>
    <w:rsid w:val="00492F04"/>
    <w:rsid w:val="00493886"/>
    <w:rsid w:val="004A1176"/>
    <w:rsid w:val="004A2355"/>
    <w:rsid w:val="004A2E48"/>
    <w:rsid w:val="004A51B3"/>
    <w:rsid w:val="004B26BC"/>
    <w:rsid w:val="004B58CE"/>
    <w:rsid w:val="004C4E23"/>
    <w:rsid w:val="004C664B"/>
    <w:rsid w:val="004D11EA"/>
    <w:rsid w:val="004D3F3C"/>
    <w:rsid w:val="004D5510"/>
    <w:rsid w:val="004D6C5F"/>
    <w:rsid w:val="004D79EA"/>
    <w:rsid w:val="004E2B2B"/>
    <w:rsid w:val="004E312E"/>
    <w:rsid w:val="004E3871"/>
    <w:rsid w:val="004F4924"/>
    <w:rsid w:val="004F704E"/>
    <w:rsid w:val="004F7804"/>
    <w:rsid w:val="00500812"/>
    <w:rsid w:val="0050251E"/>
    <w:rsid w:val="00502620"/>
    <w:rsid w:val="00507A05"/>
    <w:rsid w:val="00511AF9"/>
    <w:rsid w:val="00515143"/>
    <w:rsid w:val="00516973"/>
    <w:rsid w:val="00517489"/>
    <w:rsid w:val="00517692"/>
    <w:rsid w:val="00517ADE"/>
    <w:rsid w:val="00520D40"/>
    <w:rsid w:val="00522CFF"/>
    <w:rsid w:val="005234EF"/>
    <w:rsid w:val="00523559"/>
    <w:rsid w:val="005255F5"/>
    <w:rsid w:val="005304CA"/>
    <w:rsid w:val="00531F7C"/>
    <w:rsid w:val="00532254"/>
    <w:rsid w:val="00534509"/>
    <w:rsid w:val="00535899"/>
    <w:rsid w:val="0054007E"/>
    <w:rsid w:val="005402BE"/>
    <w:rsid w:val="00542DEB"/>
    <w:rsid w:val="00544479"/>
    <w:rsid w:val="005459D2"/>
    <w:rsid w:val="00545B3E"/>
    <w:rsid w:val="00550CA0"/>
    <w:rsid w:val="00551CA9"/>
    <w:rsid w:val="00553AE0"/>
    <w:rsid w:val="00554F44"/>
    <w:rsid w:val="005617C6"/>
    <w:rsid w:val="00563B1B"/>
    <w:rsid w:val="00565B50"/>
    <w:rsid w:val="00566225"/>
    <w:rsid w:val="00566F25"/>
    <w:rsid w:val="005707A9"/>
    <w:rsid w:val="00571B87"/>
    <w:rsid w:val="0057308D"/>
    <w:rsid w:val="00577C8E"/>
    <w:rsid w:val="005865AD"/>
    <w:rsid w:val="00591721"/>
    <w:rsid w:val="005946BD"/>
    <w:rsid w:val="00594CD8"/>
    <w:rsid w:val="00596C39"/>
    <w:rsid w:val="005A42FD"/>
    <w:rsid w:val="005B5D4E"/>
    <w:rsid w:val="005B64FD"/>
    <w:rsid w:val="005B711A"/>
    <w:rsid w:val="005B7F3E"/>
    <w:rsid w:val="005C1682"/>
    <w:rsid w:val="005C4696"/>
    <w:rsid w:val="005C585B"/>
    <w:rsid w:val="005D3F57"/>
    <w:rsid w:val="005D49B6"/>
    <w:rsid w:val="005D5E13"/>
    <w:rsid w:val="005D7DAD"/>
    <w:rsid w:val="005E7947"/>
    <w:rsid w:val="005F1BEC"/>
    <w:rsid w:val="005F6A1B"/>
    <w:rsid w:val="00600556"/>
    <w:rsid w:val="00603FFD"/>
    <w:rsid w:val="00610D12"/>
    <w:rsid w:val="00611E02"/>
    <w:rsid w:val="0061234C"/>
    <w:rsid w:val="006123A7"/>
    <w:rsid w:val="00614FC3"/>
    <w:rsid w:val="00623A67"/>
    <w:rsid w:val="00623CA2"/>
    <w:rsid w:val="00623FFC"/>
    <w:rsid w:val="006247C0"/>
    <w:rsid w:val="006261D8"/>
    <w:rsid w:val="00631887"/>
    <w:rsid w:val="006340D5"/>
    <w:rsid w:val="00635733"/>
    <w:rsid w:val="00643960"/>
    <w:rsid w:val="00644FD1"/>
    <w:rsid w:val="00646574"/>
    <w:rsid w:val="006506FB"/>
    <w:rsid w:val="00651293"/>
    <w:rsid w:val="006514DA"/>
    <w:rsid w:val="0065152D"/>
    <w:rsid w:val="00653AA5"/>
    <w:rsid w:val="00653AD1"/>
    <w:rsid w:val="00654053"/>
    <w:rsid w:val="00654F18"/>
    <w:rsid w:val="00656B1F"/>
    <w:rsid w:val="00656D03"/>
    <w:rsid w:val="00656DC0"/>
    <w:rsid w:val="00661061"/>
    <w:rsid w:val="0066414C"/>
    <w:rsid w:val="00670E68"/>
    <w:rsid w:val="006712BD"/>
    <w:rsid w:val="00675DAA"/>
    <w:rsid w:val="00676734"/>
    <w:rsid w:val="00676EAA"/>
    <w:rsid w:val="006807AC"/>
    <w:rsid w:val="006837D4"/>
    <w:rsid w:val="00690274"/>
    <w:rsid w:val="00690DBF"/>
    <w:rsid w:val="00691964"/>
    <w:rsid w:val="006930A1"/>
    <w:rsid w:val="00693D39"/>
    <w:rsid w:val="0069447E"/>
    <w:rsid w:val="006977D9"/>
    <w:rsid w:val="006A76EC"/>
    <w:rsid w:val="006B35C7"/>
    <w:rsid w:val="006B38B1"/>
    <w:rsid w:val="006B3B25"/>
    <w:rsid w:val="006B4C80"/>
    <w:rsid w:val="006B5C84"/>
    <w:rsid w:val="006B7CA6"/>
    <w:rsid w:val="006C064E"/>
    <w:rsid w:val="006C390B"/>
    <w:rsid w:val="006C4133"/>
    <w:rsid w:val="006C4868"/>
    <w:rsid w:val="006C4F5F"/>
    <w:rsid w:val="006C7425"/>
    <w:rsid w:val="006C76AA"/>
    <w:rsid w:val="006D1EF1"/>
    <w:rsid w:val="006D3316"/>
    <w:rsid w:val="006D44E6"/>
    <w:rsid w:val="006D4E0B"/>
    <w:rsid w:val="006E1270"/>
    <w:rsid w:val="006E24E0"/>
    <w:rsid w:val="006E6BEF"/>
    <w:rsid w:val="006F087A"/>
    <w:rsid w:val="006F7286"/>
    <w:rsid w:val="006F7E52"/>
    <w:rsid w:val="0070090F"/>
    <w:rsid w:val="007033DD"/>
    <w:rsid w:val="00705DA3"/>
    <w:rsid w:val="00711489"/>
    <w:rsid w:val="00712F5C"/>
    <w:rsid w:val="00714014"/>
    <w:rsid w:val="00722D8F"/>
    <w:rsid w:val="00722EB9"/>
    <w:rsid w:val="00724950"/>
    <w:rsid w:val="00734894"/>
    <w:rsid w:val="007354C1"/>
    <w:rsid w:val="0073659D"/>
    <w:rsid w:val="00736886"/>
    <w:rsid w:val="007405B0"/>
    <w:rsid w:val="00740C59"/>
    <w:rsid w:val="00741BCE"/>
    <w:rsid w:val="007425EB"/>
    <w:rsid w:val="00743153"/>
    <w:rsid w:val="00746C37"/>
    <w:rsid w:val="00750FE3"/>
    <w:rsid w:val="00751D8B"/>
    <w:rsid w:val="007522EF"/>
    <w:rsid w:val="00752F50"/>
    <w:rsid w:val="00766932"/>
    <w:rsid w:val="0077624A"/>
    <w:rsid w:val="007777B7"/>
    <w:rsid w:val="00781D58"/>
    <w:rsid w:val="0078441F"/>
    <w:rsid w:val="0078518C"/>
    <w:rsid w:val="00785E02"/>
    <w:rsid w:val="0078629B"/>
    <w:rsid w:val="00787290"/>
    <w:rsid w:val="00787792"/>
    <w:rsid w:val="00792225"/>
    <w:rsid w:val="007927D8"/>
    <w:rsid w:val="007938E1"/>
    <w:rsid w:val="007942A8"/>
    <w:rsid w:val="00795724"/>
    <w:rsid w:val="00796146"/>
    <w:rsid w:val="007A0175"/>
    <w:rsid w:val="007A1380"/>
    <w:rsid w:val="007A1B37"/>
    <w:rsid w:val="007A203C"/>
    <w:rsid w:val="007A5F27"/>
    <w:rsid w:val="007A68E8"/>
    <w:rsid w:val="007A76DE"/>
    <w:rsid w:val="007A7A3E"/>
    <w:rsid w:val="007B18C1"/>
    <w:rsid w:val="007B5E84"/>
    <w:rsid w:val="007C18E2"/>
    <w:rsid w:val="007C46F6"/>
    <w:rsid w:val="007D6CCA"/>
    <w:rsid w:val="007E122E"/>
    <w:rsid w:val="007E22EE"/>
    <w:rsid w:val="007E2659"/>
    <w:rsid w:val="007E3F18"/>
    <w:rsid w:val="007E4637"/>
    <w:rsid w:val="007F1865"/>
    <w:rsid w:val="007F43D1"/>
    <w:rsid w:val="007F7062"/>
    <w:rsid w:val="007F77EE"/>
    <w:rsid w:val="00800725"/>
    <w:rsid w:val="008025F8"/>
    <w:rsid w:val="008035BF"/>
    <w:rsid w:val="00807776"/>
    <w:rsid w:val="00811331"/>
    <w:rsid w:val="00812486"/>
    <w:rsid w:val="008149B2"/>
    <w:rsid w:val="00817131"/>
    <w:rsid w:val="00820780"/>
    <w:rsid w:val="00820FA4"/>
    <w:rsid w:val="00823023"/>
    <w:rsid w:val="00823E61"/>
    <w:rsid w:val="00824A1D"/>
    <w:rsid w:val="00825524"/>
    <w:rsid w:val="00826114"/>
    <w:rsid w:val="00826DEB"/>
    <w:rsid w:val="008318C4"/>
    <w:rsid w:val="008319D9"/>
    <w:rsid w:val="0083229C"/>
    <w:rsid w:val="0083331C"/>
    <w:rsid w:val="00833B7D"/>
    <w:rsid w:val="0084375D"/>
    <w:rsid w:val="00844EB0"/>
    <w:rsid w:val="00851EC7"/>
    <w:rsid w:val="00854F8B"/>
    <w:rsid w:val="00855848"/>
    <w:rsid w:val="00856A26"/>
    <w:rsid w:val="008604CB"/>
    <w:rsid w:val="00862DE1"/>
    <w:rsid w:val="00865BED"/>
    <w:rsid w:val="00866771"/>
    <w:rsid w:val="00875965"/>
    <w:rsid w:val="00880BD1"/>
    <w:rsid w:val="00880C44"/>
    <w:rsid w:val="008815A3"/>
    <w:rsid w:val="00881F2B"/>
    <w:rsid w:val="008834B9"/>
    <w:rsid w:val="0088790A"/>
    <w:rsid w:val="008921BE"/>
    <w:rsid w:val="008937EF"/>
    <w:rsid w:val="008939A6"/>
    <w:rsid w:val="008A0676"/>
    <w:rsid w:val="008A2D5F"/>
    <w:rsid w:val="008A609B"/>
    <w:rsid w:val="008B0254"/>
    <w:rsid w:val="008B23B0"/>
    <w:rsid w:val="008B3273"/>
    <w:rsid w:val="008B565D"/>
    <w:rsid w:val="008B5AB5"/>
    <w:rsid w:val="008B6395"/>
    <w:rsid w:val="008C00A2"/>
    <w:rsid w:val="008C17AD"/>
    <w:rsid w:val="008C4976"/>
    <w:rsid w:val="008C4C42"/>
    <w:rsid w:val="008C54A7"/>
    <w:rsid w:val="008C54F0"/>
    <w:rsid w:val="008C6AFB"/>
    <w:rsid w:val="008C7B41"/>
    <w:rsid w:val="008D7A4D"/>
    <w:rsid w:val="008E4B58"/>
    <w:rsid w:val="008E4F98"/>
    <w:rsid w:val="008E5EB6"/>
    <w:rsid w:val="008E5FCD"/>
    <w:rsid w:val="008E6425"/>
    <w:rsid w:val="008E6BD2"/>
    <w:rsid w:val="008F37EB"/>
    <w:rsid w:val="008F675F"/>
    <w:rsid w:val="009039E1"/>
    <w:rsid w:val="00905072"/>
    <w:rsid w:val="00905316"/>
    <w:rsid w:val="00905493"/>
    <w:rsid w:val="00910D73"/>
    <w:rsid w:val="009113FB"/>
    <w:rsid w:val="00913D14"/>
    <w:rsid w:val="00915F81"/>
    <w:rsid w:val="00916E0D"/>
    <w:rsid w:val="00925883"/>
    <w:rsid w:val="00930983"/>
    <w:rsid w:val="00931E85"/>
    <w:rsid w:val="00934608"/>
    <w:rsid w:val="00937986"/>
    <w:rsid w:val="009409EE"/>
    <w:rsid w:val="00943BF4"/>
    <w:rsid w:val="00944989"/>
    <w:rsid w:val="00947C69"/>
    <w:rsid w:val="00955436"/>
    <w:rsid w:val="009563D4"/>
    <w:rsid w:val="0095796A"/>
    <w:rsid w:val="0096077F"/>
    <w:rsid w:val="00967E1C"/>
    <w:rsid w:val="009718C1"/>
    <w:rsid w:val="009718DE"/>
    <w:rsid w:val="00972771"/>
    <w:rsid w:val="00973B6B"/>
    <w:rsid w:val="00975DF9"/>
    <w:rsid w:val="00976ECC"/>
    <w:rsid w:val="00981540"/>
    <w:rsid w:val="00987514"/>
    <w:rsid w:val="00987570"/>
    <w:rsid w:val="00993EA0"/>
    <w:rsid w:val="00997152"/>
    <w:rsid w:val="009A20DC"/>
    <w:rsid w:val="009B3972"/>
    <w:rsid w:val="009B6F17"/>
    <w:rsid w:val="009C35FD"/>
    <w:rsid w:val="009C533F"/>
    <w:rsid w:val="009C70AF"/>
    <w:rsid w:val="009C7C67"/>
    <w:rsid w:val="009D0777"/>
    <w:rsid w:val="009D1B78"/>
    <w:rsid w:val="009D1B7F"/>
    <w:rsid w:val="009D697B"/>
    <w:rsid w:val="009D75CD"/>
    <w:rsid w:val="009D793B"/>
    <w:rsid w:val="009E1186"/>
    <w:rsid w:val="009E1256"/>
    <w:rsid w:val="009E32E7"/>
    <w:rsid w:val="009E6448"/>
    <w:rsid w:val="009E66E2"/>
    <w:rsid w:val="009F761D"/>
    <w:rsid w:val="00A04BB5"/>
    <w:rsid w:val="00A05F37"/>
    <w:rsid w:val="00A1368F"/>
    <w:rsid w:val="00A14C03"/>
    <w:rsid w:val="00A202BB"/>
    <w:rsid w:val="00A205FB"/>
    <w:rsid w:val="00A210AD"/>
    <w:rsid w:val="00A213C2"/>
    <w:rsid w:val="00A2163F"/>
    <w:rsid w:val="00A22BE8"/>
    <w:rsid w:val="00A2522A"/>
    <w:rsid w:val="00A27208"/>
    <w:rsid w:val="00A27E87"/>
    <w:rsid w:val="00A3073D"/>
    <w:rsid w:val="00A46826"/>
    <w:rsid w:val="00A46F8D"/>
    <w:rsid w:val="00A52909"/>
    <w:rsid w:val="00A54030"/>
    <w:rsid w:val="00A54558"/>
    <w:rsid w:val="00A63153"/>
    <w:rsid w:val="00A64252"/>
    <w:rsid w:val="00A65A2D"/>
    <w:rsid w:val="00A65BFE"/>
    <w:rsid w:val="00A65E76"/>
    <w:rsid w:val="00A6681A"/>
    <w:rsid w:val="00A66BE6"/>
    <w:rsid w:val="00A71A79"/>
    <w:rsid w:val="00A72C55"/>
    <w:rsid w:val="00A735C2"/>
    <w:rsid w:val="00A74257"/>
    <w:rsid w:val="00A74D21"/>
    <w:rsid w:val="00A8520B"/>
    <w:rsid w:val="00A85D53"/>
    <w:rsid w:val="00A85E7D"/>
    <w:rsid w:val="00A90BA8"/>
    <w:rsid w:val="00A91522"/>
    <w:rsid w:val="00A93499"/>
    <w:rsid w:val="00A93B69"/>
    <w:rsid w:val="00A93E87"/>
    <w:rsid w:val="00A96C91"/>
    <w:rsid w:val="00AA0764"/>
    <w:rsid w:val="00AA0BBB"/>
    <w:rsid w:val="00AA4EEF"/>
    <w:rsid w:val="00AA6389"/>
    <w:rsid w:val="00AB1311"/>
    <w:rsid w:val="00AB3323"/>
    <w:rsid w:val="00AC00D0"/>
    <w:rsid w:val="00AC0455"/>
    <w:rsid w:val="00AC126F"/>
    <w:rsid w:val="00AC2049"/>
    <w:rsid w:val="00AC7D08"/>
    <w:rsid w:val="00AD5AAC"/>
    <w:rsid w:val="00AD741E"/>
    <w:rsid w:val="00AD7466"/>
    <w:rsid w:val="00AE0883"/>
    <w:rsid w:val="00AE098A"/>
    <w:rsid w:val="00AE5A73"/>
    <w:rsid w:val="00AE6921"/>
    <w:rsid w:val="00AF12B8"/>
    <w:rsid w:val="00AF1608"/>
    <w:rsid w:val="00AF3DDC"/>
    <w:rsid w:val="00AF5314"/>
    <w:rsid w:val="00AF591F"/>
    <w:rsid w:val="00AF6ACC"/>
    <w:rsid w:val="00AF7A02"/>
    <w:rsid w:val="00AF7B20"/>
    <w:rsid w:val="00AF7CCD"/>
    <w:rsid w:val="00B01BAF"/>
    <w:rsid w:val="00B021B2"/>
    <w:rsid w:val="00B02573"/>
    <w:rsid w:val="00B0731A"/>
    <w:rsid w:val="00B10F99"/>
    <w:rsid w:val="00B11EF5"/>
    <w:rsid w:val="00B11F72"/>
    <w:rsid w:val="00B12352"/>
    <w:rsid w:val="00B13752"/>
    <w:rsid w:val="00B13FB7"/>
    <w:rsid w:val="00B2579B"/>
    <w:rsid w:val="00B30EF2"/>
    <w:rsid w:val="00B319E0"/>
    <w:rsid w:val="00B32FC6"/>
    <w:rsid w:val="00B37B9B"/>
    <w:rsid w:val="00B40E11"/>
    <w:rsid w:val="00B41331"/>
    <w:rsid w:val="00B47E2C"/>
    <w:rsid w:val="00B527D3"/>
    <w:rsid w:val="00B52A43"/>
    <w:rsid w:val="00B53B11"/>
    <w:rsid w:val="00B56B7F"/>
    <w:rsid w:val="00B56DD7"/>
    <w:rsid w:val="00B578C1"/>
    <w:rsid w:val="00B629B4"/>
    <w:rsid w:val="00B66B3B"/>
    <w:rsid w:val="00B67E1C"/>
    <w:rsid w:val="00B7054D"/>
    <w:rsid w:val="00B751C1"/>
    <w:rsid w:val="00B80AC0"/>
    <w:rsid w:val="00B8168E"/>
    <w:rsid w:val="00B81BBF"/>
    <w:rsid w:val="00B81D9E"/>
    <w:rsid w:val="00B81F37"/>
    <w:rsid w:val="00B82A7B"/>
    <w:rsid w:val="00B9070E"/>
    <w:rsid w:val="00B9203B"/>
    <w:rsid w:val="00B92255"/>
    <w:rsid w:val="00B92C7A"/>
    <w:rsid w:val="00B92EA5"/>
    <w:rsid w:val="00B94A17"/>
    <w:rsid w:val="00B970CD"/>
    <w:rsid w:val="00BA3BA3"/>
    <w:rsid w:val="00BA5E80"/>
    <w:rsid w:val="00BA64EE"/>
    <w:rsid w:val="00BA7BA6"/>
    <w:rsid w:val="00BB0D42"/>
    <w:rsid w:val="00BB2A88"/>
    <w:rsid w:val="00BB3BD1"/>
    <w:rsid w:val="00BB57D0"/>
    <w:rsid w:val="00BC178C"/>
    <w:rsid w:val="00BC17C5"/>
    <w:rsid w:val="00BC17D1"/>
    <w:rsid w:val="00BC197E"/>
    <w:rsid w:val="00BC5FDF"/>
    <w:rsid w:val="00BD122F"/>
    <w:rsid w:val="00BD57ED"/>
    <w:rsid w:val="00BF3502"/>
    <w:rsid w:val="00BF4C8B"/>
    <w:rsid w:val="00C0012C"/>
    <w:rsid w:val="00C02FD5"/>
    <w:rsid w:val="00C044A3"/>
    <w:rsid w:val="00C07336"/>
    <w:rsid w:val="00C100D3"/>
    <w:rsid w:val="00C10329"/>
    <w:rsid w:val="00C15B5A"/>
    <w:rsid w:val="00C172E9"/>
    <w:rsid w:val="00C2044A"/>
    <w:rsid w:val="00C20CCC"/>
    <w:rsid w:val="00C23B1F"/>
    <w:rsid w:val="00C24A75"/>
    <w:rsid w:val="00C26D70"/>
    <w:rsid w:val="00C3341B"/>
    <w:rsid w:val="00C41D3D"/>
    <w:rsid w:val="00C440BB"/>
    <w:rsid w:val="00C463C5"/>
    <w:rsid w:val="00C46988"/>
    <w:rsid w:val="00C501A0"/>
    <w:rsid w:val="00C51A87"/>
    <w:rsid w:val="00C56AAB"/>
    <w:rsid w:val="00C620CA"/>
    <w:rsid w:val="00C67594"/>
    <w:rsid w:val="00C722BF"/>
    <w:rsid w:val="00C7600E"/>
    <w:rsid w:val="00C824E5"/>
    <w:rsid w:val="00C83D5D"/>
    <w:rsid w:val="00C85B2B"/>
    <w:rsid w:val="00C85BA5"/>
    <w:rsid w:val="00C85CA3"/>
    <w:rsid w:val="00C91C34"/>
    <w:rsid w:val="00C94051"/>
    <w:rsid w:val="00C94DB3"/>
    <w:rsid w:val="00CA25E0"/>
    <w:rsid w:val="00CA2E59"/>
    <w:rsid w:val="00CA7A63"/>
    <w:rsid w:val="00CB166E"/>
    <w:rsid w:val="00CB5E66"/>
    <w:rsid w:val="00CC1519"/>
    <w:rsid w:val="00CC58C7"/>
    <w:rsid w:val="00CD03E5"/>
    <w:rsid w:val="00CD59DE"/>
    <w:rsid w:val="00CD7A2F"/>
    <w:rsid w:val="00CE248A"/>
    <w:rsid w:val="00CE301A"/>
    <w:rsid w:val="00CF047D"/>
    <w:rsid w:val="00CF1F18"/>
    <w:rsid w:val="00CF4D0B"/>
    <w:rsid w:val="00CF6931"/>
    <w:rsid w:val="00CF7A95"/>
    <w:rsid w:val="00D0053F"/>
    <w:rsid w:val="00D01144"/>
    <w:rsid w:val="00D021CF"/>
    <w:rsid w:val="00D043E3"/>
    <w:rsid w:val="00D04955"/>
    <w:rsid w:val="00D130AE"/>
    <w:rsid w:val="00D1324C"/>
    <w:rsid w:val="00D139C2"/>
    <w:rsid w:val="00D1456A"/>
    <w:rsid w:val="00D16628"/>
    <w:rsid w:val="00D204E6"/>
    <w:rsid w:val="00D23FE3"/>
    <w:rsid w:val="00D24340"/>
    <w:rsid w:val="00D30519"/>
    <w:rsid w:val="00D31F25"/>
    <w:rsid w:val="00D34258"/>
    <w:rsid w:val="00D34694"/>
    <w:rsid w:val="00D35C93"/>
    <w:rsid w:val="00D404C2"/>
    <w:rsid w:val="00D44650"/>
    <w:rsid w:val="00D46C90"/>
    <w:rsid w:val="00D46F58"/>
    <w:rsid w:val="00D503E2"/>
    <w:rsid w:val="00D508B7"/>
    <w:rsid w:val="00D50D25"/>
    <w:rsid w:val="00D5160D"/>
    <w:rsid w:val="00D517D2"/>
    <w:rsid w:val="00D517E8"/>
    <w:rsid w:val="00D52283"/>
    <w:rsid w:val="00D56B36"/>
    <w:rsid w:val="00D57A3C"/>
    <w:rsid w:val="00D6010F"/>
    <w:rsid w:val="00D61053"/>
    <w:rsid w:val="00D617C1"/>
    <w:rsid w:val="00D7046C"/>
    <w:rsid w:val="00D7208A"/>
    <w:rsid w:val="00D73448"/>
    <w:rsid w:val="00D75024"/>
    <w:rsid w:val="00D76DC1"/>
    <w:rsid w:val="00D77C9D"/>
    <w:rsid w:val="00D8248D"/>
    <w:rsid w:val="00D9277B"/>
    <w:rsid w:val="00D94338"/>
    <w:rsid w:val="00DA17E1"/>
    <w:rsid w:val="00DA49CA"/>
    <w:rsid w:val="00DA67CE"/>
    <w:rsid w:val="00DB4914"/>
    <w:rsid w:val="00DB7311"/>
    <w:rsid w:val="00DC0246"/>
    <w:rsid w:val="00DC0A39"/>
    <w:rsid w:val="00DC4038"/>
    <w:rsid w:val="00DC5D6D"/>
    <w:rsid w:val="00DC71B5"/>
    <w:rsid w:val="00DD05FB"/>
    <w:rsid w:val="00DD1610"/>
    <w:rsid w:val="00DD19EC"/>
    <w:rsid w:val="00DD24CC"/>
    <w:rsid w:val="00DD2703"/>
    <w:rsid w:val="00DD4C40"/>
    <w:rsid w:val="00DD55AA"/>
    <w:rsid w:val="00DD5F70"/>
    <w:rsid w:val="00DE64A3"/>
    <w:rsid w:val="00DE7010"/>
    <w:rsid w:val="00DF0847"/>
    <w:rsid w:val="00DF55BA"/>
    <w:rsid w:val="00DF67A7"/>
    <w:rsid w:val="00E00CF8"/>
    <w:rsid w:val="00E013E1"/>
    <w:rsid w:val="00E01D87"/>
    <w:rsid w:val="00E02C4F"/>
    <w:rsid w:val="00E12277"/>
    <w:rsid w:val="00E1335C"/>
    <w:rsid w:val="00E14C96"/>
    <w:rsid w:val="00E15730"/>
    <w:rsid w:val="00E17635"/>
    <w:rsid w:val="00E17778"/>
    <w:rsid w:val="00E20638"/>
    <w:rsid w:val="00E21000"/>
    <w:rsid w:val="00E2186A"/>
    <w:rsid w:val="00E21D67"/>
    <w:rsid w:val="00E24A20"/>
    <w:rsid w:val="00E250DB"/>
    <w:rsid w:val="00E31A41"/>
    <w:rsid w:val="00E374D8"/>
    <w:rsid w:val="00E37F00"/>
    <w:rsid w:val="00E401A2"/>
    <w:rsid w:val="00E426D9"/>
    <w:rsid w:val="00E44EBD"/>
    <w:rsid w:val="00E45B24"/>
    <w:rsid w:val="00E510B9"/>
    <w:rsid w:val="00E53442"/>
    <w:rsid w:val="00E53D60"/>
    <w:rsid w:val="00E6001E"/>
    <w:rsid w:val="00E6074A"/>
    <w:rsid w:val="00E62C1E"/>
    <w:rsid w:val="00E645EB"/>
    <w:rsid w:val="00E64A61"/>
    <w:rsid w:val="00E64D36"/>
    <w:rsid w:val="00E6572C"/>
    <w:rsid w:val="00E67BF9"/>
    <w:rsid w:val="00E74316"/>
    <w:rsid w:val="00E74B58"/>
    <w:rsid w:val="00E75794"/>
    <w:rsid w:val="00E76B1D"/>
    <w:rsid w:val="00E84BD0"/>
    <w:rsid w:val="00E84E18"/>
    <w:rsid w:val="00E84FA9"/>
    <w:rsid w:val="00E85890"/>
    <w:rsid w:val="00E86252"/>
    <w:rsid w:val="00E87B21"/>
    <w:rsid w:val="00E92631"/>
    <w:rsid w:val="00E9518F"/>
    <w:rsid w:val="00E95DAA"/>
    <w:rsid w:val="00E97595"/>
    <w:rsid w:val="00E97C5A"/>
    <w:rsid w:val="00EA490E"/>
    <w:rsid w:val="00EA563C"/>
    <w:rsid w:val="00EB1836"/>
    <w:rsid w:val="00EB1E86"/>
    <w:rsid w:val="00EB20C6"/>
    <w:rsid w:val="00EC2BF9"/>
    <w:rsid w:val="00EC4231"/>
    <w:rsid w:val="00EC4C26"/>
    <w:rsid w:val="00ED02EC"/>
    <w:rsid w:val="00ED0A98"/>
    <w:rsid w:val="00ED1A6B"/>
    <w:rsid w:val="00ED2034"/>
    <w:rsid w:val="00ED2E96"/>
    <w:rsid w:val="00ED3FE3"/>
    <w:rsid w:val="00ED4BE6"/>
    <w:rsid w:val="00ED4D17"/>
    <w:rsid w:val="00ED6866"/>
    <w:rsid w:val="00ED696D"/>
    <w:rsid w:val="00ED6F41"/>
    <w:rsid w:val="00ED703C"/>
    <w:rsid w:val="00EE5E1D"/>
    <w:rsid w:val="00EE6054"/>
    <w:rsid w:val="00EF0F7C"/>
    <w:rsid w:val="00EF1006"/>
    <w:rsid w:val="00EF328D"/>
    <w:rsid w:val="00EF558D"/>
    <w:rsid w:val="00EF5DBC"/>
    <w:rsid w:val="00EF63BE"/>
    <w:rsid w:val="00EF7515"/>
    <w:rsid w:val="00F021ED"/>
    <w:rsid w:val="00F03177"/>
    <w:rsid w:val="00F04664"/>
    <w:rsid w:val="00F04E5B"/>
    <w:rsid w:val="00F10DBA"/>
    <w:rsid w:val="00F1695C"/>
    <w:rsid w:val="00F16A13"/>
    <w:rsid w:val="00F22F7C"/>
    <w:rsid w:val="00F230E0"/>
    <w:rsid w:val="00F25550"/>
    <w:rsid w:val="00F30547"/>
    <w:rsid w:val="00F34740"/>
    <w:rsid w:val="00F356F1"/>
    <w:rsid w:val="00F357C7"/>
    <w:rsid w:val="00F37941"/>
    <w:rsid w:val="00F446A3"/>
    <w:rsid w:val="00F47CC6"/>
    <w:rsid w:val="00F5368A"/>
    <w:rsid w:val="00F53AB0"/>
    <w:rsid w:val="00F53AE5"/>
    <w:rsid w:val="00F55071"/>
    <w:rsid w:val="00F60541"/>
    <w:rsid w:val="00F63179"/>
    <w:rsid w:val="00F645BC"/>
    <w:rsid w:val="00F64F8D"/>
    <w:rsid w:val="00F67E65"/>
    <w:rsid w:val="00F70E66"/>
    <w:rsid w:val="00F718BF"/>
    <w:rsid w:val="00F722A6"/>
    <w:rsid w:val="00F74665"/>
    <w:rsid w:val="00F75DC3"/>
    <w:rsid w:val="00F8610F"/>
    <w:rsid w:val="00F86B5D"/>
    <w:rsid w:val="00F86BD1"/>
    <w:rsid w:val="00F87A28"/>
    <w:rsid w:val="00FA1405"/>
    <w:rsid w:val="00FA2943"/>
    <w:rsid w:val="00FA30DF"/>
    <w:rsid w:val="00FA41A4"/>
    <w:rsid w:val="00FA620E"/>
    <w:rsid w:val="00FB1D78"/>
    <w:rsid w:val="00FB1F45"/>
    <w:rsid w:val="00FB4CBD"/>
    <w:rsid w:val="00FC1B1D"/>
    <w:rsid w:val="00FC45B3"/>
    <w:rsid w:val="00FD0D7D"/>
    <w:rsid w:val="00FD1D54"/>
    <w:rsid w:val="00FD256A"/>
    <w:rsid w:val="00FD6616"/>
    <w:rsid w:val="00FE2B9C"/>
    <w:rsid w:val="00FE3294"/>
    <w:rsid w:val="00FE5E76"/>
    <w:rsid w:val="00FE72BA"/>
    <w:rsid w:val="00FE7893"/>
    <w:rsid w:val="00FF0532"/>
    <w:rsid w:val="00FF09EF"/>
    <w:rsid w:val="00FF131E"/>
    <w:rsid w:val="00FF23E5"/>
    <w:rsid w:val="00FF441E"/>
    <w:rsid w:val="00FF519C"/>
    <w:rsid w:val="00FF5BBD"/>
    <w:rsid w:val="00FF65B0"/>
    <w:rsid w:val="00FF67F7"/>
    <w:rsid w:val="00FF7FDD"/>
    <w:rsid w:val="6993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4440B"/>
  <w15:docId w15:val="{6E62D673-7D81-40D1-95A9-6B844E11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1"/>
    <w:uiPriority w:val="9"/>
    <w:qFormat/>
    <w:pPr>
      <w:keepNext/>
      <w:keepLines/>
      <w:spacing w:before="340" w:after="330" w:line="578" w:lineRule="auto"/>
      <w:outlineLvl w:val="0"/>
    </w:pPr>
    <w:rPr>
      <w:rFonts w:ascii="等线 Light" w:eastAsia="等线 Light" w:hAnsi="等线 Light" w:cs="Times New Roman"/>
      <w:color w:val="2F5496"/>
      <w:sz w:val="48"/>
      <w:szCs w:val="48"/>
    </w:rPr>
  </w:style>
  <w:style w:type="paragraph" w:styleId="20">
    <w:name w:val="heading 2"/>
    <w:basedOn w:val="a"/>
    <w:next w:val="a"/>
    <w:link w:val="21"/>
    <w:semiHidden/>
    <w:unhideWhenUsed/>
    <w:qFormat/>
    <w:pPr>
      <w:keepNext/>
      <w:keepLines/>
      <w:spacing w:before="260" w:after="260" w:line="416" w:lineRule="auto"/>
      <w:outlineLvl w:val="1"/>
    </w:pPr>
    <w:rPr>
      <w:rFonts w:ascii="等线 Light" w:eastAsia="等线 Light" w:hAnsi="等线 Light" w:cs="Times New Roman"/>
      <w:color w:val="2F5496"/>
      <w:sz w:val="40"/>
      <w:szCs w:val="40"/>
    </w:rPr>
  </w:style>
  <w:style w:type="paragraph" w:styleId="30">
    <w:name w:val="heading 3"/>
    <w:basedOn w:val="a"/>
    <w:next w:val="a"/>
    <w:link w:val="31"/>
    <w:uiPriority w:val="9"/>
    <w:semiHidden/>
    <w:unhideWhenUsed/>
    <w:qFormat/>
    <w:pPr>
      <w:keepNext/>
      <w:keepLines/>
      <w:spacing w:before="260" w:after="260" w:line="416" w:lineRule="auto"/>
      <w:outlineLvl w:val="2"/>
    </w:pPr>
    <w:rPr>
      <w:rFonts w:ascii="等线 Light" w:eastAsia="等线 Light" w:hAnsi="等线 Light" w:cs="Times New Roman"/>
      <w:color w:val="2F5496"/>
      <w:sz w:val="32"/>
      <w:szCs w:val="32"/>
    </w:rPr>
  </w:style>
  <w:style w:type="paragraph" w:styleId="4">
    <w:name w:val="heading 4"/>
    <w:basedOn w:val="a"/>
    <w:next w:val="a0"/>
    <w:link w:val="40"/>
    <w:autoRedefine/>
    <w:qFormat/>
    <w:pPr>
      <w:keepNext/>
      <w:keepLines/>
      <w:tabs>
        <w:tab w:val="left" w:pos="360"/>
      </w:tabs>
      <w:adjustRightInd w:val="0"/>
      <w:spacing w:before="280" w:after="290" w:line="376" w:lineRule="atLeast"/>
      <w:jc w:val="left"/>
      <w:textAlignment w:val="baseline"/>
      <w:outlineLvl w:val="3"/>
    </w:pPr>
    <w:rPr>
      <w:rFonts w:ascii="Arial" w:eastAsia="仿宋_GB2312" w:hAnsi="Arial" w:cs="Times New Roman"/>
      <w:sz w:val="28"/>
      <w:szCs w:val="20"/>
    </w:rPr>
  </w:style>
  <w:style w:type="paragraph" w:styleId="5">
    <w:name w:val="heading 5"/>
    <w:basedOn w:val="a"/>
    <w:next w:val="a"/>
    <w:link w:val="50"/>
    <w:uiPriority w:val="9"/>
    <w:semiHidden/>
    <w:unhideWhenUsed/>
    <w:qFormat/>
    <w:pPr>
      <w:keepNext/>
      <w:keepLines/>
      <w:spacing w:before="280" w:after="290" w:line="376" w:lineRule="auto"/>
      <w:outlineLvl w:val="4"/>
    </w:pPr>
    <w:rPr>
      <w:rFonts w:cs="Times New Roman"/>
      <w:color w:val="2F5496"/>
      <w:sz w:val="24"/>
    </w:rPr>
  </w:style>
  <w:style w:type="paragraph" w:styleId="6">
    <w:name w:val="heading 6"/>
    <w:basedOn w:val="a"/>
    <w:next w:val="a"/>
    <w:link w:val="60"/>
    <w:uiPriority w:val="9"/>
    <w:semiHidden/>
    <w:unhideWhenUsed/>
    <w:qFormat/>
    <w:pPr>
      <w:keepNext/>
      <w:keepLines/>
      <w:spacing w:before="240" w:after="64" w:line="320" w:lineRule="auto"/>
      <w:outlineLvl w:val="5"/>
    </w:pPr>
    <w:rPr>
      <w:rFonts w:cs="Times New Roman"/>
      <w:b/>
      <w:bCs/>
      <w:color w:val="2F5496"/>
    </w:rPr>
  </w:style>
  <w:style w:type="paragraph" w:styleId="7">
    <w:name w:val="heading 7"/>
    <w:basedOn w:val="a"/>
    <w:next w:val="a"/>
    <w:link w:val="70"/>
    <w:uiPriority w:val="9"/>
    <w:semiHidden/>
    <w:unhideWhenUsed/>
    <w:qFormat/>
    <w:pPr>
      <w:keepNext/>
      <w:keepLines/>
      <w:spacing w:before="240" w:after="64" w:line="320" w:lineRule="auto"/>
      <w:outlineLvl w:val="6"/>
    </w:pPr>
    <w:rPr>
      <w:rFonts w:cs="Times New Roman"/>
      <w:b/>
      <w:bCs/>
      <w:color w:val="595959"/>
    </w:rPr>
  </w:style>
  <w:style w:type="paragraph" w:styleId="8">
    <w:name w:val="heading 8"/>
    <w:basedOn w:val="a"/>
    <w:next w:val="a"/>
    <w:link w:val="80"/>
    <w:uiPriority w:val="9"/>
    <w:semiHidden/>
    <w:unhideWhenUsed/>
    <w:qFormat/>
    <w:pPr>
      <w:keepNext/>
      <w:keepLines/>
      <w:spacing w:before="240" w:after="64" w:line="320" w:lineRule="auto"/>
      <w:outlineLvl w:val="7"/>
    </w:pPr>
    <w:rPr>
      <w:rFonts w:cs="Times New Roman"/>
      <w:color w:val="595959"/>
    </w:rPr>
  </w:style>
  <w:style w:type="paragraph" w:styleId="9">
    <w:name w:val="heading 9"/>
    <w:basedOn w:val="a"/>
    <w:next w:val="a"/>
    <w:link w:val="90"/>
    <w:uiPriority w:val="9"/>
    <w:semiHidden/>
    <w:unhideWhenUsed/>
    <w:qFormat/>
    <w:pPr>
      <w:keepNext/>
      <w:keepLines/>
      <w:spacing w:before="240" w:after="64" w:line="320" w:lineRule="auto"/>
      <w:outlineLvl w:val="8"/>
    </w:pPr>
    <w:rPr>
      <w:rFonts w:eastAsia="等线 Light" w:cs="Times New Roman"/>
      <w:color w:val="59595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rPr>
      <w:szCs w:val="24"/>
    </w:rPr>
  </w:style>
  <w:style w:type="paragraph" w:styleId="a4">
    <w:name w:val="annotation text"/>
    <w:basedOn w:val="a"/>
    <w:link w:val="a5"/>
    <w:qFormat/>
    <w:pPr>
      <w:jc w:val="left"/>
    </w:pPr>
    <w:rPr>
      <w:szCs w:val="24"/>
    </w:rPr>
  </w:style>
  <w:style w:type="paragraph" w:styleId="32">
    <w:name w:val="toc 3"/>
    <w:basedOn w:val="a"/>
    <w:next w:val="a"/>
    <w:autoRedefine/>
    <w:uiPriority w:val="39"/>
    <w:unhideWhenUsed/>
    <w:qFormat/>
    <w:pPr>
      <w:widowControl/>
      <w:ind w:leftChars="400" w:left="840"/>
      <w:jc w:val="left"/>
    </w:pPr>
    <w:rPr>
      <w:rFonts w:ascii="宋体" w:eastAsia="宋体" w:hAnsi="宋体" w:cs="宋体"/>
      <w:kern w:val="0"/>
      <w:sz w:val="24"/>
      <w:szCs w:val="24"/>
    </w:rPr>
  </w:style>
  <w:style w:type="paragraph" w:styleId="a6">
    <w:name w:val="Date"/>
    <w:basedOn w:val="a"/>
    <w:next w:val="a"/>
    <w:link w:val="a7"/>
    <w:uiPriority w:val="99"/>
    <w:semiHidden/>
    <w:unhideWhenUsed/>
    <w:qFormat/>
    <w:pPr>
      <w:widowControl/>
      <w:ind w:leftChars="2500" w:left="100"/>
      <w:jc w:val="left"/>
    </w:pPr>
    <w:rPr>
      <w:rFonts w:ascii="宋体" w:eastAsia="宋体" w:hAnsi="宋体" w:cs="宋体"/>
      <w:kern w:val="0"/>
      <w:sz w:val="24"/>
      <w:szCs w:val="24"/>
    </w:rPr>
  </w:style>
  <w:style w:type="paragraph" w:styleId="a8">
    <w:name w:val="Balloon Text"/>
    <w:basedOn w:val="a"/>
    <w:link w:val="a9"/>
    <w:unhideWhenUsed/>
    <w:qFormat/>
    <w:rPr>
      <w:sz w:val="18"/>
      <w:szCs w:val="18"/>
    </w:rPr>
  </w:style>
  <w:style w:type="paragraph" w:styleId="aa">
    <w:name w:val="footer"/>
    <w:basedOn w:val="a"/>
    <w:link w:val="ab"/>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unhideWhenUsed/>
    <w:qFormat/>
    <w:pPr>
      <w:widowControl/>
      <w:jc w:val="left"/>
    </w:pPr>
    <w:rPr>
      <w:rFonts w:ascii="宋体" w:eastAsia="宋体" w:hAnsi="宋体" w:cs="宋体"/>
      <w:kern w:val="0"/>
      <w:sz w:val="24"/>
      <w:szCs w:val="24"/>
    </w:rPr>
  </w:style>
  <w:style w:type="paragraph" w:styleId="ae">
    <w:name w:val="Subtitle"/>
    <w:basedOn w:val="a"/>
    <w:next w:val="a"/>
    <w:link w:val="af"/>
    <w:uiPriority w:val="11"/>
    <w:qFormat/>
    <w:pPr>
      <w:spacing w:before="240" w:after="60" w:line="312" w:lineRule="auto"/>
      <w:jc w:val="center"/>
      <w:outlineLvl w:val="1"/>
    </w:pPr>
    <w:rPr>
      <w:rFonts w:ascii="等线 Light" w:eastAsia="等线 Light" w:hAnsi="等线 Light" w:cs="Times New Roman"/>
      <w:color w:val="595959"/>
      <w:spacing w:val="15"/>
      <w:sz w:val="28"/>
      <w:szCs w:val="28"/>
    </w:rPr>
  </w:style>
  <w:style w:type="paragraph" w:styleId="22">
    <w:name w:val="toc 2"/>
    <w:basedOn w:val="a"/>
    <w:next w:val="a"/>
    <w:autoRedefine/>
    <w:uiPriority w:val="39"/>
    <w:unhideWhenUsed/>
    <w:qFormat/>
    <w:pPr>
      <w:widowControl/>
      <w:ind w:leftChars="200" w:left="420"/>
      <w:jc w:val="left"/>
    </w:pPr>
    <w:rPr>
      <w:rFonts w:ascii="宋体" w:eastAsia="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等线 Light" w:eastAsia="等线 Light" w:hAnsi="等线 Light" w:cs="Times New Roman"/>
      <w:spacing w:val="-10"/>
      <w:kern w:val="28"/>
      <w:sz w:val="56"/>
      <w:szCs w:val="56"/>
    </w:rPr>
  </w:style>
  <w:style w:type="paragraph" w:styleId="af2">
    <w:name w:val="annotation subject"/>
    <w:basedOn w:val="a4"/>
    <w:next w:val="a4"/>
    <w:link w:val="af3"/>
    <w:unhideWhenUsed/>
    <w:qFormat/>
    <w:rPr>
      <w:b/>
      <w:bCs/>
      <w:szCs w:val="22"/>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Emphasis"/>
    <w:basedOn w:val="a1"/>
    <w:uiPriority w:val="20"/>
    <w:qFormat/>
    <w:rPr>
      <w:i/>
      <w:iCs/>
    </w:rPr>
  </w:style>
  <w:style w:type="character" w:styleId="af7">
    <w:name w:val="Hyperlink"/>
    <w:autoRedefine/>
    <w:uiPriority w:val="99"/>
    <w:qFormat/>
    <w:rPr>
      <w:color w:val="0000FF"/>
      <w:u w:val="single"/>
    </w:rPr>
  </w:style>
  <w:style w:type="character" w:styleId="af8">
    <w:name w:val="annotation reference"/>
    <w:basedOn w:val="a1"/>
    <w:unhideWhenUsed/>
    <w:qFormat/>
    <w:rPr>
      <w:sz w:val="21"/>
      <w:szCs w:val="21"/>
    </w:rPr>
  </w:style>
  <w:style w:type="character" w:customStyle="1" w:styleId="ad">
    <w:name w:val="页眉 字符"/>
    <w:basedOn w:val="a1"/>
    <w:link w:val="ac"/>
    <w:qFormat/>
    <w:rPr>
      <w:sz w:val="18"/>
      <w:szCs w:val="18"/>
    </w:rPr>
  </w:style>
  <w:style w:type="character" w:customStyle="1" w:styleId="ab">
    <w:name w:val="页脚 字符"/>
    <w:basedOn w:val="a1"/>
    <w:link w:val="aa"/>
    <w:qFormat/>
    <w:rPr>
      <w:sz w:val="18"/>
      <w:szCs w:val="18"/>
    </w:rPr>
  </w:style>
  <w:style w:type="paragraph" w:styleId="af9">
    <w:name w:val="List Paragraph"/>
    <w:basedOn w:val="a"/>
    <w:uiPriority w:val="99"/>
    <w:qFormat/>
    <w:pPr>
      <w:ind w:firstLineChars="200" w:firstLine="420"/>
    </w:pPr>
  </w:style>
  <w:style w:type="table" w:customStyle="1" w:styleId="13">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样式100"/>
    <w:basedOn w:val="a2"/>
    <w:uiPriority w:val="99"/>
    <w:qFormat/>
    <w:rPr>
      <w:rFonts w:ascii="Times New Roman" w:eastAsia="宋体" w:hAnsi="Times New Roman" w:cs="Times New Roman"/>
      <w:color w:val="000000"/>
      <w:sz w:val="16"/>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character" w:customStyle="1" w:styleId="40">
    <w:name w:val="标题 4 字符"/>
    <w:basedOn w:val="a1"/>
    <w:link w:val="4"/>
    <w:qFormat/>
    <w:rPr>
      <w:rFonts w:ascii="Arial" w:eastAsia="仿宋_GB2312" w:hAnsi="Arial" w:cs="Times New Roman"/>
      <w:sz w:val="28"/>
      <w:szCs w:val="20"/>
    </w:rPr>
  </w:style>
  <w:style w:type="character" w:customStyle="1" w:styleId="a5">
    <w:name w:val="批注文字 字符"/>
    <w:basedOn w:val="a1"/>
    <w:link w:val="a4"/>
    <w:qFormat/>
    <w:rPr>
      <w:szCs w:val="24"/>
    </w:rPr>
  </w:style>
  <w:style w:type="character" w:customStyle="1" w:styleId="font21">
    <w:name w:val="font21"/>
    <w:basedOn w:val="a1"/>
    <w:autoRedefine/>
    <w:qFormat/>
    <w:rPr>
      <w:rFonts w:ascii="Times New Roman" w:hAnsi="Times New Roman" w:cs="Times New Roman" w:hint="default"/>
      <w:color w:val="000000"/>
      <w:sz w:val="20"/>
      <w:szCs w:val="20"/>
      <w:u w:val="none"/>
    </w:rPr>
  </w:style>
  <w:style w:type="character" w:customStyle="1" w:styleId="font71">
    <w:name w:val="font71"/>
    <w:basedOn w:val="a1"/>
    <w:autoRedefine/>
    <w:qFormat/>
    <w:rPr>
      <w:rFonts w:ascii="Times New Roman" w:hAnsi="Times New Roman" w:cs="Times New Roman" w:hint="default"/>
      <w:b/>
      <w:bCs/>
      <w:color w:val="000000"/>
      <w:sz w:val="20"/>
      <w:szCs w:val="20"/>
      <w:u w:val="none"/>
    </w:rPr>
  </w:style>
  <w:style w:type="paragraph" w:customStyle="1" w:styleId="zw">
    <w:name w:val="zw"/>
    <w:basedOn w:val="a"/>
    <w:autoRedefine/>
    <w:qFormat/>
    <w:pPr>
      <w:autoSpaceDE w:val="0"/>
      <w:autoSpaceDN w:val="0"/>
      <w:adjustRightInd w:val="0"/>
      <w:spacing w:line="360" w:lineRule="auto"/>
      <w:ind w:firstLine="482"/>
      <w:textAlignment w:val="bottom"/>
    </w:pPr>
    <w:rPr>
      <w:rFonts w:ascii="Arial Narrow" w:eastAsia="幼圆" w:hAnsi="Arial Narrow" w:cs="Times New Roman"/>
      <w:szCs w:val="20"/>
    </w:rPr>
  </w:style>
  <w:style w:type="character" w:customStyle="1" w:styleId="font31">
    <w:name w:val="font31"/>
    <w:basedOn w:val="a1"/>
    <w:qFormat/>
    <w:rPr>
      <w:rFonts w:ascii="宋体" w:eastAsia="宋体" w:hAnsi="宋体" w:cs="宋体" w:hint="eastAsia"/>
      <w:color w:val="000000"/>
      <w:sz w:val="20"/>
      <w:szCs w:val="20"/>
      <w:u w:val="none"/>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批注主题 字符"/>
    <w:basedOn w:val="a5"/>
    <w:link w:val="af2"/>
    <w:qFormat/>
    <w:rPr>
      <w:b/>
      <w:bCs/>
      <w:szCs w:val="24"/>
    </w:rPr>
  </w:style>
  <w:style w:type="character" w:customStyle="1" w:styleId="a9">
    <w:name w:val="批注框文本 字符"/>
    <w:basedOn w:val="a1"/>
    <w:link w:val="a8"/>
    <w:qFormat/>
    <w:rPr>
      <w:sz w:val="18"/>
      <w:szCs w:val="18"/>
    </w:rPr>
  </w:style>
  <w:style w:type="character" w:customStyle="1" w:styleId="font01">
    <w:name w:val="font01"/>
    <w:basedOn w:val="a1"/>
    <w:qFormat/>
    <w:rPr>
      <w:rFonts w:ascii="Times New Roman" w:hAnsi="Times New Roman" w:cs="Times New Roman" w:hint="default"/>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table" w:customStyle="1" w:styleId="24">
    <w:name w:val="立信年报表格 [2级]"/>
    <w:basedOn w:val="a2"/>
    <w:qFormat/>
    <w:pPr>
      <w:spacing w:after="160" w:line="278" w:lineRule="auto"/>
      <w:jc w:val="both"/>
    </w:pPr>
    <w:rPr>
      <w:rFonts w:ascii="Times New Roman" w:eastAsia="宋体" w:hAnsi="Times New Roman" w:cs="Times New Roman"/>
      <w:color w:val="000000"/>
      <w:sz w:val="18"/>
      <w:szCs w:val="24"/>
      <w14:ligatures w14:val="standardContextual"/>
    </w:rPr>
    <w:tblPr>
      <w:tblBorders>
        <w:top w:val="single" w:sz="12" w:space="0" w:color="auto"/>
        <w:bottom w:val="single" w:sz="12" w:space="0" w:color="auto"/>
        <w:insideH w:val="dotted" w:sz="4" w:space="0" w:color="auto"/>
        <w:insideV w:val="dotted" w:sz="4" w:space="0" w:color="auto"/>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customStyle="1" w:styleId="14">
    <w:name w:val="修订1"/>
    <w:hidden/>
    <w:uiPriority w:val="99"/>
    <w:qFormat/>
    <w:rPr>
      <w:kern w:val="2"/>
      <w:sz w:val="21"/>
      <w:szCs w:val="22"/>
    </w:rPr>
  </w:style>
  <w:style w:type="paragraph" w:customStyle="1" w:styleId="25">
    <w:name w:val="立信附注正文 [2级]"/>
    <w:link w:val="26"/>
    <w:qFormat/>
    <w:pPr>
      <w:widowControl w:val="0"/>
      <w:tabs>
        <w:tab w:val="left" w:pos="0"/>
      </w:tabs>
      <w:adjustRightInd w:val="0"/>
      <w:snapToGrid w:val="0"/>
      <w:spacing w:line="400" w:lineRule="atLeast"/>
      <w:ind w:left="714"/>
      <w:jc w:val="both"/>
    </w:pPr>
    <w:rPr>
      <w:rFonts w:ascii="Times New Roman" w:eastAsia="宋体" w:hAnsi="Times New Roman" w:cs="Times New Roman"/>
      <w:color w:val="000000"/>
      <w:kern w:val="2"/>
      <w:sz w:val="21"/>
      <w:szCs w:val="22"/>
    </w:rPr>
  </w:style>
  <w:style w:type="character" w:customStyle="1" w:styleId="26">
    <w:name w:val="立信附注正文 [2级] 字符"/>
    <w:basedOn w:val="a1"/>
    <w:link w:val="25"/>
    <w:qFormat/>
    <w:rPr>
      <w:rFonts w:ascii="Times New Roman" w:eastAsia="宋体" w:hAnsi="Times New Roman" w:cs="Times New Roman"/>
      <w:color w:val="000000"/>
    </w:rPr>
  </w:style>
  <w:style w:type="paragraph" w:customStyle="1" w:styleId="110">
    <w:name w:val="标题 11"/>
    <w:basedOn w:val="a"/>
    <w:next w:val="a"/>
    <w:uiPriority w:val="9"/>
    <w:qFormat/>
    <w:pPr>
      <w:keepNext/>
      <w:keepLines/>
      <w:widowControl/>
      <w:spacing w:before="480" w:after="80"/>
      <w:jc w:val="left"/>
      <w:outlineLvl w:val="0"/>
    </w:pPr>
    <w:rPr>
      <w:rFonts w:ascii="等线 Light" w:eastAsia="等线 Light" w:hAnsi="等线 Light" w:cs="Times New Roman"/>
      <w:color w:val="2F5496"/>
      <w:kern w:val="0"/>
      <w:sz w:val="48"/>
      <w:szCs w:val="48"/>
    </w:rPr>
  </w:style>
  <w:style w:type="paragraph" w:customStyle="1" w:styleId="210">
    <w:name w:val="标题 21"/>
    <w:basedOn w:val="a"/>
    <w:next w:val="a"/>
    <w:uiPriority w:val="9"/>
    <w:semiHidden/>
    <w:unhideWhenUsed/>
    <w:qFormat/>
    <w:pPr>
      <w:keepNext/>
      <w:keepLines/>
      <w:widowControl/>
      <w:spacing w:before="160" w:after="80"/>
      <w:jc w:val="left"/>
      <w:outlineLvl w:val="1"/>
    </w:pPr>
    <w:rPr>
      <w:rFonts w:ascii="等线 Light" w:eastAsia="等线 Light" w:hAnsi="等线 Light" w:cs="Times New Roman"/>
      <w:color w:val="2F5496"/>
      <w:kern w:val="0"/>
      <w:sz w:val="40"/>
      <w:szCs w:val="40"/>
    </w:rPr>
  </w:style>
  <w:style w:type="paragraph" w:customStyle="1" w:styleId="310">
    <w:name w:val="标题 31"/>
    <w:basedOn w:val="a"/>
    <w:next w:val="a"/>
    <w:uiPriority w:val="9"/>
    <w:semiHidden/>
    <w:unhideWhenUsed/>
    <w:qFormat/>
    <w:pPr>
      <w:keepNext/>
      <w:keepLines/>
      <w:widowControl/>
      <w:spacing w:before="160" w:after="80"/>
      <w:jc w:val="left"/>
      <w:outlineLvl w:val="2"/>
    </w:pPr>
    <w:rPr>
      <w:rFonts w:ascii="等线 Light" w:eastAsia="等线 Light" w:hAnsi="等线 Light" w:cs="Times New Roman"/>
      <w:color w:val="2F5496"/>
      <w:kern w:val="0"/>
      <w:sz w:val="32"/>
      <w:szCs w:val="32"/>
    </w:rPr>
  </w:style>
  <w:style w:type="paragraph" w:customStyle="1" w:styleId="51">
    <w:name w:val="标题 51"/>
    <w:basedOn w:val="a"/>
    <w:next w:val="a"/>
    <w:uiPriority w:val="9"/>
    <w:semiHidden/>
    <w:unhideWhenUsed/>
    <w:qFormat/>
    <w:pPr>
      <w:keepNext/>
      <w:keepLines/>
      <w:widowControl/>
      <w:spacing w:before="80" w:after="40"/>
      <w:jc w:val="left"/>
      <w:outlineLvl w:val="4"/>
    </w:pPr>
    <w:rPr>
      <w:rFonts w:ascii="宋体" w:eastAsia="宋体" w:hAnsi="宋体" w:cs="Times New Roman"/>
      <w:color w:val="2F5496"/>
      <w:kern w:val="0"/>
      <w:sz w:val="24"/>
      <w:szCs w:val="24"/>
    </w:rPr>
  </w:style>
  <w:style w:type="paragraph" w:customStyle="1" w:styleId="61">
    <w:name w:val="标题 61"/>
    <w:basedOn w:val="a"/>
    <w:next w:val="a"/>
    <w:uiPriority w:val="9"/>
    <w:semiHidden/>
    <w:unhideWhenUsed/>
    <w:qFormat/>
    <w:pPr>
      <w:keepNext/>
      <w:keepLines/>
      <w:widowControl/>
      <w:spacing w:before="40"/>
      <w:jc w:val="left"/>
      <w:outlineLvl w:val="5"/>
    </w:pPr>
    <w:rPr>
      <w:rFonts w:ascii="宋体" w:eastAsia="宋体" w:hAnsi="宋体" w:cs="Times New Roman"/>
      <w:b/>
      <w:bCs/>
      <w:color w:val="2F5496"/>
      <w:kern w:val="0"/>
      <w:sz w:val="24"/>
      <w:szCs w:val="24"/>
    </w:rPr>
  </w:style>
  <w:style w:type="paragraph" w:customStyle="1" w:styleId="71">
    <w:name w:val="标题 71"/>
    <w:basedOn w:val="a"/>
    <w:next w:val="a"/>
    <w:uiPriority w:val="9"/>
    <w:semiHidden/>
    <w:unhideWhenUsed/>
    <w:qFormat/>
    <w:pPr>
      <w:keepNext/>
      <w:keepLines/>
      <w:widowControl/>
      <w:spacing w:before="40"/>
      <w:jc w:val="left"/>
      <w:outlineLvl w:val="6"/>
    </w:pPr>
    <w:rPr>
      <w:rFonts w:ascii="宋体" w:eastAsia="宋体" w:hAnsi="宋体" w:cs="Times New Roman"/>
      <w:b/>
      <w:bCs/>
      <w:color w:val="595959"/>
      <w:kern w:val="0"/>
      <w:sz w:val="24"/>
      <w:szCs w:val="24"/>
    </w:rPr>
  </w:style>
  <w:style w:type="paragraph" w:customStyle="1" w:styleId="81">
    <w:name w:val="标题 81"/>
    <w:basedOn w:val="a"/>
    <w:next w:val="a"/>
    <w:uiPriority w:val="9"/>
    <w:semiHidden/>
    <w:unhideWhenUsed/>
    <w:qFormat/>
    <w:pPr>
      <w:keepNext/>
      <w:keepLines/>
      <w:widowControl/>
      <w:jc w:val="left"/>
      <w:outlineLvl w:val="7"/>
    </w:pPr>
    <w:rPr>
      <w:rFonts w:ascii="宋体" w:eastAsia="宋体" w:hAnsi="宋体" w:cs="Times New Roman"/>
      <w:color w:val="595959"/>
      <w:kern w:val="0"/>
      <w:sz w:val="24"/>
      <w:szCs w:val="24"/>
    </w:rPr>
  </w:style>
  <w:style w:type="paragraph" w:customStyle="1" w:styleId="91">
    <w:name w:val="标题 91"/>
    <w:basedOn w:val="a"/>
    <w:next w:val="a"/>
    <w:uiPriority w:val="9"/>
    <w:semiHidden/>
    <w:unhideWhenUsed/>
    <w:qFormat/>
    <w:pPr>
      <w:keepNext/>
      <w:keepLines/>
      <w:widowControl/>
      <w:jc w:val="left"/>
      <w:outlineLvl w:val="8"/>
    </w:pPr>
    <w:rPr>
      <w:rFonts w:ascii="宋体" w:eastAsia="等线 Light" w:hAnsi="宋体" w:cs="Times New Roman"/>
      <w:color w:val="595959"/>
      <w:kern w:val="0"/>
      <w:sz w:val="24"/>
      <w:szCs w:val="24"/>
    </w:rPr>
  </w:style>
  <w:style w:type="character" w:customStyle="1" w:styleId="11">
    <w:name w:val="标题 1 字符"/>
    <w:basedOn w:val="a1"/>
    <w:link w:val="10"/>
    <w:uiPriority w:val="9"/>
    <w:qFormat/>
    <w:rPr>
      <w:rFonts w:ascii="等线 Light" w:eastAsia="等线 Light" w:hAnsi="等线 Light" w:cs="Times New Roman"/>
      <w:color w:val="2F5496"/>
      <w:sz w:val="48"/>
      <w:szCs w:val="48"/>
    </w:rPr>
  </w:style>
  <w:style w:type="character" w:customStyle="1" w:styleId="21">
    <w:name w:val="标题 2 字符"/>
    <w:basedOn w:val="a1"/>
    <w:link w:val="20"/>
    <w:semiHidden/>
    <w:qFormat/>
    <w:rPr>
      <w:rFonts w:ascii="等线 Light" w:eastAsia="等线 Light" w:hAnsi="等线 Light" w:cs="Times New Roman"/>
      <w:color w:val="2F5496"/>
      <w:sz w:val="40"/>
      <w:szCs w:val="40"/>
    </w:rPr>
  </w:style>
  <w:style w:type="character" w:customStyle="1" w:styleId="31">
    <w:name w:val="标题 3 字符"/>
    <w:basedOn w:val="a1"/>
    <w:link w:val="30"/>
    <w:uiPriority w:val="9"/>
    <w:semiHidden/>
    <w:rPr>
      <w:rFonts w:ascii="等线 Light" w:eastAsia="等线 Light" w:hAnsi="等线 Light" w:cs="Times New Roman"/>
      <w:color w:val="2F5496"/>
      <w:sz w:val="32"/>
      <w:szCs w:val="32"/>
    </w:rPr>
  </w:style>
  <w:style w:type="character" w:customStyle="1" w:styleId="50">
    <w:name w:val="标题 5 字符"/>
    <w:basedOn w:val="a1"/>
    <w:link w:val="5"/>
    <w:uiPriority w:val="9"/>
    <w:semiHidden/>
    <w:rPr>
      <w:rFonts w:cs="Times New Roman"/>
      <w:color w:val="2F5496"/>
      <w:sz w:val="24"/>
    </w:rPr>
  </w:style>
  <w:style w:type="character" w:customStyle="1" w:styleId="60">
    <w:name w:val="标题 6 字符"/>
    <w:basedOn w:val="a1"/>
    <w:link w:val="6"/>
    <w:uiPriority w:val="9"/>
    <w:semiHidden/>
    <w:qFormat/>
    <w:rPr>
      <w:rFonts w:cs="Times New Roman"/>
      <w:b/>
      <w:bCs/>
      <w:color w:val="2F5496"/>
    </w:rPr>
  </w:style>
  <w:style w:type="character" w:customStyle="1" w:styleId="70">
    <w:name w:val="标题 7 字符"/>
    <w:basedOn w:val="a1"/>
    <w:link w:val="7"/>
    <w:uiPriority w:val="9"/>
    <w:semiHidden/>
    <w:qFormat/>
    <w:rPr>
      <w:rFonts w:cs="Times New Roman"/>
      <w:b/>
      <w:bCs/>
      <w:color w:val="595959"/>
    </w:rPr>
  </w:style>
  <w:style w:type="character" w:customStyle="1" w:styleId="80">
    <w:name w:val="标题 8 字符"/>
    <w:basedOn w:val="a1"/>
    <w:link w:val="8"/>
    <w:uiPriority w:val="9"/>
    <w:semiHidden/>
    <w:qFormat/>
    <w:rPr>
      <w:rFonts w:cs="Times New Roman"/>
      <w:color w:val="595959"/>
    </w:rPr>
  </w:style>
  <w:style w:type="character" w:customStyle="1" w:styleId="90">
    <w:name w:val="标题 9 字符"/>
    <w:basedOn w:val="a1"/>
    <w:link w:val="9"/>
    <w:uiPriority w:val="9"/>
    <w:semiHidden/>
    <w:qFormat/>
    <w:rPr>
      <w:rFonts w:eastAsia="等线 Light" w:cs="Times New Roman"/>
      <w:color w:val="595959"/>
    </w:rPr>
  </w:style>
  <w:style w:type="paragraph" w:customStyle="1" w:styleId="15">
    <w:name w:val="标题1"/>
    <w:basedOn w:val="a"/>
    <w:next w:val="a"/>
    <w:uiPriority w:val="10"/>
    <w:qFormat/>
    <w:pPr>
      <w:widowControl/>
      <w:spacing w:after="80"/>
      <w:contextualSpacing/>
      <w:jc w:val="center"/>
    </w:pPr>
    <w:rPr>
      <w:rFonts w:ascii="等线 Light" w:eastAsia="等线 Light" w:hAnsi="等线 Light" w:cs="Times New Roman"/>
      <w:spacing w:val="-10"/>
      <w:kern w:val="28"/>
      <w:sz w:val="56"/>
      <w:szCs w:val="56"/>
    </w:rPr>
  </w:style>
  <w:style w:type="character" w:customStyle="1" w:styleId="af1">
    <w:name w:val="标题 字符"/>
    <w:basedOn w:val="a1"/>
    <w:link w:val="af0"/>
    <w:uiPriority w:val="10"/>
    <w:qFormat/>
    <w:rPr>
      <w:rFonts w:ascii="等线 Light" w:eastAsia="等线 Light" w:hAnsi="等线 Light" w:cs="Times New Roman"/>
      <w:spacing w:val="-10"/>
      <w:kern w:val="28"/>
      <w:sz w:val="56"/>
      <w:szCs w:val="56"/>
    </w:rPr>
  </w:style>
  <w:style w:type="paragraph" w:customStyle="1" w:styleId="16">
    <w:name w:val="副标题1"/>
    <w:basedOn w:val="a"/>
    <w:next w:val="a"/>
    <w:uiPriority w:val="11"/>
    <w:qFormat/>
    <w:pPr>
      <w:widowControl/>
      <w:jc w:val="center"/>
    </w:pPr>
    <w:rPr>
      <w:rFonts w:ascii="等线 Light" w:eastAsia="等线 Light" w:hAnsi="等线 Light" w:cs="Times New Roman"/>
      <w:color w:val="595959"/>
      <w:spacing w:val="15"/>
      <w:kern w:val="0"/>
      <w:sz w:val="28"/>
      <w:szCs w:val="28"/>
    </w:rPr>
  </w:style>
  <w:style w:type="character" w:customStyle="1" w:styleId="af">
    <w:name w:val="副标题 字符"/>
    <w:basedOn w:val="a1"/>
    <w:link w:val="ae"/>
    <w:uiPriority w:val="11"/>
    <w:qFormat/>
    <w:rPr>
      <w:rFonts w:ascii="等线 Light" w:eastAsia="等线 Light" w:hAnsi="等线 Light" w:cs="Times New Roman"/>
      <w:color w:val="595959"/>
      <w:spacing w:val="15"/>
      <w:sz w:val="28"/>
      <w:szCs w:val="28"/>
    </w:rPr>
  </w:style>
  <w:style w:type="paragraph" w:customStyle="1" w:styleId="17">
    <w:name w:val="引用1"/>
    <w:basedOn w:val="a"/>
    <w:next w:val="a"/>
    <w:uiPriority w:val="29"/>
    <w:qFormat/>
    <w:pPr>
      <w:widowControl/>
      <w:spacing w:before="160"/>
      <w:jc w:val="center"/>
    </w:pPr>
    <w:rPr>
      <w:rFonts w:ascii="宋体" w:eastAsia="宋体" w:hAnsi="宋体" w:cs="宋体"/>
      <w:i/>
      <w:iCs/>
      <w:color w:val="404040"/>
      <w:kern w:val="0"/>
      <w:sz w:val="24"/>
      <w:szCs w:val="24"/>
    </w:rPr>
  </w:style>
  <w:style w:type="character" w:customStyle="1" w:styleId="afa">
    <w:name w:val="引用 字符"/>
    <w:basedOn w:val="a1"/>
    <w:link w:val="afb"/>
    <w:uiPriority w:val="29"/>
    <w:qFormat/>
    <w:rPr>
      <w:i/>
      <w:iCs/>
      <w:color w:val="404040"/>
    </w:rPr>
  </w:style>
  <w:style w:type="paragraph" w:styleId="afb">
    <w:name w:val="Quote"/>
    <w:basedOn w:val="a"/>
    <w:next w:val="a"/>
    <w:link w:val="afa"/>
    <w:uiPriority w:val="29"/>
    <w:qFormat/>
    <w:pPr>
      <w:spacing w:before="200" w:after="160"/>
      <w:ind w:left="864" w:right="864"/>
      <w:jc w:val="center"/>
    </w:pPr>
    <w:rPr>
      <w:i/>
      <w:iCs/>
      <w:color w:val="404040"/>
    </w:rPr>
  </w:style>
  <w:style w:type="character" w:customStyle="1" w:styleId="18">
    <w:name w:val="明显强调1"/>
    <w:basedOn w:val="a1"/>
    <w:uiPriority w:val="21"/>
    <w:qFormat/>
    <w:rPr>
      <w:i/>
      <w:iCs/>
      <w:color w:val="2F5496"/>
    </w:rPr>
  </w:style>
  <w:style w:type="paragraph" w:customStyle="1" w:styleId="19">
    <w:name w:val="明显引用1"/>
    <w:basedOn w:val="a"/>
    <w:next w:val="a"/>
    <w:uiPriority w:val="30"/>
    <w:qFormat/>
    <w:pPr>
      <w:widowControl/>
      <w:pBdr>
        <w:top w:val="single" w:sz="4" w:space="10" w:color="2F5496"/>
        <w:bottom w:val="single" w:sz="4" w:space="10" w:color="2F5496"/>
      </w:pBdr>
      <w:spacing w:before="360" w:after="360"/>
      <w:ind w:left="864" w:right="864"/>
      <w:jc w:val="center"/>
    </w:pPr>
    <w:rPr>
      <w:rFonts w:ascii="宋体" w:eastAsia="宋体" w:hAnsi="宋体" w:cs="宋体"/>
      <w:i/>
      <w:iCs/>
      <w:color w:val="2F5496"/>
      <w:kern w:val="0"/>
      <w:sz w:val="24"/>
      <w:szCs w:val="24"/>
    </w:rPr>
  </w:style>
  <w:style w:type="character" w:customStyle="1" w:styleId="afc">
    <w:name w:val="明显引用 字符"/>
    <w:basedOn w:val="a1"/>
    <w:link w:val="afd"/>
    <w:uiPriority w:val="30"/>
    <w:qFormat/>
    <w:rPr>
      <w:i/>
      <w:iCs/>
      <w:color w:val="2F5496"/>
    </w:rPr>
  </w:style>
  <w:style w:type="paragraph" w:styleId="afd">
    <w:name w:val="Intense Quote"/>
    <w:basedOn w:val="a"/>
    <w:next w:val="a"/>
    <w:link w:val="afc"/>
    <w:uiPriority w:val="30"/>
    <w:qFormat/>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1a">
    <w:name w:val="明显参考1"/>
    <w:basedOn w:val="a1"/>
    <w:uiPriority w:val="32"/>
    <w:qFormat/>
    <w:rPr>
      <w:b/>
      <w:bCs/>
      <w:smallCaps/>
      <w:color w:val="2F5496"/>
      <w:spacing w:val="5"/>
    </w:rPr>
  </w:style>
  <w:style w:type="table" w:customStyle="1" w:styleId="33">
    <w:name w:val="网格型3"/>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样式1001"/>
    <w:basedOn w:val="a2"/>
    <w:uiPriority w:val="99"/>
    <w:qFormat/>
    <w:rPr>
      <w:rFonts w:ascii="Times New Roman" w:eastAsia="宋体" w:hAnsi="Times New Roman" w:cs="Times New Roman"/>
      <w:color w:val="000000"/>
      <w:sz w:val="16"/>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character" w:customStyle="1" w:styleId="1b">
    <w:name w:val="批注文字 字符1"/>
    <w:basedOn w:val="a1"/>
    <w:uiPriority w:val="99"/>
    <w:semiHidden/>
    <w:qFormat/>
    <w:rPr>
      <w:rFonts w:ascii="宋体" w:eastAsia="宋体" w:hAnsi="宋体" w:cs="宋体"/>
      <w:kern w:val="0"/>
      <w:sz w:val="24"/>
      <w14:ligatures w14:val="none"/>
    </w:rPr>
  </w:style>
  <w:style w:type="table" w:customStyle="1" w:styleId="211">
    <w:name w:val="网格型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立信年报表格 [2级]1"/>
    <w:basedOn w:val="a2"/>
    <w:qFormat/>
    <w:pPr>
      <w:spacing w:after="160" w:line="278" w:lineRule="auto"/>
      <w:jc w:val="both"/>
    </w:pPr>
    <w:rPr>
      <w:rFonts w:ascii="Times New Roman" w:eastAsia="宋体" w:hAnsi="Times New Roman" w:cs="Times New Roman"/>
      <w:color w:val="000000"/>
      <w:sz w:val="18"/>
      <w:szCs w:val="24"/>
      <w14:ligatures w14:val="standardContextual"/>
    </w:rPr>
    <w:tblPr>
      <w:tblBorders>
        <w:top w:val="single" w:sz="12" w:space="0" w:color="auto"/>
        <w:bottom w:val="single" w:sz="12" w:space="0" w:color="auto"/>
        <w:insideH w:val="dotted" w:sz="4" w:space="0" w:color="auto"/>
        <w:insideV w:val="dotted" w:sz="4" w:space="0" w:color="auto"/>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customStyle="1" w:styleId="1">
    <w:name w:val="立信附注标题 [1级]"/>
    <w:next w:val="25"/>
    <w:link w:val="1c"/>
    <w:qFormat/>
    <w:pPr>
      <w:widowControl w:val="0"/>
      <w:numPr>
        <w:numId w:val="1"/>
      </w:numPr>
      <w:tabs>
        <w:tab w:val="left" w:pos="714"/>
        <w:tab w:val="left" w:pos="850"/>
      </w:tabs>
      <w:adjustRightInd w:val="0"/>
      <w:snapToGrid w:val="0"/>
      <w:spacing w:after="160" w:line="400" w:lineRule="atLeast"/>
      <w:jc w:val="both"/>
      <w:outlineLvl w:val="0"/>
    </w:pPr>
    <w:rPr>
      <w:rFonts w:ascii="Times New Roman" w:eastAsia="宋体" w:hAnsi="Times New Roman" w:cs="Times New Roman"/>
      <w:b/>
      <w:color w:val="000000"/>
      <w:sz w:val="21"/>
      <w:szCs w:val="24"/>
    </w:rPr>
  </w:style>
  <w:style w:type="character" w:customStyle="1" w:styleId="1c">
    <w:name w:val="立信附注标题 [1级] 字符"/>
    <w:basedOn w:val="a1"/>
    <w:link w:val="1"/>
    <w:qFormat/>
    <w:rPr>
      <w:rFonts w:ascii="Times New Roman" w:eastAsia="宋体" w:hAnsi="Times New Roman" w:cs="Times New Roman"/>
      <w:b/>
      <w:color w:val="000000"/>
      <w:kern w:val="0"/>
      <w:szCs w:val="24"/>
    </w:rPr>
  </w:style>
  <w:style w:type="paragraph" w:customStyle="1" w:styleId="2">
    <w:name w:val="立信附注标题 [2级]"/>
    <w:next w:val="25"/>
    <w:link w:val="27"/>
    <w:qFormat/>
    <w:pPr>
      <w:widowControl w:val="0"/>
      <w:numPr>
        <w:ilvl w:val="1"/>
        <w:numId w:val="1"/>
      </w:numPr>
      <w:tabs>
        <w:tab w:val="left" w:pos="714"/>
        <w:tab w:val="left" w:pos="850"/>
      </w:tabs>
      <w:adjustRightInd w:val="0"/>
      <w:snapToGrid w:val="0"/>
      <w:spacing w:after="160" w:line="400" w:lineRule="atLeast"/>
      <w:jc w:val="both"/>
      <w:outlineLvl w:val="1"/>
    </w:pPr>
    <w:rPr>
      <w:rFonts w:ascii="Times New Roman" w:eastAsia="宋体" w:hAnsi="Times New Roman" w:cs="Times New Roman"/>
      <w:b/>
      <w:color w:val="000000"/>
      <w:sz w:val="21"/>
      <w:szCs w:val="24"/>
    </w:rPr>
  </w:style>
  <w:style w:type="character" w:customStyle="1" w:styleId="27">
    <w:name w:val="立信附注标题 [2级] 字符"/>
    <w:basedOn w:val="a1"/>
    <w:link w:val="2"/>
    <w:qFormat/>
    <w:rPr>
      <w:rFonts w:ascii="Times New Roman" w:eastAsia="宋体" w:hAnsi="Times New Roman" w:cs="Times New Roman"/>
      <w:b/>
      <w:color w:val="000000"/>
      <w:kern w:val="0"/>
      <w:szCs w:val="24"/>
    </w:rPr>
  </w:style>
  <w:style w:type="paragraph" w:customStyle="1" w:styleId="3">
    <w:name w:val="立信附注标题 [3级]"/>
    <w:next w:val="34"/>
    <w:link w:val="35"/>
    <w:qFormat/>
    <w:pPr>
      <w:widowControl w:val="0"/>
      <w:numPr>
        <w:ilvl w:val="2"/>
        <w:numId w:val="1"/>
      </w:numPr>
      <w:tabs>
        <w:tab w:val="left" w:pos="0"/>
      </w:tabs>
      <w:adjustRightInd w:val="0"/>
      <w:snapToGrid w:val="0"/>
      <w:spacing w:after="160" w:line="400" w:lineRule="atLeast"/>
      <w:jc w:val="both"/>
      <w:outlineLvl w:val="2"/>
    </w:pPr>
    <w:rPr>
      <w:rFonts w:ascii="Times New Roman" w:eastAsia="宋体" w:hAnsi="Times New Roman" w:cs="Times New Roman"/>
      <w:b/>
      <w:color w:val="000000"/>
      <w:sz w:val="21"/>
      <w:szCs w:val="24"/>
    </w:rPr>
  </w:style>
  <w:style w:type="paragraph" w:customStyle="1" w:styleId="34">
    <w:name w:val="立信附注正文 [3级]"/>
    <w:link w:val="36"/>
    <w:qFormat/>
    <w:pPr>
      <w:widowControl w:val="0"/>
      <w:tabs>
        <w:tab w:val="left" w:pos="0"/>
      </w:tabs>
      <w:adjustRightInd w:val="0"/>
      <w:snapToGrid w:val="0"/>
      <w:spacing w:after="160" w:line="400" w:lineRule="atLeast"/>
      <w:ind w:left="1276"/>
      <w:jc w:val="both"/>
    </w:pPr>
    <w:rPr>
      <w:rFonts w:ascii="Times New Roman" w:eastAsia="宋体" w:hAnsi="Times New Roman" w:cs="Times New Roman"/>
      <w:color w:val="000000"/>
      <w:sz w:val="21"/>
      <w:szCs w:val="24"/>
    </w:rPr>
  </w:style>
  <w:style w:type="character" w:customStyle="1" w:styleId="35">
    <w:name w:val="立信附注标题 [3级] 字符"/>
    <w:basedOn w:val="a1"/>
    <w:link w:val="3"/>
    <w:qFormat/>
    <w:rPr>
      <w:rFonts w:ascii="Times New Roman" w:eastAsia="宋体" w:hAnsi="Times New Roman" w:cs="Times New Roman"/>
      <w:b/>
      <w:color w:val="000000"/>
      <w:kern w:val="0"/>
      <w:szCs w:val="24"/>
    </w:rPr>
  </w:style>
  <w:style w:type="character" w:customStyle="1" w:styleId="36">
    <w:name w:val="立信附注正文 [3级] 字符"/>
    <w:basedOn w:val="a1"/>
    <w:link w:val="34"/>
    <w:qFormat/>
    <w:rPr>
      <w:rFonts w:ascii="Times New Roman" w:eastAsia="宋体" w:hAnsi="Times New Roman" w:cs="Times New Roman"/>
      <w:color w:val="000000"/>
      <w:kern w:val="0"/>
      <w:szCs w:val="24"/>
    </w:rPr>
  </w:style>
  <w:style w:type="table" w:customStyle="1" w:styleId="afe">
    <w:name w:val="立信年报表格"/>
    <w:basedOn w:val="a2"/>
    <w:qFormat/>
    <w:pPr>
      <w:spacing w:after="160" w:line="278" w:lineRule="auto"/>
      <w:jc w:val="both"/>
    </w:pPr>
    <w:rPr>
      <w:rFonts w:ascii="Times New Roman" w:eastAsia="宋体" w:hAnsi="Times New Roman" w:cs="Times New Roman"/>
      <w:color w:val="000000"/>
      <w:sz w:val="18"/>
      <w:szCs w:val="24"/>
      <w14:ligatures w14:val="standardContextual"/>
    </w:rPr>
    <w:tblPr>
      <w:tblBorders>
        <w:top w:val="single" w:sz="12" w:space="0" w:color="auto"/>
        <w:bottom w:val="single" w:sz="12" w:space="0" w:color="auto"/>
        <w:insideH w:val="dotted" w:sz="4" w:space="0" w:color="auto"/>
        <w:insideV w:val="dotted" w:sz="4" w:space="0" w:color="auto"/>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customStyle="1" w:styleId="1d">
    <w:name w:val="立信附注正文 [1级]"/>
    <w:link w:val="1e"/>
    <w:qFormat/>
    <w:pPr>
      <w:widowControl w:val="0"/>
      <w:tabs>
        <w:tab w:val="left" w:pos="0"/>
      </w:tabs>
      <w:adjustRightInd w:val="0"/>
      <w:snapToGrid w:val="0"/>
      <w:spacing w:after="160" w:line="400" w:lineRule="atLeast"/>
      <w:ind w:firstLine="567"/>
      <w:jc w:val="both"/>
    </w:pPr>
    <w:rPr>
      <w:rFonts w:ascii="Times New Roman" w:eastAsia="宋体" w:hAnsi="Times New Roman" w:cs="Times New Roman"/>
      <w:color w:val="000000"/>
      <w:sz w:val="28"/>
      <w:szCs w:val="24"/>
    </w:rPr>
  </w:style>
  <w:style w:type="character" w:customStyle="1" w:styleId="1e">
    <w:name w:val="立信附注正文 [1级] 字符"/>
    <w:basedOn w:val="a1"/>
    <w:link w:val="1d"/>
    <w:qFormat/>
    <w:rPr>
      <w:rFonts w:ascii="Times New Roman" w:eastAsia="宋体" w:hAnsi="Times New Roman" w:cs="Times New Roman"/>
      <w:color w:val="000000"/>
      <w:kern w:val="0"/>
      <w:sz w:val="28"/>
      <w:szCs w:val="24"/>
    </w:rPr>
  </w:style>
  <w:style w:type="character" w:customStyle="1" w:styleId="a7">
    <w:name w:val="日期 字符"/>
    <w:basedOn w:val="a1"/>
    <w:link w:val="a6"/>
    <w:uiPriority w:val="99"/>
    <w:semiHidden/>
    <w:qFormat/>
    <w:rPr>
      <w:rFonts w:ascii="宋体" w:eastAsia="宋体" w:hAnsi="宋体" w:cs="宋体"/>
      <w:kern w:val="0"/>
      <w:sz w:val="24"/>
      <w:szCs w:val="24"/>
    </w:rPr>
  </w:style>
  <w:style w:type="character" w:customStyle="1" w:styleId="112">
    <w:name w:val="标题 1 字符1"/>
    <w:basedOn w:val="a1"/>
    <w:uiPriority w:val="9"/>
    <w:qFormat/>
    <w:rPr>
      <w:b/>
      <w:bCs/>
      <w:kern w:val="44"/>
      <w:sz w:val="44"/>
      <w:szCs w:val="44"/>
    </w:rPr>
  </w:style>
  <w:style w:type="character" w:customStyle="1" w:styleId="213">
    <w:name w:val="标题 2 字符1"/>
    <w:basedOn w:val="a1"/>
    <w:uiPriority w:val="9"/>
    <w:semiHidden/>
    <w:qFormat/>
    <w:rPr>
      <w:rFonts w:asciiTheme="majorHAnsi" w:eastAsiaTheme="majorEastAsia" w:hAnsiTheme="majorHAnsi" w:cstheme="majorBidi"/>
      <w:b/>
      <w:bCs/>
      <w:sz w:val="32"/>
      <w:szCs w:val="32"/>
    </w:rPr>
  </w:style>
  <w:style w:type="character" w:customStyle="1" w:styleId="311">
    <w:name w:val="标题 3 字符1"/>
    <w:basedOn w:val="a1"/>
    <w:uiPriority w:val="9"/>
    <w:semiHidden/>
    <w:qFormat/>
    <w:rPr>
      <w:b/>
      <w:bCs/>
      <w:sz w:val="32"/>
      <w:szCs w:val="32"/>
    </w:rPr>
  </w:style>
  <w:style w:type="character" w:customStyle="1" w:styleId="510">
    <w:name w:val="标题 5 字符1"/>
    <w:basedOn w:val="a1"/>
    <w:uiPriority w:val="9"/>
    <w:semiHidden/>
    <w:qFormat/>
    <w:rPr>
      <w:b/>
      <w:bCs/>
      <w:sz w:val="28"/>
      <w:szCs w:val="28"/>
    </w:rPr>
  </w:style>
  <w:style w:type="character" w:customStyle="1" w:styleId="610">
    <w:name w:val="标题 6 字符1"/>
    <w:basedOn w:val="a1"/>
    <w:uiPriority w:val="9"/>
    <w:semiHidden/>
    <w:qFormat/>
    <w:rPr>
      <w:rFonts w:asciiTheme="majorHAnsi" w:eastAsiaTheme="majorEastAsia" w:hAnsiTheme="majorHAnsi" w:cstheme="majorBidi"/>
      <w:b/>
      <w:bCs/>
      <w:sz w:val="24"/>
      <w:szCs w:val="24"/>
    </w:rPr>
  </w:style>
  <w:style w:type="character" w:customStyle="1" w:styleId="710">
    <w:name w:val="标题 7 字符1"/>
    <w:basedOn w:val="a1"/>
    <w:uiPriority w:val="9"/>
    <w:semiHidden/>
    <w:qFormat/>
    <w:rPr>
      <w:b/>
      <w:bCs/>
      <w:sz w:val="24"/>
      <w:szCs w:val="24"/>
    </w:rPr>
  </w:style>
  <w:style w:type="character" w:customStyle="1" w:styleId="810">
    <w:name w:val="标题 8 字符1"/>
    <w:basedOn w:val="a1"/>
    <w:uiPriority w:val="9"/>
    <w:semiHidden/>
    <w:qFormat/>
    <w:rPr>
      <w:rFonts w:asciiTheme="majorHAnsi" w:eastAsiaTheme="majorEastAsia" w:hAnsiTheme="majorHAnsi" w:cstheme="majorBidi"/>
      <w:sz w:val="24"/>
      <w:szCs w:val="24"/>
    </w:rPr>
  </w:style>
  <w:style w:type="character" w:customStyle="1" w:styleId="910">
    <w:name w:val="标题 9 字符1"/>
    <w:basedOn w:val="a1"/>
    <w:uiPriority w:val="9"/>
    <w:semiHidden/>
    <w:qFormat/>
    <w:rPr>
      <w:rFonts w:asciiTheme="majorHAnsi" w:eastAsiaTheme="majorEastAsia" w:hAnsiTheme="majorHAnsi" w:cstheme="majorBidi"/>
      <w:szCs w:val="21"/>
    </w:rPr>
  </w:style>
  <w:style w:type="character" w:customStyle="1" w:styleId="1f">
    <w:name w:val="标题 字符1"/>
    <w:basedOn w:val="a1"/>
    <w:uiPriority w:val="10"/>
    <w:qFormat/>
    <w:rPr>
      <w:rFonts w:asciiTheme="majorHAnsi" w:eastAsiaTheme="majorEastAsia" w:hAnsiTheme="majorHAnsi" w:cstheme="majorBidi"/>
      <w:b/>
      <w:bCs/>
      <w:sz w:val="32"/>
      <w:szCs w:val="32"/>
    </w:rPr>
  </w:style>
  <w:style w:type="character" w:customStyle="1" w:styleId="1f0">
    <w:name w:val="副标题 字符1"/>
    <w:basedOn w:val="a1"/>
    <w:uiPriority w:val="11"/>
    <w:qFormat/>
    <w:rPr>
      <w:b/>
      <w:bCs/>
      <w:kern w:val="28"/>
      <w:sz w:val="32"/>
      <w:szCs w:val="32"/>
    </w:rPr>
  </w:style>
  <w:style w:type="character" w:customStyle="1" w:styleId="1f1">
    <w:name w:val="引用 字符1"/>
    <w:basedOn w:val="a1"/>
    <w:uiPriority w:val="29"/>
    <w:qFormat/>
    <w:rPr>
      <w:i/>
      <w:iCs/>
      <w:color w:val="404040" w:themeColor="text1" w:themeTint="BF"/>
    </w:rPr>
  </w:style>
  <w:style w:type="character" w:customStyle="1" w:styleId="28">
    <w:name w:val="明显强调2"/>
    <w:basedOn w:val="a1"/>
    <w:uiPriority w:val="21"/>
    <w:qFormat/>
    <w:rPr>
      <w:i/>
      <w:iCs/>
      <w:color w:val="5B9BD5" w:themeColor="accent1"/>
    </w:rPr>
  </w:style>
  <w:style w:type="character" w:customStyle="1" w:styleId="1f2">
    <w:name w:val="明显引用 字符1"/>
    <w:basedOn w:val="a1"/>
    <w:uiPriority w:val="30"/>
    <w:qFormat/>
    <w:rPr>
      <w:i/>
      <w:iCs/>
      <w:color w:val="5B9BD5" w:themeColor="accent1"/>
    </w:rPr>
  </w:style>
  <w:style w:type="character" w:customStyle="1" w:styleId="29">
    <w:name w:val="明显参考2"/>
    <w:basedOn w:val="a1"/>
    <w:uiPriority w:val="32"/>
    <w:qFormat/>
    <w:rPr>
      <w:b/>
      <w:bCs/>
      <w:smallCaps/>
      <w:color w:val="5B9BD5" w:themeColor="accent1"/>
      <w:spacing w:val="5"/>
    </w:rPr>
  </w:style>
  <w:style w:type="table" w:customStyle="1" w:styleId="41">
    <w:name w:val="网格型4"/>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修订1"/>
    <w:hidden/>
    <w:uiPriority w:val="99"/>
    <w:semiHidden/>
    <w:qFormat/>
    <w:rPr>
      <w:kern w:val="2"/>
      <w:sz w:val="21"/>
      <w:szCs w:val="22"/>
    </w:rPr>
  </w:style>
  <w:style w:type="paragraph" w:styleId="aff">
    <w:name w:val="Revision"/>
    <w:hidden/>
    <w:uiPriority w:val="99"/>
    <w:semiHidden/>
    <w:rsid w:val="00E157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495E-86E2-4218-B11F-733492F8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6943</Words>
  <Characters>39580</Characters>
  <Application>Microsoft Office Word</Application>
  <DocSecurity>0</DocSecurity>
  <Lines>329</Lines>
  <Paragraphs>92</Paragraphs>
  <ScaleCrop>false</ScaleCrop>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dcterms:created xsi:type="dcterms:W3CDTF">2025-07-11T03:40:00Z</dcterms:created>
  <dcterms:modified xsi:type="dcterms:W3CDTF">2025-07-11T03:51:00Z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eyJoZGlkIjoiZTRlMWJlMjc0NDQ1MTFiMzExZDkyNmE0ZDYwMzFlNDIiLCJ1c2VySWQiOiI0MzMwMTkwODUifQ==</vt:lpwstr>
  </property>
  <property fmtid="{D5CDD505-2E9C-101B-9397-08002B2CF9AE}" pid="3" name="KSOProductBuildVer">
    <vt:lpwstr>2052-12.1.0.21541</vt:lpwstr>
  </property>
  <property fmtid="{D5CDD505-2E9C-101B-9397-08002B2CF9AE}" pid="4" name="ICV">
    <vt:lpwstr>AB8FC64AAB0941CB99507FD4B11D7317_12</vt:lpwstr>
  </property>
</Properties>
</file>