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B528" w14:textId="06D4EAC9" w:rsidR="0052694E" w:rsidRPr="004E6DEB" w:rsidRDefault="00D7038D">
      <w:pPr>
        <w:adjustRightInd w:val="0"/>
        <w:snapToGrid w:val="0"/>
        <w:spacing w:line="560" w:lineRule="exact"/>
        <w:jc w:val="left"/>
        <w:rPr>
          <w:rFonts w:ascii="仿宋" w:eastAsia="仿宋_GB2312" w:hAnsi="仿宋"/>
          <w:sz w:val="28"/>
          <w:szCs w:val="30"/>
        </w:rPr>
      </w:pPr>
      <w:r w:rsidRPr="004E6DEB">
        <w:rPr>
          <w:rFonts w:ascii="仿宋" w:eastAsia="仿宋_GB2312" w:hAnsi="仿宋" w:hint="eastAsia"/>
          <w:sz w:val="28"/>
          <w:szCs w:val="30"/>
        </w:rPr>
        <w:t>证券代码：</w:t>
      </w:r>
      <w:r w:rsidR="004E6DEB" w:rsidRPr="004E6DEB">
        <w:rPr>
          <w:rFonts w:ascii="仿宋" w:eastAsia="仿宋_GB2312" w:hAnsi="仿宋" w:hint="eastAsia"/>
          <w:sz w:val="28"/>
          <w:szCs w:val="30"/>
        </w:rPr>
        <w:t>6</w:t>
      </w:r>
      <w:r w:rsidR="004E6DEB" w:rsidRPr="004E6DEB">
        <w:rPr>
          <w:rFonts w:ascii="仿宋" w:eastAsia="仿宋_GB2312" w:hAnsi="仿宋"/>
          <w:sz w:val="28"/>
          <w:szCs w:val="30"/>
        </w:rPr>
        <w:t xml:space="preserve">03059      </w:t>
      </w:r>
      <w:r w:rsidRPr="004E6DEB">
        <w:rPr>
          <w:rFonts w:ascii="仿宋" w:eastAsia="仿宋_GB2312" w:hAnsi="仿宋" w:hint="eastAsia"/>
          <w:sz w:val="28"/>
          <w:szCs w:val="30"/>
        </w:rPr>
        <w:t>证券简称：</w:t>
      </w:r>
      <w:r w:rsidR="004E6DEB" w:rsidRPr="004E6DEB">
        <w:rPr>
          <w:rFonts w:ascii="仿宋" w:eastAsia="仿宋_GB2312" w:hAnsi="仿宋" w:hint="eastAsia"/>
          <w:sz w:val="28"/>
          <w:szCs w:val="30"/>
        </w:rPr>
        <w:t>倍加洁</w:t>
      </w:r>
      <w:r w:rsidR="004E6DEB" w:rsidRPr="004E6DEB">
        <w:rPr>
          <w:rFonts w:ascii="仿宋" w:eastAsia="仿宋_GB2312" w:hAnsi="仿宋"/>
          <w:sz w:val="28"/>
          <w:szCs w:val="30"/>
        </w:rPr>
        <w:t xml:space="preserve">     </w:t>
      </w:r>
      <w:r w:rsidR="004E6DEB">
        <w:rPr>
          <w:rFonts w:ascii="仿宋" w:eastAsia="仿宋_GB2312" w:hAnsi="仿宋"/>
          <w:sz w:val="28"/>
          <w:szCs w:val="30"/>
        </w:rPr>
        <w:t xml:space="preserve"> </w:t>
      </w:r>
      <w:r w:rsidRPr="004E6DEB">
        <w:rPr>
          <w:rFonts w:ascii="仿宋" w:eastAsia="仿宋_GB2312" w:hAnsi="仿宋" w:hint="eastAsia"/>
          <w:sz w:val="28"/>
          <w:szCs w:val="30"/>
        </w:rPr>
        <w:t>公告编号：</w:t>
      </w:r>
      <w:r w:rsidR="004E6DEB" w:rsidRPr="004E6DEB">
        <w:rPr>
          <w:rFonts w:ascii="仿宋" w:eastAsia="仿宋_GB2312" w:hAnsi="仿宋" w:hint="eastAsia"/>
          <w:sz w:val="28"/>
          <w:szCs w:val="30"/>
        </w:rPr>
        <w:t>2</w:t>
      </w:r>
      <w:r w:rsidR="00645062">
        <w:rPr>
          <w:rFonts w:ascii="仿宋" w:eastAsia="仿宋_GB2312" w:hAnsi="仿宋"/>
          <w:sz w:val="28"/>
          <w:szCs w:val="30"/>
        </w:rPr>
        <w:t>025-027</w:t>
      </w:r>
    </w:p>
    <w:p w14:paraId="4050B23C" w14:textId="084A90D9" w:rsidR="004E6DEB" w:rsidRPr="004E6DEB" w:rsidRDefault="004E6DEB" w:rsidP="002276CF">
      <w:pPr>
        <w:adjustRightInd w:val="0"/>
        <w:snapToGrid w:val="0"/>
        <w:spacing w:beforeLines="50" w:before="156" w:line="560" w:lineRule="exact"/>
        <w:jc w:val="center"/>
        <w:rPr>
          <w:rFonts w:ascii="仿宋_GB2312" w:eastAsia="仿宋_GB2312" w:hAnsi="仿宋_GB2312" w:cs="仿宋_GB2312"/>
          <w:b/>
          <w:bCs/>
          <w:color w:val="FF0000"/>
          <w:sz w:val="30"/>
          <w:szCs w:val="30"/>
        </w:rPr>
      </w:pPr>
      <w:r w:rsidRPr="004E6DEB">
        <w:rPr>
          <w:rFonts w:ascii="仿宋_GB2312" w:eastAsia="仿宋_GB2312" w:hAnsi="仿宋_GB2312" w:cs="仿宋_GB2312" w:hint="eastAsia"/>
          <w:b/>
          <w:bCs/>
          <w:color w:val="FF0000"/>
          <w:sz w:val="30"/>
          <w:szCs w:val="30"/>
        </w:rPr>
        <w:t>倍加洁集团</w:t>
      </w:r>
      <w:r w:rsidR="00D7038D" w:rsidRPr="004E6DEB">
        <w:rPr>
          <w:rFonts w:ascii="仿宋_GB2312" w:eastAsia="仿宋_GB2312" w:hAnsi="仿宋_GB2312" w:cs="仿宋_GB2312" w:hint="eastAsia"/>
          <w:b/>
          <w:bCs/>
          <w:color w:val="FF0000"/>
          <w:sz w:val="30"/>
          <w:szCs w:val="30"/>
        </w:rPr>
        <w:t>股份有限公司</w:t>
      </w:r>
    </w:p>
    <w:p w14:paraId="326299E0" w14:textId="627EFE6E" w:rsidR="0052694E" w:rsidRPr="004E6DEB" w:rsidRDefault="004E6DEB" w:rsidP="002276CF">
      <w:pPr>
        <w:adjustRightInd w:val="0"/>
        <w:snapToGrid w:val="0"/>
        <w:spacing w:beforeLines="50" w:before="156" w:line="560" w:lineRule="exact"/>
        <w:jc w:val="center"/>
        <w:rPr>
          <w:rFonts w:ascii="仿宋_GB2312" w:eastAsia="仿宋_GB2312" w:hAnsi="仿宋_GB2312" w:cs="仿宋_GB2312"/>
          <w:b/>
          <w:bCs/>
          <w:color w:val="FF0000"/>
          <w:sz w:val="30"/>
          <w:szCs w:val="30"/>
        </w:rPr>
      </w:pPr>
      <w:r w:rsidRPr="004E6DEB">
        <w:rPr>
          <w:rFonts w:ascii="仿宋_GB2312" w:eastAsia="仿宋_GB2312" w:hAnsi="仿宋_GB2312" w:cs="仿宋_GB2312" w:hint="eastAsia"/>
          <w:b/>
          <w:bCs/>
          <w:color w:val="FF0000"/>
          <w:sz w:val="30"/>
          <w:szCs w:val="30"/>
        </w:rPr>
        <w:t>第三届</w:t>
      </w:r>
      <w:r w:rsidR="00D7038D" w:rsidRPr="004E6DEB">
        <w:rPr>
          <w:rFonts w:ascii="仿宋_GB2312" w:eastAsia="仿宋_GB2312" w:hAnsi="仿宋_GB2312" w:cs="仿宋_GB2312" w:hint="eastAsia"/>
          <w:b/>
          <w:bCs/>
          <w:color w:val="FF0000"/>
          <w:sz w:val="30"/>
          <w:szCs w:val="30"/>
        </w:rPr>
        <w:t>董事会</w:t>
      </w:r>
      <w:r w:rsidRPr="004E6DEB">
        <w:rPr>
          <w:rFonts w:ascii="仿宋_GB2312" w:eastAsia="仿宋_GB2312" w:hAnsi="仿宋_GB2312" w:cs="仿宋_GB2312" w:hint="eastAsia"/>
          <w:b/>
          <w:bCs/>
          <w:color w:val="FF0000"/>
          <w:sz w:val="30"/>
          <w:szCs w:val="30"/>
        </w:rPr>
        <w:t>第二十次会议</w:t>
      </w:r>
      <w:r w:rsidR="00D7038D" w:rsidRPr="004E6DEB">
        <w:rPr>
          <w:rFonts w:ascii="仿宋_GB2312" w:eastAsia="仿宋_GB2312" w:hAnsi="仿宋_GB2312" w:cs="仿宋_GB2312" w:hint="eastAsia"/>
          <w:b/>
          <w:bCs/>
          <w:color w:val="FF0000"/>
          <w:sz w:val="30"/>
          <w:szCs w:val="30"/>
        </w:rPr>
        <w:t>决议公告</w:t>
      </w:r>
    </w:p>
    <w:p w14:paraId="0BB5E398" w14:textId="77777777" w:rsidR="0052694E" w:rsidRPr="004E6DEB" w:rsidRDefault="0052694E" w:rsidP="004E6DEB">
      <w:pPr>
        <w:adjustRightInd w:val="0"/>
        <w:snapToGrid w:val="0"/>
        <w:jc w:val="center"/>
        <w:rPr>
          <w:rFonts w:ascii="仿宋" w:eastAsia="仿宋_GB2312" w:hAnsi="仿宋"/>
          <w:color w:val="000000"/>
          <w:sz w:val="32"/>
          <w:szCs w:val="30"/>
        </w:rPr>
      </w:pPr>
    </w:p>
    <w:p w14:paraId="14DA50D4" w14:textId="6699561D" w:rsidR="0052694E" w:rsidRDefault="00D7038D" w:rsidP="00426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本公司董事会及全体董事保证本公告内容不存在任何虚假记载、误导性陈述或者重大遗漏，并对其内容的真实性、准确性和完整性承担法律责任。</w:t>
      </w:r>
    </w:p>
    <w:p w14:paraId="3D324831" w14:textId="77777777" w:rsidR="0052694E" w:rsidRDefault="0052694E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</w:p>
    <w:p w14:paraId="4D0843AF" w14:textId="77777777" w:rsidR="0052694E" w:rsidRDefault="00D7038D">
      <w:pPr>
        <w:autoSpaceDE w:val="0"/>
        <w:autoSpaceDN w:val="0"/>
        <w:adjustRightInd w:val="0"/>
        <w:snapToGrid w:val="0"/>
        <w:spacing w:line="560" w:lineRule="exact"/>
        <w:ind w:firstLineChars="20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一、董事会会议召开情况</w:t>
      </w:r>
    </w:p>
    <w:p w14:paraId="5DED1C01" w14:textId="7403371D" w:rsidR="0052694E" w:rsidRDefault="00165208" w:rsidP="00572688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165208">
        <w:rPr>
          <w:rFonts w:ascii="仿宋" w:eastAsia="仿宋_GB2312" w:hAnsi="仿宋" w:hint="eastAsia"/>
          <w:color w:val="000000"/>
          <w:sz w:val="30"/>
          <w:szCs w:val="30"/>
        </w:rPr>
        <w:t>倍加洁集团股份有限公司（以下简称“公司”）于</w:t>
      </w:r>
      <w:r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165208">
        <w:rPr>
          <w:rFonts w:ascii="仿宋" w:eastAsia="仿宋_GB2312" w:hAnsi="仿宋" w:hint="eastAsia"/>
          <w:color w:val="000000"/>
          <w:sz w:val="30"/>
          <w:szCs w:val="30"/>
        </w:rPr>
        <w:t>年</w:t>
      </w:r>
      <w:r>
        <w:rPr>
          <w:rFonts w:ascii="仿宋" w:eastAsia="仿宋_GB2312" w:hAnsi="仿宋"/>
          <w:color w:val="000000"/>
          <w:sz w:val="30"/>
          <w:szCs w:val="30"/>
        </w:rPr>
        <w:t>4</w:t>
      </w:r>
      <w:r w:rsidRPr="00165208">
        <w:rPr>
          <w:rFonts w:ascii="仿宋" w:eastAsia="仿宋_GB2312" w:hAnsi="仿宋" w:hint="eastAsia"/>
          <w:color w:val="000000"/>
          <w:sz w:val="30"/>
          <w:szCs w:val="30"/>
        </w:rPr>
        <w:t>月</w:t>
      </w:r>
      <w:r>
        <w:rPr>
          <w:rFonts w:ascii="仿宋" w:eastAsia="仿宋_GB2312" w:hAnsi="仿宋"/>
          <w:color w:val="000000"/>
          <w:sz w:val="30"/>
          <w:szCs w:val="30"/>
        </w:rPr>
        <w:t>19</w:t>
      </w:r>
      <w:r w:rsidRPr="00165208">
        <w:rPr>
          <w:rFonts w:ascii="仿宋" w:eastAsia="仿宋_GB2312" w:hAnsi="仿宋" w:hint="eastAsia"/>
          <w:color w:val="000000"/>
          <w:sz w:val="30"/>
          <w:szCs w:val="30"/>
        </w:rPr>
        <w:t>日以邮件</w:t>
      </w:r>
      <w:r>
        <w:rPr>
          <w:rFonts w:ascii="仿宋" w:eastAsia="仿宋_GB2312" w:hAnsi="仿宋" w:hint="eastAsia"/>
          <w:color w:val="000000"/>
          <w:sz w:val="30"/>
          <w:szCs w:val="30"/>
        </w:rPr>
        <w:t>方式向各位董事发出了召开第三届董事会第二十次会议的通知。</w:t>
      </w:r>
      <w:r w:rsidRPr="00165208">
        <w:rPr>
          <w:rFonts w:ascii="仿宋" w:eastAsia="仿宋_GB2312" w:hAnsi="仿宋" w:hint="eastAsia"/>
          <w:color w:val="000000"/>
          <w:sz w:val="30"/>
          <w:szCs w:val="30"/>
        </w:rPr>
        <w:t>会议于</w:t>
      </w:r>
      <w:r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165208">
        <w:rPr>
          <w:rFonts w:ascii="仿宋" w:eastAsia="仿宋_GB2312" w:hAnsi="仿宋" w:hint="eastAsia"/>
          <w:color w:val="000000"/>
          <w:sz w:val="30"/>
          <w:szCs w:val="30"/>
        </w:rPr>
        <w:t>年</w:t>
      </w:r>
      <w:r>
        <w:rPr>
          <w:rFonts w:ascii="仿宋" w:eastAsia="仿宋_GB2312" w:hAnsi="仿宋" w:hint="eastAsia"/>
          <w:color w:val="000000"/>
          <w:sz w:val="30"/>
          <w:szCs w:val="30"/>
        </w:rPr>
        <w:t>4</w:t>
      </w:r>
      <w:r>
        <w:rPr>
          <w:rFonts w:ascii="仿宋" w:eastAsia="仿宋_GB2312" w:hAnsi="仿宋" w:hint="eastAsia"/>
          <w:color w:val="000000"/>
          <w:sz w:val="30"/>
          <w:szCs w:val="30"/>
        </w:rPr>
        <w:t>月</w:t>
      </w:r>
      <w:r>
        <w:rPr>
          <w:rFonts w:ascii="仿宋" w:eastAsia="仿宋_GB2312" w:hAnsi="仿宋"/>
          <w:color w:val="000000"/>
          <w:sz w:val="30"/>
          <w:szCs w:val="30"/>
        </w:rPr>
        <w:t>29</w:t>
      </w:r>
      <w:r>
        <w:rPr>
          <w:rFonts w:ascii="仿宋" w:eastAsia="仿宋_GB2312" w:hAnsi="仿宋" w:hint="eastAsia"/>
          <w:color w:val="000000"/>
          <w:sz w:val="30"/>
          <w:szCs w:val="30"/>
        </w:rPr>
        <w:t>日在公司</w:t>
      </w:r>
      <w:r>
        <w:rPr>
          <w:rFonts w:ascii="仿宋" w:eastAsia="仿宋_GB2312" w:hAnsi="仿宋" w:hint="eastAsia"/>
          <w:color w:val="000000"/>
          <w:sz w:val="30"/>
          <w:szCs w:val="30"/>
        </w:rPr>
        <w:t>8</w:t>
      </w:r>
      <w:r>
        <w:rPr>
          <w:rFonts w:ascii="仿宋" w:eastAsia="仿宋_GB2312" w:hAnsi="仿宋" w:hint="eastAsia"/>
          <w:color w:val="000000"/>
          <w:sz w:val="30"/>
          <w:szCs w:val="30"/>
        </w:rPr>
        <w:t>号会议室以现场结合通讯表决方式召开</w:t>
      </w:r>
      <w:r w:rsidRPr="00165208">
        <w:rPr>
          <w:rFonts w:ascii="仿宋" w:eastAsia="仿宋_GB2312" w:hAnsi="仿宋" w:hint="eastAsia"/>
          <w:color w:val="000000"/>
          <w:sz w:val="30"/>
          <w:szCs w:val="30"/>
        </w:rPr>
        <w:t>。会议由董事长张文生先生主持，本次会议应出席董事</w:t>
      </w:r>
      <w:r>
        <w:rPr>
          <w:rFonts w:ascii="仿宋" w:eastAsia="仿宋_GB2312" w:hAnsi="仿宋" w:hint="eastAsia"/>
          <w:color w:val="000000"/>
          <w:sz w:val="30"/>
          <w:szCs w:val="30"/>
        </w:rPr>
        <w:t>7</w:t>
      </w:r>
      <w:r>
        <w:rPr>
          <w:rFonts w:ascii="仿宋" w:eastAsia="仿宋_GB2312" w:hAnsi="仿宋" w:hint="eastAsia"/>
          <w:color w:val="000000"/>
          <w:sz w:val="30"/>
          <w:szCs w:val="30"/>
        </w:rPr>
        <w:t>人，</w:t>
      </w:r>
      <w:r w:rsidRPr="00165208">
        <w:rPr>
          <w:rFonts w:ascii="仿宋" w:eastAsia="仿宋_GB2312" w:hAnsi="仿宋" w:hint="eastAsia"/>
          <w:color w:val="000000"/>
          <w:sz w:val="30"/>
          <w:szCs w:val="30"/>
        </w:rPr>
        <w:t>实际出席董事</w:t>
      </w:r>
      <w:r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165208">
        <w:rPr>
          <w:rFonts w:ascii="仿宋" w:eastAsia="仿宋_GB2312" w:hAnsi="仿宋" w:hint="eastAsia"/>
          <w:color w:val="000000"/>
          <w:sz w:val="30"/>
          <w:szCs w:val="30"/>
        </w:rPr>
        <w:t>人</w:t>
      </w:r>
      <w:r w:rsidR="00572688">
        <w:rPr>
          <w:rFonts w:ascii="仿宋" w:eastAsia="仿宋_GB2312" w:hAnsi="仿宋" w:hint="eastAsia"/>
          <w:color w:val="000000"/>
          <w:sz w:val="30"/>
          <w:szCs w:val="30"/>
        </w:rPr>
        <w:t>，其中现场参会董</w:t>
      </w:r>
      <w:r w:rsidR="00572688" w:rsidRPr="00572688">
        <w:rPr>
          <w:rFonts w:ascii="仿宋" w:eastAsia="仿宋_GB2312" w:hAnsi="仿宋" w:hint="eastAsia"/>
          <w:color w:val="000000"/>
          <w:sz w:val="30"/>
          <w:szCs w:val="30"/>
        </w:rPr>
        <w:t>事</w:t>
      </w:r>
      <w:r w:rsidR="00572688">
        <w:rPr>
          <w:rFonts w:ascii="仿宋" w:eastAsia="仿宋_GB2312" w:hAnsi="仿宋"/>
          <w:color w:val="000000"/>
          <w:sz w:val="30"/>
          <w:szCs w:val="30"/>
        </w:rPr>
        <w:t>3</w:t>
      </w:r>
      <w:r w:rsidR="00572688" w:rsidRPr="00572688">
        <w:rPr>
          <w:rFonts w:ascii="仿宋" w:eastAsia="仿宋_GB2312" w:hAnsi="仿宋" w:hint="eastAsia"/>
          <w:color w:val="000000"/>
          <w:sz w:val="30"/>
          <w:szCs w:val="30"/>
        </w:rPr>
        <w:t>名，以通讯表决方式</w:t>
      </w:r>
      <w:r w:rsidR="00572688">
        <w:rPr>
          <w:rFonts w:ascii="仿宋" w:eastAsia="仿宋_GB2312" w:hAnsi="仿宋" w:hint="eastAsia"/>
          <w:color w:val="000000"/>
          <w:sz w:val="30"/>
          <w:szCs w:val="30"/>
        </w:rPr>
        <w:t>参会董事</w:t>
      </w:r>
      <w:r w:rsidR="00572688">
        <w:rPr>
          <w:rFonts w:ascii="仿宋" w:eastAsia="仿宋_GB2312" w:hAnsi="仿宋" w:hint="eastAsia"/>
          <w:color w:val="000000"/>
          <w:sz w:val="30"/>
          <w:szCs w:val="30"/>
        </w:rPr>
        <w:t>4</w:t>
      </w:r>
      <w:r w:rsidR="00572688" w:rsidRPr="00572688">
        <w:rPr>
          <w:rFonts w:ascii="仿宋" w:eastAsia="仿宋_GB2312" w:hAnsi="仿宋" w:hint="eastAsia"/>
          <w:color w:val="000000"/>
          <w:sz w:val="30"/>
          <w:szCs w:val="30"/>
        </w:rPr>
        <w:t>名</w:t>
      </w:r>
      <w:r w:rsidRPr="00165208">
        <w:rPr>
          <w:rFonts w:ascii="仿宋" w:eastAsia="仿宋_GB2312" w:hAnsi="仿宋" w:hint="eastAsia"/>
          <w:color w:val="000000"/>
          <w:sz w:val="30"/>
          <w:szCs w:val="30"/>
        </w:rPr>
        <w:t>。本次董事会会议的召开符合《中华人民共和国公司法》等法律、行政法规、部门规章、规范性文件以及《公司章程》的有关规定。</w:t>
      </w:r>
    </w:p>
    <w:p w14:paraId="6C583963" w14:textId="77777777" w:rsidR="0052694E" w:rsidRDefault="00D7038D">
      <w:pPr>
        <w:autoSpaceDE w:val="0"/>
        <w:autoSpaceDN w:val="0"/>
        <w:adjustRightInd w:val="0"/>
        <w:snapToGrid w:val="0"/>
        <w:spacing w:line="560" w:lineRule="exact"/>
        <w:ind w:firstLineChars="200" w:firstLine="602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二、董事会会议审议情况</w:t>
      </w:r>
    </w:p>
    <w:p w14:paraId="0F9E81CE" w14:textId="1438814F" w:rsidR="0052694E" w:rsidRDefault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（一）</w:t>
      </w:r>
      <w:r w:rsidRPr="00DB498E">
        <w:rPr>
          <w:rFonts w:ascii="仿宋" w:eastAsia="仿宋_GB2312" w:hAnsi="仿宋" w:hint="eastAsia"/>
          <w:color w:val="000000"/>
          <w:sz w:val="30"/>
          <w:szCs w:val="30"/>
        </w:rPr>
        <w:t>审议通过《倍加洁</w:t>
      </w:r>
      <w:r>
        <w:rPr>
          <w:rFonts w:ascii="仿宋" w:eastAsia="仿宋_GB2312" w:hAnsi="仿宋" w:hint="eastAsia"/>
          <w:color w:val="000000"/>
          <w:sz w:val="30"/>
          <w:szCs w:val="30"/>
        </w:rPr>
        <w:t>202</w:t>
      </w:r>
      <w:r>
        <w:rPr>
          <w:rFonts w:ascii="仿宋" w:eastAsia="仿宋_GB2312" w:hAnsi="仿宋"/>
          <w:color w:val="000000"/>
          <w:sz w:val="30"/>
          <w:szCs w:val="30"/>
        </w:rPr>
        <w:t>4</w:t>
      </w:r>
      <w:r w:rsidRPr="00DB498E">
        <w:rPr>
          <w:rFonts w:ascii="仿宋" w:eastAsia="仿宋_GB2312" w:hAnsi="仿宋" w:hint="eastAsia"/>
          <w:color w:val="000000"/>
          <w:sz w:val="30"/>
          <w:szCs w:val="30"/>
        </w:rPr>
        <w:t>年度董事会工作报告》</w:t>
      </w:r>
    </w:p>
    <w:p w14:paraId="79C79C0A" w14:textId="1E0324B9" w:rsidR="0052694E" w:rsidRDefault="007D654D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表决情况：</w:t>
      </w:r>
      <w:r w:rsidRPr="007D654D">
        <w:rPr>
          <w:rFonts w:ascii="仿宋" w:eastAsia="仿宋_GB2312" w:hAnsi="仿宋" w:hint="eastAsia"/>
          <w:color w:val="000000"/>
          <w:sz w:val="30"/>
          <w:szCs w:val="30"/>
        </w:rPr>
        <w:t>同意</w:t>
      </w:r>
      <w:r>
        <w:rPr>
          <w:rFonts w:ascii="仿宋" w:eastAsia="仿宋_GB2312" w:hAnsi="仿宋" w:hint="eastAsia"/>
          <w:color w:val="000000"/>
          <w:sz w:val="30"/>
          <w:szCs w:val="30"/>
        </w:rPr>
        <w:t>7</w:t>
      </w:r>
      <w:r>
        <w:rPr>
          <w:rFonts w:ascii="仿宋" w:eastAsia="仿宋_GB2312" w:hAnsi="仿宋" w:hint="eastAsia"/>
          <w:color w:val="000000"/>
          <w:sz w:val="30"/>
          <w:szCs w:val="30"/>
        </w:rPr>
        <w:t>票，</w:t>
      </w:r>
      <w:r w:rsidRPr="007D654D">
        <w:rPr>
          <w:rFonts w:ascii="仿宋" w:eastAsia="仿宋_GB2312" w:hAnsi="仿宋" w:hint="eastAsia"/>
          <w:color w:val="000000"/>
          <w:sz w:val="30"/>
          <w:szCs w:val="30"/>
        </w:rPr>
        <w:t>反对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7D654D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7D654D">
        <w:rPr>
          <w:rFonts w:ascii="仿宋" w:eastAsia="仿宋_GB2312" w:hAnsi="仿宋" w:hint="eastAsia"/>
          <w:color w:val="000000"/>
          <w:sz w:val="30"/>
          <w:szCs w:val="30"/>
        </w:rPr>
        <w:t>票</w:t>
      </w:r>
      <w:r>
        <w:rPr>
          <w:rFonts w:ascii="仿宋" w:eastAsia="仿宋_GB2312" w:hAnsi="仿宋" w:hint="eastAsia"/>
          <w:color w:val="000000"/>
          <w:sz w:val="30"/>
          <w:szCs w:val="30"/>
        </w:rPr>
        <w:t>。</w:t>
      </w:r>
    </w:p>
    <w:p w14:paraId="79A49D4D" w14:textId="16C89C62" w:rsidR="007D654D" w:rsidRDefault="007D654D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本议案</w:t>
      </w:r>
      <w:r w:rsidR="00864976">
        <w:rPr>
          <w:rFonts w:ascii="仿宋" w:eastAsia="仿宋_GB2312" w:hAnsi="仿宋" w:hint="eastAsia"/>
          <w:color w:val="000000"/>
          <w:sz w:val="30"/>
          <w:szCs w:val="30"/>
        </w:rPr>
        <w:t>尚</w:t>
      </w:r>
      <w:r>
        <w:rPr>
          <w:rFonts w:ascii="仿宋" w:eastAsia="仿宋_GB2312" w:hAnsi="仿宋" w:hint="eastAsia"/>
          <w:color w:val="000000"/>
          <w:sz w:val="30"/>
          <w:szCs w:val="30"/>
        </w:rPr>
        <w:t>需提交公司</w:t>
      </w:r>
      <w:r>
        <w:rPr>
          <w:rFonts w:ascii="仿宋" w:eastAsia="仿宋_GB2312" w:hAnsi="仿宋" w:hint="eastAsia"/>
          <w:color w:val="000000"/>
          <w:sz w:val="30"/>
          <w:szCs w:val="30"/>
        </w:rPr>
        <w:t>2</w:t>
      </w:r>
      <w:r>
        <w:rPr>
          <w:rFonts w:ascii="仿宋" w:eastAsia="仿宋_GB2312" w:hAnsi="仿宋"/>
          <w:color w:val="000000"/>
          <w:sz w:val="30"/>
          <w:szCs w:val="30"/>
        </w:rPr>
        <w:t>024</w:t>
      </w:r>
      <w:r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3AE89FCC" w14:textId="6074BDA1" w:rsidR="007D654D" w:rsidRDefault="007D654D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（二）</w:t>
      </w:r>
      <w:r w:rsidR="00C60747">
        <w:rPr>
          <w:rFonts w:ascii="仿宋" w:eastAsia="仿宋_GB2312" w:hAnsi="仿宋" w:hint="eastAsia"/>
          <w:color w:val="000000"/>
          <w:sz w:val="30"/>
          <w:szCs w:val="30"/>
        </w:rPr>
        <w:t>审议通过《</w:t>
      </w:r>
      <w:r w:rsidR="00C60747" w:rsidRPr="00C60747">
        <w:rPr>
          <w:rFonts w:ascii="仿宋" w:eastAsia="仿宋_GB2312" w:hAnsi="仿宋" w:hint="eastAsia"/>
          <w:color w:val="000000"/>
          <w:sz w:val="30"/>
          <w:szCs w:val="30"/>
        </w:rPr>
        <w:t>倍加洁</w:t>
      </w:r>
      <w:r w:rsidR="00C60747" w:rsidRPr="00C60747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="00C60747" w:rsidRPr="00C60747">
        <w:rPr>
          <w:rFonts w:ascii="仿宋" w:eastAsia="仿宋_GB2312" w:hAnsi="仿宋" w:hint="eastAsia"/>
          <w:color w:val="000000"/>
          <w:sz w:val="30"/>
          <w:szCs w:val="30"/>
        </w:rPr>
        <w:t>年年度报告及摘要</w:t>
      </w:r>
      <w:r w:rsidR="00C60747"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53923201" w14:textId="2E0C3E23" w:rsidR="007D654D" w:rsidRDefault="00C60747" w:rsidP="00C60747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具体内容详见公司同日披露的《倍加洁</w:t>
      </w:r>
      <w:r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C60747">
        <w:rPr>
          <w:rFonts w:ascii="仿宋" w:eastAsia="仿宋_GB2312" w:hAnsi="仿宋" w:hint="eastAsia"/>
          <w:color w:val="000000"/>
          <w:sz w:val="30"/>
          <w:szCs w:val="30"/>
        </w:rPr>
        <w:t>年年度报</w:t>
      </w:r>
      <w:r>
        <w:rPr>
          <w:rFonts w:ascii="仿宋" w:eastAsia="仿宋_GB2312" w:hAnsi="仿宋" w:hint="eastAsia"/>
          <w:color w:val="000000"/>
          <w:sz w:val="30"/>
          <w:szCs w:val="30"/>
        </w:rPr>
        <w:t>告》及《倍加洁</w:t>
      </w:r>
      <w:r>
        <w:rPr>
          <w:rFonts w:ascii="仿宋" w:eastAsia="仿宋_GB2312" w:hAnsi="仿宋" w:hint="eastAsia"/>
          <w:color w:val="000000"/>
          <w:sz w:val="30"/>
          <w:szCs w:val="30"/>
        </w:rPr>
        <w:t>2024</w:t>
      </w:r>
      <w:r>
        <w:rPr>
          <w:rFonts w:ascii="仿宋" w:eastAsia="仿宋_GB2312" w:hAnsi="仿宋" w:hint="eastAsia"/>
          <w:color w:val="000000"/>
          <w:sz w:val="30"/>
          <w:szCs w:val="30"/>
        </w:rPr>
        <w:t>年年度报告摘要》。</w:t>
      </w:r>
    </w:p>
    <w:p w14:paraId="7801376C" w14:textId="5204B81F" w:rsidR="00C60747" w:rsidRDefault="00864976" w:rsidP="00C60747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864976"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表决情况：同意</w:t>
      </w:r>
      <w:r w:rsidRPr="00864976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864976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864976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864976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864976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864976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37EDBBD8" w14:textId="1BDACE24" w:rsidR="00712E01" w:rsidRDefault="00712E01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本议案已经</w:t>
      </w:r>
      <w:r w:rsidR="00864976" w:rsidRPr="00864976">
        <w:rPr>
          <w:rFonts w:ascii="仿宋" w:eastAsia="仿宋_GB2312" w:hAnsi="仿宋" w:hint="eastAsia"/>
          <w:color w:val="000000"/>
          <w:sz w:val="30"/>
          <w:szCs w:val="30"/>
        </w:rPr>
        <w:t>审计委员会审议通过</w:t>
      </w:r>
      <w:r>
        <w:rPr>
          <w:rFonts w:ascii="仿宋" w:eastAsia="仿宋_GB2312" w:hAnsi="仿宋" w:hint="eastAsia"/>
          <w:color w:val="000000"/>
          <w:sz w:val="30"/>
          <w:szCs w:val="30"/>
        </w:rPr>
        <w:t>并同意提交董事会审议。</w:t>
      </w:r>
    </w:p>
    <w:p w14:paraId="6EDCABC4" w14:textId="4C71992B" w:rsidR="00DB498E" w:rsidRDefault="00712E01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本议案</w:t>
      </w:r>
      <w:r w:rsidR="00864976" w:rsidRPr="00864976">
        <w:rPr>
          <w:rFonts w:ascii="仿宋" w:eastAsia="仿宋_GB2312" w:hAnsi="仿宋" w:hint="eastAsia"/>
          <w:color w:val="000000"/>
          <w:sz w:val="30"/>
          <w:szCs w:val="30"/>
        </w:rPr>
        <w:t>尚需提交公司</w:t>
      </w:r>
      <w:r w:rsidR="00864976">
        <w:rPr>
          <w:rFonts w:ascii="仿宋" w:eastAsia="仿宋_GB2312" w:hAnsi="仿宋" w:hint="eastAsia"/>
          <w:color w:val="000000"/>
          <w:sz w:val="30"/>
          <w:szCs w:val="30"/>
        </w:rPr>
        <w:t>2</w:t>
      </w:r>
      <w:r w:rsidR="00864976">
        <w:rPr>
          <w:rFonts w:ascii="仿宋" w:eastAsia="仿宋_GB2312" w:hAnsi="仿宋"/>
          <w:color w:val="000000"/>
          <w:sz w:val="30"/>
          <w:szCs w:val="30"/>
        </w:rPr>
        <w:t>024</w:t>
      </w:r>
      <w:r w:rsidR="00864976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7D18097F" w14:textId="3E81DE82" w:rsidR="00864976" w:rsidRDefault="00864976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（三）审议通过《</w:t>
      </w:r>
      <w:r w:rsidRPr="00864976">
        <w:rPr>
          <w:rFonts w:ascii="仿宋" w:eastAsia="仿宋_GB2312" w:hAnsi="仿宋" w:hint="eastAsia"/>
          <w:color w:val="000000"/>
          <w:sz w:val="30"/>
          <w:szCs w:val="30"/>
        </w:rPr>
        <w:t>倍加洁</w:t>
      </w:r>
      <w:r w:rsidRPr="00864976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864976">
        <w:rPr>
          <w:rFonts w:ascii="仿宋" w:eastAsia="仿宋_GB2312" w:hAnsi="仿宋" w:hint="eastAsia"/>
          <w:color w:val="000000"/>
          <w:sz w:val="30"/>
          <w:szCs w:val="30"/>
        </w:rPr>
        <w:t>年度独立董事述职报告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5E3C6555" w14:textId="7CFC3858" w:rsidR="00864976" w:rsidRDefault="0064510F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64510F">
        <w:rPr>
          <w:rFonts w:ascii="仿宋" w:eastAsia="仿宋_GB2312" w:hAnsi="仿宋" w:hint="eastAsia"/>
          <w:color w:val="000000"/>
          <w:sz w:val="30"/>
          <w:szCs w:val="30"/>
        </w:rPr>
        <w:t>具体内容详见公司同日</w:t>
      </w:r>
      <w:r>
        <w:rPr>
          <w:rFonts w:ascii="仿宋" w:eastAsia="仿宋_GB2312" w:hAnsi="仿宋" w:hint="eastAsia"/>
          <w:color w:val="000000"/>
          <w:sz w:val="30"/>
          <w:szCs w:val="30"/>
        </w:rPr>
        <w:t>披露的《倍加洁</w:t>
      </w:r>
      <w:r>
        <w:rPr>
          <w:rFonts w:ascii="仿宋" w:eastAsia="仿宋_GB2312" w:hAnsi="仿宋" w:hint="eastAsia"/>
          <w:color w:val="000000"/>
          <w:sz w:val="30"/>
          <w:szCs w:val="30"/>
        </w:rPr>
        <w:t>2</w:t>
      </w:r>
      <w:r>
        <w:rPr>
          <w:rFonts w:ascii="仿宋" w:eastAsia="仿宋_GB2312" w:hAnsi="仿宋"/>
          <w:color w:val="000000"/>
          <w:sz w:val="30"/>
          <w:szCs w:val="30"/>
        </w:rPr>
        <w:t>024</w:t>
      </w:r>
      <w:r>
        <w:rPr>
          <w:rFonts w:ascii="仿宋" w:eastAsia="仿宋_GB2312" w:hAnsi="仿宋" w:hint="eastAsia"/>
          <w:color w:val="000000"/>
          <w:sz w:val="30"/>
          <w:szCs w:val="30"/>
        </w:rPr>
        <w:t>年度独立董事述职报告</w:t>
      </w:r>
      <w:r w:rsidRPr="0064510F">
        <w:rPr>
          <w:rFonts w:ascii="仿宋" w:eastAsia="仿宋_GB2312" w:hAnsi="仿宋" w:hint="eastAsia"/>
          <w:color w:val="000000"/>
          <w:sz w:val="30"/>
          <w:szCs w:val="30"/>
        </w:rPr>
        <w:t>》</w:t>
      </w:r>
      <w:r>
        <w:rPr>
          <w:rFonts w:ascii="仿宋" w:eastAsia="仿宋_GB2312" w:hAnsi="仿宋" w:hint="eastAsia"/>
          <w:color w:val="000000"/>
          <w:sz w:val="30"/>
          <w:szCs w:val="30"/>
        </w:rPr>
        <w:t>。</w:t>
      </w:r>
    </w:p>
    <w:p w14:paraId="1CA622CE" w14:textId="38D2BCB6" w:rsidR="0064510F" w:rsidRDefault="0064510F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64510F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64510F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64510F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64510F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64510F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64510F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="00B07215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2589ABD6" w14:textId="537C4BCC" w:rsidR="0064510F" w:rsidRDefault="0064510F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64510F">
        <w:rPr>
          <w:rFonts w:ascii="仿宋" w:eastAsia="仿宋_GB2312" w:hAnsi="仿宋" w:hint="eastAsia"/>
          <w:color w:val="000000"/>
          <w:sz w:val="30"/>
          <w:szCs w:val="30"/>
        </w:rPr>
        <w:t>本议案尚需向公司</w:t>
      </w:r>
      <w:r w:rsidR="00B07215">
        <w:rPr>
          <w:rFonts w:ascii="仿宋" w:eastAsia="仿宋_GB2312" w:hAnsi="仿宋" w:hint="eastAsia"/>
          <w:color w:val="000000"/>
          <w:sz w:val="30"/>
          <w:szCs w:val="30"/>
        </w:rPr>
        <w:t>202</w:t>
      </w:r>
      <w:r w:rsidR="00B07215">
        <w:rPr>
          <w:rFonts w:ascii="仿宋" w:eastAsia="仿宋_GB2312" w:hAnsi="仿宋"/>
          <w:color w:val="000000"/>
          <w:sz w:val="30"/>
          <w:szCs w:val="30"/>
        </w:rPr>
        <w:t>4</w:t>
      </w:r>
      <w:r w:rsidR="00B07215">
        <w:rPr>
          <w:rFonts w:ascii="仿宋" w:eastAsia="仿宋_GB2312" w:hAnsi="仿宋" w:hint="eastAsia"/>
          <w:color w:val="000000"/>
          <w:sz w:val="30"/>
          <w:szCs w:val="30"/>
        </w:rPr>
        <w:t>年年度股东</w:t>
      </w:r>
      <w:r w:rsidRPr="0064510F">
        <w:rPr>
          <w:rFonts w:ascii="仿宋" w:eastAsia="仿宋_GB2312" w:hAnsi="仿宋" w:hint="eastAsia"/>
          <w:color w:val="000000"/>
          <w:sz w:val="30"/>
          <w:szCs w:val="30"/>
        </w:rPr>
        <w:t>会汇报</w:t>
      </w:r>
      <w:r w:rsidR="00B07215">
        <w:rPr>
          <w:rFonts w:ascii="仿宋" w:eastAsia="仿宋_GB2312" w:hAnsi="仿宋" w:hint="eastAsia"/>
          <w:color w:val="000000"/>
          <w:sz w:val="30"/>
          <w:szCs w:val="30"/>
        </w:rPr>
        <w:t>。</w:t>
      </w:r>
    </w:p>
    <w:p w14:paraId="6274A374" w14:textId="5313DE7B" w:rsidR="00B07215" w:rsidRDefault="00B07215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（四）</w:t>
      </w:r>
      <w:r w:rsidR="00712E01">
        <w:rPr>
          <w:rFonts w:ascii="仿宋" w:eastAsia="仿宋_GB2312" w:hAnsi="仿宋" w:hint="eastAsia"/>
          <w:color w:val="000000"/>
          <w:sz w:val="30"/>
          <w:szCs w:val="30"/>
        </w:rPr>
        <w:t>审议通过《</w:t>
      </w:r>
      <w:r w:rsidR="00712E01" w:rsidRPr="00712E01">
        <w:rPr>
          <w:rFonts w:ascii="仿宋" w:eastAsia="仿宋_GB2312" w:hAnsi="仿宋" w:hint="eastAsia"/>
          <w:color w:val="000000"/>
          <w:sz w:val="30"/>
          <w:szCs w:val="30"/>
        </w:rPr>
        <w:t>关于</w:t>
      </w:r>
      <w:r w:rsidR="00712E01" w:rsidRPr="00712E01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="00712E01" w:rsidRPr="00712E01">
        <w:rPr>
          <w:rFonts w:ascii="仿宋" w:eastAsia="仿宋_GB2312" w:hAnsi="仿宋" w:hint="eastAsia"/>
          <w:color w:val="000000"/>
          <w:sz w:val="30"/>
          <w:szCs w:val="30"/>
        </w:rPr>
        <w:t>年度拟不进行利润分配暨关于提请股东会授权董事会制定</w:t>
      </w:r>
      <w:r w:rsidR="00712E01" w:rsidRPr="00712E01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="00712E01" w:rsidRPr="00712E01">
        <w:rPr>
          <w:rFonts w:ascii="仿宋" w:eastAsia="仿宋_GB2312" w:hAnsi="仿宋" w:hint="eastAsia"/>
          <w:color w:val="000000"/>
          <w:sz w:val="30"/>
          <w:szCs w:val="30"/>
        </w:rPr>
        <w:t>年中期分红方案的议案</w:t>
      </w:r>
      <w:r w:rsidR="00712E01"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3C4AF950" w14:textId="3C9AD1E2" w:rsidR="00712E01" w:rsidRDefault="00AE61E3" w:rsidP="00AE61E3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AE61E3">
        <w:rPr>
          <w:rFonts w:ascii="仿宋" w:eastAsia="仿宋_GB2312" w:hAnsi="仿宋" w:hint="eastAsia"/>
          <w:color w:val="000000"/>
          <w:sz w:val="30"/>
          <w:szCs w:val="30"/>
        </w:rPr>
        <w:t>由于公司</w:t>
      </w:r>
      <w:r w:rsidRPr="00AE61E3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>
        <w:rPr>
          <w:rFonts w:ascii="仿宋" w:eastAsia="仿宋_GB2312" w:hAnsi="仿宋" w:hint="eastAsia"/>
          <w:color w:val="000000"/>
          <w:sz w:val="30"/>
          <w:szCs w:val="30"/>
        </w:rPr>
        <w:t>年度归属于上市公司股东的净利润为负，</w:t>
      </w:r>
      <w:r w:rsidR="00F10C5C">
        <w:rPr>
          <w:rFonts w:ascii="仿宋" w:eastAsia="仿宋_GB2312" w:hAnsi="仿宋" w:hint="eastAsia"/>
          <w:color w:val="000000"/>
          <w:sz w:val="30"/>
          <w:szCs w:val="30"/>
        </w:rPr>
        <w:t>根据《公司章程》有关规定，</w:t>
      </w:r>
      <w:r w:rsidRPr="00AE61E3">
        <w:rPr>
          <w:rFonts w:ascii="仿宋" w:eastAsia="仿宋_GB2312" w:hAnsi="仿宋" w:hint="eastAsia"/>
          <w:color w:val="000000"/>
          <w:sz w:val="30"/>
          <w:szCs w:val="30"/>
        </w:rPr>
        <w:t>结合公司战略发展规划及未来资金需求等因素，为保障公司稳健可持续发展，公司</w:t>
      </w:r>
      <w:r w:rsidRPr="00AE61E3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AE61E3">
        <w:rPr>
          <w:rFonts w:ascii="仿宋" w:eastAsia="仿宋_GB2312" w:hAnsi="仿宋" w:hint="eastAsia"/>
          <w:color w:val="000000"/>
          <w:sz w:val="30"/>
          <w:szCs w:val="30"/>
        </w:rPr>
        <w:t>年度拟不派发现金红利，不送红股，不以公积金转增股本。</w:t>
      </w:r>
    </w:p>
    <w:p w14:paraId="5E058DDD" w14:textId="07F96A6A" w:rsidR="00AE61E3" w:rsidRDefault="00246346" w:rsidP="00246346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董事会拟提请股东会授权在满足</w:t>
      </w:r>
      <w:r w:rsidRPr="00246346">
        <w:rPr>
          <w:rFonts w:ascii="仿宋" w:eastAsia="仿宋_GB2312" w:hAnsi="仿宋" w:hint="eastAsia"/>
          <w:color w:val="000000"/>
          <w:sz w:val="30"/>
          <w:szCs w:val="30"/>
        </w:rPr>
        <w:t>中期分红条件、上限限制的前提下，论证、制定并实施公司</w:t>
      </w:r>
      <w:r w:rsidRPr="00246346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246346">
        <w:rPr>
          <w:rFonts w:ascii="仿宋" w:eastAsia="仿宋_GB2312" w:hAnsi="仿宋" w:hint="eastAsia"/>
          <w:color w:val="000000"/>
          <w:sz w:val="30"/>
          <w:szCs w:val="30"/>
        </w:rPr>
        <w:t>年度中期分红方案。</w:t>
      </w:r>
      <w:r>
        <w:rPr>
          <w:rFonts w:ascii="仿宋" w:eastAsia="仿宋_GB2312" w:hAnsi="仿宋" w:hint="eastAsia"/>
          <w:color w:val="000000"/>
          <w:sz w:val="30"/>
          <w:szCs w:val="30"/>
        </w:rPr>
        <w:t>授权期限</w:t>
      </w:r>
      <w:r w:rsidRPr="00246346">
        <w:rPr>
          <w:rFonts w:ascii="仿宋" w:eastAsia="仿宋_GB2312" w:hAnsi="仿宋" w:hint="eastAsia"/>
          <w:color w:val="000000"/>
          <w:sz w:val="30"/>
          <w:szCs w:val="30"/>
        </w:rPr>
        <w:t>自本议案经</w:t>
      </w:r>
      <w:r w:rsidRPr="00246346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>
        <w:rPr>
          <w:rFonts w:ascii="仿宋" w:eastAsia="仿宋_GB2312" w:hAnsi="仿宋" w:hint="eastAsia"/>
          <w:color w:val="000000"/>
          <w:sz w:val="30"/>
          <w:szCs w:val="30"/>
        </w:rPr>
        <w:t>年年度股东</w:t>
      </w:r>
      <w:r w:rsidRPr="00246346">
        <w:rPr>
          <w:rFonts w:ascii="仿宋" w:eastAsia="仿宋_GB2312" w:hAnsi="仿宋" w:hint="eastAsia"/>
          <w:color w:val="000000"/>
          <w:sz w:val="30"/>
          <w:szCs w:val="30"/>
        </w:rPr>
        <w:t>会审议通过之日起至公司</w:t>
      </w:r>
      <w:r w:rsidRPr="00246346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>
        <w:rPr>
          <w:rFonts w:ascii="仿宋" w:eastAsia="仿宋_GB2312" w:hAnsi="仿宋" w:hint="eastAsia"/>
          <w:color w:val="000000"/>
          <w:sz w:val="30"/>
          <w:szCs w:val="30"/>
        </w:rPr>
        <w:t>年年度股东会召开之日止。</w:t>
      </w:r>
    </w:p>
    <w:p w14:paraId="3850C521" w14:textId="1FA1B821" w:rsidR="00290F7B" w:rsidRPr="00AE61E3" w:rsidRDefault="00290F7B" w:rsidP="00AE61E3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290F7B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</w:t>
      </w:r>
      <w:r>
        <w:rPr>
          <w:rFonts w:ascii="仿宋" w:eastAsia="仿宋_GB2312" w:hAnsi="仿宋" w:hint="eastAsia"/>
          <w:color w:val="000000"/>
          <w:sz w:val="30"/>
          <w:szCs w:val="30"/>
        </w:rPr>
        <w:t>《</w:t>
      </w:r>
      <w:r w:rsidRPr="00290F7B">
        <w:rPr>
          <w:rFonts w:ascii="仿宋" w:eastAsia="仿宋_GB2312" w:hAnsi="仿宋" w:hint="eastAsia"/>
          <w:color w:val="000000"/>
          <w:sz w:val="30"/>
          <w:szCs w:val="30"/>
        </w:rPr>
        <w:t>关于</w:t>
      </w:r>
      <w:r w:rsidRPr="00290F7B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290F7B">
        <w:rPr>
          <w:rFonts w:ascii="仿宋" w:eastAsia="仿宋_GB2312" w:hAnsi="仿宋" w:hint="eastAsia"/>
          <w:color w:val="000000"/>
          <w:sz w:val="30"/>
          <w:szCs w:val="30"/>
        </w:rPr>
        <w:t>年度拟不进行利润分配暨关于提请股东会授权董事会制定</w:t>
      </w:r>
      <w:r w:rsidRPr="00290F7B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290F7B">
        <w:rPr>
          <w:rFonts w:ascii="仿宋" w:eastAsia="仿宋_GB2312" w:hAnsi="仿宋" w:hint="eastAsia"/>
          <w:color w:val="000000"/>
          <w:sz w:val="30"/>
          <w:szCs w:val="30"/>
        </w:rPr>
        <w:t>年中期分红方案的</w:t>
      </w:r>
      <w:r>
        <w:rPr>
          <w:rFonts w:ascii="仿宋" w:eastAsia="仿宋_GB2312" w:hAnsi="仿宋" w:hint="eastAsia"/>
          <w:color w:val="000000"/>
          <w:sz w:val="30"/>
          <w:szCs w:val="30"/>
        </w:rPr>
        <w:t>公告》（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2</w:t>
      </w:r>
      <w:r w:rsidR="00645062" w:rsidRPr="00645062">
        <w:rPr>
          <w:rFonts w:ascii="仿宋" w:eastAsia="仿宋_GB2312" w:hAnsi="仿宋"/>
          <w:color w:val="000000"/>
          <w:sz w:val="30"/>
          <w:szCs w:val="30"/>
        </w:rPr>
        <w:t>025-014</w:t>
      </w:r>
      <w:r>
        <w:rPr>
          <w:rFonts w:ascii="仿宋" w:eastAsia="仿宋_GB2312" w:hAnsi="仿宋" w:hint="eastAsia"/>
          <w:color w:val="000000"/>
          <w:sz w:val="30"/>
          <w:szCs w:val="30"/>
        </w:rPr>
        <w:t>）。</w:t>
      </w:r>
    </w:p>
    <w:p w14:paraId="3DD477D0" w14:textId="660E0B56" w:rsidR="0064510F" w:rsidRDefault="00290F7B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290F7B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290F7B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290F7B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290F7B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290F7B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290F7B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290F7B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43D5DC13" w14:textId="58930B17" w:rsidR="00290F7B" w:rsidRDefault="00290F7B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290F7B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290F7B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290F7B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5BA8A6DB" w14:textId="05ACC9F6" w:rsidR="00290F7B" w:rsidRDefault="00290F7B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（五）</w:t>
      </w:r>
      <w:r w:rsidR="002D3E68" w:rsidRPr="002D3E68">
        <w:rPr>
          <w:rFonts w:ascii="仿宋" w:eastAsia="仿宋_GB2312" w:hAnsi="仿宋" w:hint="eastAsia"/>
          <w:color w:val="000000"/>
          <w:sz w:val="30"/>
          <w:szCs w:val="30"/>
        </w:rPr>
        <w:t>审议通过</w:t>
      </w:r>
      <w:r w:rsidR="002D3E68">
        <w:rPr>
          <w:rFonts w:ascii="仿宋" w:eastAsia="仿宋_GB2312" w:hAnsi="仿宋" w:hint="eastAsia"/>
          <w:color w:val="000000"/>
          <w:sz w:val="30"/>
          <w:szCs w:val="30"/>
        </w:rPr>
        <w:t>《</w:t>
      </w:r>
      <w:r w:rsidR="002D3E68" w:rsidRPr="002D3E68">
        <w:rPr>
          <w:rFonts w:ascii="仿宋" w:eastAsia="仿宋_GB2312" w:hAnsi="仿宋" w:hint="eastAsia"/>
          <w:color w:val="000000"/>
          <w:sz w:val="30"/>
          <w:szCs w:val="30"/>
        </w:rPr>
        <w:t>关于续聘公司</w:t>
      </w:r>
      <w:r w:rsidR="002D3E68" w:rsidRPr="002D3E68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="002D3E68" w:rsidRPr="002D3E68">
        <w:rPr>
          <w:rFonts w:ascii="仿宋" w:eastAsia="仿宋_GB2312" w:hAnsi="仿宋" w:hint="eastAsia"/>
          <w:color w:val="000000"/>
          <w:sz w:val="30"/>
          <w:szCs w:val="30"/>
        </w:rPr>
        <w:t>年度审计机构、内部</w:t>
      </w:r>
      <w:r w:rsidR="002D3E68" w:rsidRPr="002D3E68"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控制审计机构的议案</w:t>
      </w:r>
      <w:r w:rsidR="002D3E68"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614600B5" w14:textId="702B574D" w:rsidR="008226F2" w:rsidRDefault="0025320B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25320B">
        <w:rPr>
          <w:rFonts w:ascii="仿宋" w:eastAsia="仿宋_GB2312" w:hAnsi="仿宋" w:hint="eastAsia"/>
          <w:color w:val="000000"/>
          <w:sz w:val="30"/>
          <w:szCs w:val="30"/>
        </w:rPr>
        <w:t>同意续聘立信会计师事务所（特殊普通合伙）为公司</w:t>
      </w:r>
      <w:r w:rsidRPr="0025320B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="00835AB7">
        <w:rPr>
          <w:rFonts w:ascii="仿宋" w:eastAsia="仿宋_GB2312" w:hAnsi="仿宋" w:hint="eastAsia"/>
          <w:color w:val="000000"/>
          <w:sz w:val="30"/>
          <w:szCs w:val="30"/>
        </w:rPr>
        <w:t>年度审计机构、内部控制审计机构。</w:t>
      </w:r>
    </w:p>
    <w:p w14:paraId="50CC95C4" w14:textId="21798493" w:rsidR="002D3E68" w:rsidRDefault="008226F2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8226F2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</w:t>
      </w:r>
      <w:r>
        <w:rPr>
          <w:rFonts w:ascii="仿宋" w:eastAsia="仿宋_GB2312" w:hAnsi="仿宋" w:hint="eastAsia"/>
          <w:color w:val="000000"/>
          <w:sz w:val="30"/>
          <w:szCs w:val="30"/>
        </w:rPr>
        <w:t>《</w:t>
      </w:r>
      <w:r w:rsidRPr="008226F2">
        <w:rPr>
          <w:rFonts w:ascii="仿宋" w:eastAsia="仿宋_GB2312" w:hAnsi="仿宋" w:hint="eastAsia"/>
          <w:color w:val="000000"/>
          <w:sz w:val="30"/>
          <w:szCs w:val="30"/>
        </w:rPr>
        <w:t>关于续聘公司</w:t>
      </w:r>
      <w:r>
        <w:rPr>
          <w:rFonts w:ascii="仿宋" w:eastAsia="仿宋_GB2312" w:hAnsi="仿宋" w:hint="eastAsia"/>
          <w:color w:val="000000"/>
          <w:sz w:val="30"/>
          <w:szCs w:val="30"/>
        </w:rPr>
        <w:t>202</w:t>
      </w:r>
      <w:r>
        <w:rPr>
          <w:rFonts w:ascii="仿宋" w:eastAsia="仿宋_GB2312" w:hAnsi="仿宋"/>
          <w:color w:val="000000"/>
          <w:sz w:val="30"/>
          <w:szCs w:val="30"/>
        </w:rPr>
        <w:t>5</w:t>
      </w:r>
      <w:r w:rsidRPr="008226F2">
        <w:rPr>
          <w:rFonts w:ascii="仿宋" w:eastAsia="仿宋_GB2312" w:hAnsi="仿宋" w:hint="eastAsia"/>
          <w:color w:val="000000"/>
          <w:sz w:val="30"/>
          <w:szCs w:val="30"/>
        </w:rPr>
        <w:t>年度审计机构、内部控制审计机构的公告</w:t>
      </w:r>
      <w:r>
        <w:rPr>
          <w:rFonts w:ascii="仿宋" w:eastAsia="仿宋_GB2312" w:hAnsi="仿宋" w:hint="eastAsia"/>
          <w:color w:val="000000"/>
          <w:sz w:val="30"/>
          <w:szCs w:val="30"/>
        </w:rPr>
        <w:t>》（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2</w:t>
      </w:r>
      <w:r w:rsidR="00645062" w:rsidRPr="00645062">
        <w:rPr>
          <w:rFonts w:ascii="仿宋" w:eastAsia="仿宋_GB2312" w:hAnsi="仿宋"/>
          <w:color w:val="000000"/>
          <w:sz w:val="30"/>
          <w:szCs w:val="30"/>
        </w:rPr>
        <w:t>025-015</w:t>
      </w:r>
      <w:r>
        <w:rPr>
          <w:rFonts w:ascii="仿宋" w:eastAsia="仿宋_GB2312" w:hAnsi="仿宋" w:hint="eastAsia"/>
          <w:color w:val="000000"/>
          <w:sz w:val="30"/>
          <w:szCs w:val="30"/>
        </w:rPr>
        <w:t>）。</w:t>
      </w:r>
    </w:p>
    <w:p w14:paraId="02BD6C64" w14:textId="77777777" w:rsidR="008226F2" w:rsidRPr="008226F2" w:rsidRDefault="008226F2" w:rsidP="008226F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8226F2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8226F2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8226F2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8226F2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8226F2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8226F2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8226F2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37F3EC1B" w14:textId="77777777" w:rsidR="008226F2" w:rsidRPr="008226F2" w:rsidRDefault="008226F2" w:rsidP="008226F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8226F2">
        <w:rPr>
          <w:rFonts w:ascii="仿宋" w:eastAsia="仿宋_GB2312" w:hAnsi="仿宋" w:hint="eastAsia"/>
          <w:color w:val="000000"/>
          <w:sz w:val="30"/>
          <w:szCs w:val="30"/>
        </w:rPr>
        <w:t>本议案已经审计委员会审议通过并同意提交董事会审议。</w:t>
      </w:r>
    </w:p>
    <w:p w14:paraId="020F7117" w14:textId="39277323" w:rsidR="008226F2" w:rsidRDefault="008226F2" w:rsidP="008226F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8226F2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8226F2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8226F2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3978DB35" w14:textId="060503B3" w:rsidR="00835AB7" w:rsidRDefault="00835AB7" w:rsidP="008226F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（六</w:t>
      </w:r>
      <w:r w:rsidRPr="00835AB7">
        <w:rPr>
          <w:rFonts w:ascii="仿宋" w:eastAsia="仿宋_GB2312" w:hAnsi="仿宋" w:hint="eastAsia"/>
          <w:color w:val="000000"/>
          <w:sz w:val="30"/>
          <w:szCs w:val="30"/>
        </w:rPr>
        <w:t>）审议通过</w:t>
      </w:r>
      <w:r>
        <w:rPr>
          <w:rFonts w:ascii="仿宋" w:eastAsia="仿宋_GB2312" w:hAnsi="仿宋" w:hint="eastAsia"/>
          <w:color w:val="000000"/>
          <w:sz w:val="30"/>
          <w:szCs w:val="30"/>
        </w:rPr>
        <w:t>《</w:t>
      </w:r>
      <w:r w:rsidRPr="00835AB7">
        <w:rPr>
          <w:rFonts w:ascii="仿宋" w:eastAsia="仿宋_GB2312" w:hAnsi="仿宋" w:hint="eastAsia"/>
          <w:color w:val="000000"/>
          <w:sz w:val="30"/>
          <w:szCs w:val="30"/>
        </w:rPr>
        <w:t>关于</w:t>
      </w:r>
      <w:r w:rsidRPr="00835AB7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835AB7">
        <w:rPr>
          <w:rFonts w:ascii="仿宋" w:eastAsia="仿宋_GB2312" w:hAnsi="仿宋" w:hint="eastAsia"/>
          <w:color w:val="000000"/>
          <w:sz w:val="30"/>
          <w:szCs w:val="30"/>
        </w:rPr>
        <w:t>年度公司及控股子公司申请授信额度并提供担保的议案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6358C007" w14:textId="65E1F687" w:rsidR="00835AB7" w:rsidRDefault="00884C17" w:rsidP="008226F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为满足经营和发展需求，</w:t>
      </w:r>
      <w:r w:rsidR="00F80EDE" w:rsidRPr="00F80EDE">
        <w:rPr>
          <w:rFonts w:ascii="仿宋" w:eastAsia="仿宋_GB2312" w:hAnsi="仿宋" w:hint="eastAsia"/>
          <w:color w:val="000000"/>
          <w:sz w:val="30"/>
          <w:szCs w:val="30"/>
        </w:rPr>
        <w:t>公司及控股子公司</w:t>
      </w:r>
      <w:r w:rsidR="00F80EDE" w:rsidRPr="00F80EDE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="00F80EDE" w:rsidRPr="00F80EDE">
        <w:rPr>
          <w:rFonts w:ascii="仿宋" w:eastAsia="仿宋_GB2312" w:hAnsi="仿宋" w:hint="eastAsia"/>
          <w:color w:val="000000"/>
          <w:sz w:val="30"/>
          <w:szCs w:val="30"/>
        </w:rPr>
        <w:t>年度拟向银行等金融机构申请不超过</w:t>
      </w:r>
      <w:r w:rsidR="00F80EDE" w:rsidRPr="00F80EDE">
        <w:rPr>
          <w:rFonts w:ascii="仿宋" w:eastAsia="仿宋_GB2312" w:hAnsi="仿宋" w:hint="eastAsia"/>
          <w:color w:val="000000"/>
          <w:sz w:val="30"/>
          <w:szCs w:val="30"/>
        </w:rPr>
        <w:t>9.85</w:t>
      </w:r>
      <w:r w:rsidR="00F80EDE" w:rsidRPr="00F80EDE">
        <w:rPr>
          <w:rFonts w:ascii="仿宋" w:eastAsia="仿宋_GB2312" w:hAnsi="仿宋" w:hint="eastAsia"/>
          <w:color w:val="000000"/>
          <w:sz w:val="30"/>
          <w:szCs w:val="30"/>
        </w:rPr>
        <w:t>亿元人民币的综合授信额度</w:t>
      </w:r>
      <w:r>
        <w:rPr>
          <w:rFonts w:ascii="仿宋" w:eastAsia="仿宋_GB2312" w:hAnsi="仿宋" w:hint="eastAsia"/>
          <w:color w:val="000000"/>
          <w:sz w:val="30"/>
          <w:szCs w:val="30"/>
        </w:rPr>
        <w:t>，</w:t>
      </w:r>
      <w:r w:rsidRPr="00884C17">
        <w:rPr>
          <w:rFonts w:ascii="仿宋" w:eastAsia="仿宋_GB2312" w:hAnsi="仿宋" w:hint="eastAsia"/>
          <w:color w:val="000000"/>
          <w:sz w:val="30"/>
          <w:szCs w:val="30"/>
        </w:rPr>
        <w:t>并为综合授信额度内的控股子公司融资提供不超过</w:t>
      </w:r>
      <w:r w:rsidR="00F21F17">
        <w:rPr>
          <w:rFonts w:ascii="仿宋" w:eastAsia="仿宋_GB2312" w:hAnsi="仿宋"/>
          <w:color w:val="000000"/>
          <w:sz w:val="30"/>
          <w:szCs w:val="30"/>
        </w:rPr>
        <w:t>6</w:t>
      </w:r>
      <w:r w:rsidRPr="00884C17">
        <w:rPr>
          <w:rFonts w:ascii="仿宋" w:eastAsia="仿宋_GB2312" w:hAnsi="仿宋" w:hint="eastAsia"/>
          <w:color w:val="000000"/>
          <w:sz w:val="30"/>
          <w:szCs w:val="30"/>
        </w:rPr>
        <w:t>.2</w:t>
      </w:r>
      <w:r>
        <w:rPr>
          <w:rFonts w:ascii="仿宋" w:eastAsia="仿宋_GB2312" w:hAnsi="仿宋" w:hint="eastAsia"/>
          <w:color w:val="000000"/>
          <w:sz w:val="30"/>
          <w:szCs w:val="30"/>
        </w:rPr>
        <w:t>亿元人民币的担保额度。</w:t>
      </w:r>
    </w:p>
    <w:p w14:paraId="156DF75F" w14:textId="5E080CB4" w:rsidR="00884C17" w:rsidRDefault="00884C17" w:rsidP="008226F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884C17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</w:t>
      </w:r>
      <w:r>
        <w:rPr>
          <w:rFonts w:ascii="仿宋" w:eastAsia="仿宋_GB2312" w:hAnsi="仿宋" w:hint="eastAsia"/>
          <w:color w:val="000000"/>
          <w:sz w:val="30"/>
          <w:szCs w:val="30"/>
        </w:rPr>
        <w:t>《</w:t>
      </w:r>
      <w:r w:rsidRPr="00884C17">
        <w:rPr>
          <w:rFonts w:ascii="仿宋" w:eastAsia="仿宋_GB2312" w:hAnsi="仿宋" w:hint="eastAsia"/>
          <w:color w:val="000000"/>
          <w:sz w:val="30"/>
          <w:szCs w:val="30"/>
        </w:rPr>
        <w:t>关于</w:t>
      </w:r>
      <w:r>
        <w:rPr>
          <w:rFonts w:ascii="仿宋" w:eastAsia="仿宋_GB2312" w:hAnsi="仿宋" w:hint="eastAsia"/>
          <w:color w:val="000000"/>
          <w:sz w:val="30"/>
          <w:szCs w:val="30"/>
        </w:rPr>
        <w:t>202</w:t>
      </w:r>
      <w:r>
        <w:rPr>
          <w:rFonts w:ascii="仿宋" w:eastAsia="仿宋_GB2312" w:hAnsi="仿宋"/>
          <w:color w:val="000000"/>
          <w:sz w:val="30"/>
          <w:szCs w:val="30"/>
        </w:rPr>
        <w:t>5</w:t>
      </w:r>
      <w:r w:rsidRPr="00884C17">
        <w:rPr>
          <w:rFonts w:ascii="仿宋" w:eastAsia="仿宋_GB2312" w:hAnsi="仿宋" w:hint="eastAsia"/>
          <w:color w:val="000000"/>
          <w:sz w:val="30"/>
          <w:szCs w:val="30"/>
        </w:rPr>
        <w:t>年度公司及控股子公司申请授信额度并提供担保的公告</w:t>
      </w:r>
      <w:r>
        <w:rPr>
          <w:rFonts w:ascii="仿宋" w:eastAsia="仿宋_GB2312" w:hAnsi="仿宋" w:hint="eastAsia"/>
          <w:color w:val="000000"/>
          <w:sz w:val="30"/>
          <w:szCs w:val="30"/>
        </w:rPr>
        <w:t>》（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2</w:t>
      </w:r>
      <w:r w:rsidR="00645062" w:rsidRPr="00645062">
        <w:rPr>
          <w:rFonts w:ascii="仿宋" w:eastAsia="仿宋_GB2312" w:hAnsi="仿宋"/>
          <w:color w:val="000000"/>
          <w:sz w:val="30"/>
          <w:szCs w:val="30"/>
        </w:rPr>
        <w:t>025-016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）</w:t>
      </w:r>
      <w:r>
        <w:rPr>
          <w:rFonts w:ascii="仿宋" w:eastAsia="仿宋_GB2312" w:hAnsi="仿宋" w:hint="eastAsia"/>
          <w:color w:val="000000"/>
          <w:sz w:val="30"/>
          <w:szCs w:val="30"/>
        </w:rPr>
        <w:t>。</w:t>
      </w:r>
    </w:p>
    <w:p w14:paraId="4CDF8C51" w14:textId="045F4649" w:rsidR="00884C17" w:rsidRDefault="00884C17" w:rsidP="008226F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884C17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884C17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884C17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884C17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884C17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884C17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884C17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561819A3" w14:textId="4D102B95" w:rsidR="00884C17" w:rsidRDefault="00884C17" w:rsidP="008226F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884C17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884C17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884C17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0064D9EF" w14:textId="15B365A1" w:rsidR="00884C17" w:rsidRPr="00F80EDE" w:rsidRDefault="00884C17" w:rsidP="008226F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（七）审议通过《</w:t>
      </w:r>
      <w:r w:rsidRPr="00884C17">
        <w:rPr>
          <w:rFonts w:ascii="仿宋" w:eastAsia="仿宋_GB2312" w:hAnsi="仿宋" w:hint="eastAsia"/>
          <w:color w:val="000000"/>
          <w:sz w:val="30"/>
          <w:szCs w:val="30"/>
        </w:rPr>
        <w:t>关于开展外汇套期保值业务的议案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56304A8A" w14:textId="1CFC8EE9" w:rsidR="008226F2" w:rsidRDefault="005269FC" w:rsidP="008226F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根据公司资产规模及业务需求情况，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公司及控股子公司开展的外汇套期保值业务额度不超过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5,000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万美元或等值的外币。有效期限内上述额度可循环滚动使用，且任一时点的交易金额均不超过上述额度。</w:t>
      </w:r>
    </w:p>
    <w:p w14:paraId="30B8BEF5" w14:textId="09CB80CF" w:rsidR="005269FC" w:rsidRPr="005269FC" w:rsidRDefault="005269FC" w:rsidP="005269FC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5269FC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具体内容详见公司同日披露的《关于开展外汇套期保值业务</w:t>
      </w:r>
      <w:r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的公告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》（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="00645062" w:rsidRPr="00645062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645062" w:rsidRPr="00645062">
        <w:rPr>
          <w:rFonts w:ascii="仿宋" w:eastAsia="仿宋_GB2312" w:hAnsi="仿宋"/>
          <w:color w:val="000000"/>
          <w:sz w:val="30"/>
          <w:szCs w:val="30"/>
        </w:rPr>
        <w:t>019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）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。</w:t>
      </w:r>
    </w:p>
    <w:p w14:paraId="21220312" w14:textId="34FD1403" w:rsidR="00884C17" w:rsidRDefault="005269FC" w:rsidP="005269FC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5269FC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6BF57E0B" w14:textId="265AB0DE" w:rsidR="005269FC" w:rsidRDefault="005269FC" w:rsidP="005269FC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5269FC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004005F3" w14:textId="2230F582" w:rsidR="005269FC" w:rsidRDefault="005269FC" w:rsidP="005269FC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（八）审议通过《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倍加洁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5269FC">
        <w:rPr>
          <w:rFonts w:ascii="仿宋" w:eastAsia="仿宋_GB2312" w:hAnsi="仿宋" w:hint="eastAsia"/>
          <w:color w:val="000000"/>
          <w:sz w:val="30"/>
          <w:szCs w:val="30"/>
        </w:rPr>
        <w:t>年度内部控制评价报告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7E90FC2A" w14:textId="3453D814" w:rsidR="001B7467" w:rsidRPr="001B7467" w:rsidRDefault="001B7467" w:rsidP="001B7467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报告期内，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公司</w:t>
      </w:r>
      <w:r>
        <w:rPr>
          <w:rFonts w:ascii="仿宋" w:eastAsia="仿宋_GB2312" w:hAnsi="仿宋" w:hint="eastAsia"/>
          <w:color w:val="000000"/>
          <w:sz w:val="30"/>
          <w:szCs w:val="30"/>
        </w:rPr>
        <w:t>在财务报告和非财务报告的所有重大方面保持了有效的内部控制，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内部控制运行总体良好。</w:t>
      </w:r>
    </w:p>
    <w:p w14:paraId="4B474282" w14:textId="2AE5FE37" w:rsidR="005269FC" w:rsidRDefault="001B7467" w:rsidP="001B7467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1B7467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年，公司将继续加</w:t>
      </w:r>
      <w:r>
        <w:rPr>
          <w:rFonts w:ascii="仿宋" w:eastAsia="仿宋_GB2312" w:hAnsi="仿宋" w:hint="eastAsia"/>
          <w:color w:val="000000"/>
          <w:sz w:val="30"/>
          <w:szCs w:val="30"/>
        </w:rPr>
        <w:t>强内部控制建设并根据《企业内部控制基本规范》及其配套指引的规定，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持续优化现有内部控制</w:t>
      </w:r>
      <w:r>
        <w:rPr>
          <w:rFonts w:ascii="仿宋" w:eastAsia="仿宋_GB2312" w:hAnsi="仿宋" w:hint="eastAsia"/>
          <w:color w:val="000000"/>
          <w:sz w:val="30"/>
          <w:szCs w:val="30"/>
        </w:rPr>
        <w:t>流程，完善内部控制评价方式方法，强化日常监督检查，促进公司健康、可持续发展，实现公司内部控制的目标。</w:t>
      </w:r>
    </w:p>
    <w:p w14:paraId="54565DD2" w14:textId="054BF041" w:rsidR="001B7467" w:rsidRDefault="001B7467" w:rsidP="001B7467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1B7467">
        <w:rPr>
          <w:rFonts w:ascii="仿宋" w:eastAsia="仿宋_GB2312" w:hAnsi="仿宋" w:hint="eastAsia"/>
          <w:color w:val="000000"/>
          <w:sz w:val="30"/>
          <w:szCs w:val="30"/>
        </w:rPr>
        <w:t>具体内容</w:t>
      </w:r>
      <w:r>
        <w:rPr>
          <w:rFonts w:ascii="仿宋" w:eastAsia="仿宋_GB2312" w:hAnsi="仿宋" w:hint="eastAsia"/>
          <w:color w:val="000000"/>
          <w:sz w:val="30"/>
          <w:szCs w:val="30"/>
        </w:rPr>
        <w:t>详见公司同日披露的《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倍加洁</w:t>
      </w:r>
      <w:r>
        <w:rPr>
          <w:rFonts w:ascii="仿宋" w:eastAsia="仿宋_GB2312" w:hAnsi="仿宋" w:hint="eastAsia"/>
          <w:color w:val="000000"/>
          <w:sz w:val="30"/>
          <w:szCs w:val="30"/>
        </w:rPr>
        <w:t>202</w:t>
      </w:r>
      <w:r>
        <w:rPr>
          <w:rFonts w:ascii="仿宋" w:eastAsia="仿宋_GB2312" w:hAnsi="仿宋"/>
          <w:color w:val="000000"/>
          <w:sz w:val="30"/>
          <w:szCs w:val="30"/>
        </w:rPr>
        <w:t>4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年度内部控制评价报告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。</w:t>
      </w:r>
    </w:p>
    <w:p w14:paraId="4D4C8ECE" w14:textId="22F2285D" w:rsidR="001B7467" w:rsidRDefault="001B7467" w:rsidP="001B7467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1B7467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3F033899" w14:textId="1FAEE9C6" w:rsidR="001B7467" w:rsidRDefault="001B7467" w:rsidP="001B7467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1B7467">
        <w:rPr>
          <w:rFonts w:ascii="仿宋" w:eastAsia="仿宋_GB2312" w:hAnsi="仿宋" w:hint="eastAsia"/>
          <w:color w:val="000000"/>
          <w:sz w:val="30"/>
          <w:szCs w:val="30"/>
        </w:rPr>
        <w:t>本议案已经审计委员会审议通过并同意提交董事会审议。</w:t>
      </w:r>
    </w:p>
    <w:p w14:paraId="144B1A96" w14:textId="31A98DFF" w:rsidR="001B7467" w:rsidRPr="001B7467" w:rsidRDefault="001B7467" w:rsidP="001B7467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（九）审议通过《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关于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年日常关联交易确认及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1B7467">
        <w:rPr>
          <w:rFonts w:ascii="仿宋" w:eastAsia="仿宋_GB2312" w:hAnsi="仿宋" w:hint="eastAsia"/>
          <w:color w:val="000000"/>
          <w:sz w:val="30"/>
          <w:szCs w:val="30"/>
        </w:rPr>
        <w:t>年日常关联交易预计的议案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539F7F18" w14:textId="3B876646" w:rsidR="002D3E68" w:rsidRDefault="00E82743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公司与</w:t>
      </w:r>
      <w:r w:rsidRPr="00E82743">
        <w:rPr>
          <w:rFonts w:ascii="仿宋" w:eastAsia="仿宋_GB2312" w:hAnsi="仿宋" w:hint="eastAsia"/>
          <w:color w:val="000000"/>
          <w:sz w:val="30"/>
          <w:szCs w:val="30"/>
        </w:rPr>
        <w:t>关联方的日常关联交易系公司正常的业务发展需要，交易价格为市场公允价格，不存在损害公司及股东特别是中小股东利益的情形，不会对公司独立性产生影响，对关联方不会形成依赖。</w:t>
      </w:r>
    </w:p>
    <w:p w14:paraId="546B6651" w14:textId="483468D3" w:rsidR="00E82743" w:rsidRDefault="00E82743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</w:t>
      </w:r>
      <w:r w:rsidRPr="00E82743">
        <w:rPr>
          <w:rFonts w:ascii="仿宋" w:eastAsia="仿宋_GB2312" w:hAnsi="仿宋" w:hint="eastAsia"/>
          <w:color w:val="000000"/>
          <w:sz w:val="30"/>
          <w:szCs w:val="30"/>
        </w:rPr>
        <w:t>关于</w:t>
      </w:r>
      <w:r w:rsidRPr="00E82743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E82743">
        <w:rPr>
          <w:rFonts w:ascii="仿宋" w:eastAsia="仿宋_GB2312" w:hAnsi="仿宋" w:hint="eastAsia"/>
          <w:color w:val="000000"/>
          <w:sz w:val="30"/>
          <w:szCs w:val="30"/>
        </w:rPr>
        <w:t>年日常关联交易确认及</w:t>
      </w:r>
      <w:r w:rsidRPr="00E82743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>
        <w:rPr>
          <w:rFonts w:ascii="仿宋" w:eastAsia="仿宋_GB2312" w:hAnsi="仿宋" w:hint="eastAsia"/>
          <w:color w:val="000000"/>
          <w:sz w:val="30"/>
          <w:szCs w:val="30"/>
        </w:rPr>
        <w:t>年日常关联交易预计的公告</w:t>
      </w:r>
      <w:r w:rsidRPr="00E82743">
        <w:rPr>
          <w:rFonts w:ascii="仿宋" w:eastAsia="仿宋_GB2312" w:hAnsi="仿宋" w:hint="eastAsia"/>
          <w:color w:val="000000"/>
          <w:sz w:val="30"/>
          <w:szCs w:val="30"/>
        </w:rPr>
        <w:t>》（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="00645062" w:rsidRPr="00645062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645062" w:rsidRPr="00645062">
        <w:rPr>
          <w:rFonts w:ascii="仿宋" w:eastAsia="仿宋_GB2312" w:hAnsi="仿宋"/>
          <w:color w:val="000000"/>
          <w:sz w:val="30"/>
          <w:szCs w:val="30"/>
        </w:rPr>
        <w:t>017</w:t>
      </w:r>
      <w:r w:rsidRPr="00E82743">
        <w:rPr>
          <w:rFonts w:ascii="仿宋" w:eastAsia="仿宋_GB2312" w:hAnsi="仿宋" w:hint="eastAsia"/>
          <w:color w:val="000000"/>
          <w:sz w:val="30"/>
          <w:szCs w:val="30"/>
        </w:rPr>
        <w:t>）。</w:t>
      </w:r>
    </w:p>
    <w:p w14:paraId="70A19997" w14:textId="4FEC8F43" w:rsidR="001B7467" w:rsidRDefault="00E82743" w:rsidP="00E82743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E82743">
        <w:rPr>
          <w:rFonts w:ascii="仿宋" w:eastAsia="仿宋_GB2312" w:hAnsi="仿宋" w:hint="eastAsia"/>
          <w:color w:val="000000"/>
          <w:sz w:val="30"/>
          <w:szCs w:val="30"/>
        </w:rPr>
        <w:t>表决情</w:t>
      </w:r>
      <w:r>
        <w:rPr>
          <w:rFonts w:ascii="仿宋" w:eastAsia="仿宋_GB2312" w:hAnsi="仿宋" w:hint="eastAsia"/>
          <w:color w:val="000000"/>
          <w:sz w:val="30"/>
          <w:szCs w:val="30"/>
        </w:rPr>
        <w:t>况：</w:t>
      </w:r>
      <w:r w:rsidRPr="00E82743">
        <w:rPr>
          <w:rFonts w:ascii="仿宋" w:eastAsia="仿宋_GB2312" w:hAnsi="仿宋" w:hint="eastAsia"/>
          <w:color w:val="000000"/>
          <w:sz w:val="30"/>
          <w:szCs w:val="30"/>
        </w:rPr>
        <w:t>同意</w:t>
      </w:r>
      <w:r>
        <w:rPr>
          <w:rFonts w:ascii="仿宋" w:eastAsia="仿宋_GB2312" w:hAnsi="仿宋"/>
          <w:color w:val="000000"/>
          <w:sz w:val="30"/>
          <w:szCs w:val="30"/>
        </w:rPr>
        <w:t>6</w:t>
      </w:r>
      <w:r>
        <w:rPr>
          <w:rFonts w:ascii="仿宋" w:eastAsia="仿宋_GB2312" w:hAnsi="仿宋" w:hint="eastAsia"/>
          <w:color w:val="000000"/>
          <w:sz w:val="30"/>
          <w:szCs w:val="30"/>
        </w:rPr>
        <w:t>票，</w:t>
      </w:r>
      <w:r w:rsidRPr="00E82743">
        <w:rPr>
          <w:rFonts w:ascii="仿宋" w:eastAsia="仿宋_GB2312" w:hAnsi="仿宋" w:hint="eastAsia"/>
          <w:color w:val="000000"/>
          <w:sz w:val="30"/>
          <w:szCs w:val="30"/>
        </w:rPr>
        <w:t>反对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E82743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E82743">
        <w:rPr>
          <w:rFonts w:ascii="仿宋" w:eastAsia="仿宋_GB2312" w:hAnsi="仿宋" w:hint="eastAsia"/>
          <w:color w:val="000000"/>
          <w:sz w:val="30"/>
          <w:szCs w:val="30"/>
        </w:rPr>
        <w:t>票，回避</w:t>
      </w:r>
      <w:r>
        <w:rPr>
          <w:rFonts w:ascii="仿宋" w:eastAsia="仿宋_GB2312" w:hAnsi="仿宋"/>
          <w:color w:val="000000"/>
          <w:sz w:val="30"/>
          <w:szCs w:val="30"/>
        </w:rPr>
        <w:t>1</w:t>
      </w:r>
      <w:r w:rsidRPr="00E82743">
        <w:rPr>
          <w:rFonts w:ascii="仿宋" w:eastAsia="仿宋_GB2312" w:hAnsi="仿宋" w:hint="eastAsia"/>
          <w:color w:val="000000"/>
          <w:sz w:val="30"/>
          <w:szCs w:val="30"/>
        </w:rPr>
        <w:t>票。关联董事张文生先</w:t>
      </w:r>
      <w:r>
        <w:rPr>
          <w:rFonts w:ascii="仿宋" w:eastAsia="仿宋_GB2312" w:hAnsi="仿宋" w:hint="eastAsia"/>
          <w:color w:val="000000"/>
          <w:sz w:val="30"/>
          <w:szCs w:val="30"/>
        </w:rPr>
        <w:t>生</w:t>
      </w:r>
      <w:r w:rsidRPr="00E82743">
        <w:rPr>
          <w:rFonts w:ascii="仿宋" w:eastAsia="仿宋_GB2312" w:hAnsi="仿宋" w:hint="eastAsia"/>
          <w:color w:val="000000"/>
          <w:sz w:val="30"/>
          <w:szCs w:val="30"/>
        </w:rPr>
        <w:t>回避表决。</w:t>
      </w:r>
    </w:p>
    <w:p w14:paraId="4140EFAE" w14:textId="4AE4B809" w:rsidR="00091511" w:rsidRDefault="00091511" w:rsidP="00E82743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本议案已经</w:t>
      </w:r>
      <w:r w:rsidRPr="00091511">
        <w:rPr>
          <w:rFonts w:ascii="仿宋" w:eastAsia="仿宋_GB2312" w:hAnsi="仿宋" w:hint="eastAsia"/>
          <w:color w:val="000000"/>
          <w:sz w:val="30"/>
          <w:szCs w:val="30"/>
        </w:rPr>
        <w:t>独立董事专门会议审议通过，同意提交董事会审议。</w:t>
      </w:r>
    </w:p>
    <w:p w14:paraId="55575946" w14:textId="19718D3C" w:rsidR="00091511" w:rsidRDefault="00091511" w:rsidP="00E82743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091511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091511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091511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344400C1" w14:textId="5A611A52" w:rsidR="00091511" w:rsidRDefault="00091511" w:rsidP="00E82743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（十）审议通过《</w:t>
      </w:r>
      <w:r w:rsidRPr="00091511">
        <w:rPr>
          <w:rFonts w:ascii="仿宋" w:eastAsia="仿宋_GB2312" w:hAnsi="仿宋" w:hint="eastAsia"/>
          <w:color w:val="000000"/>
          <w:sz w:val="30"/>
          <w:szCs w:val="30"/>
        </w:rPr>
        <w:t>关于使用闲置自有资金进行委托理财的议案》</w:t>
      </w:r>
    </w:p>
    <w:p w14:paraId="6A2A7A1C" w14:textId="2FCF4AD2" w:rsidR="00091511" w:rsidRDefault="00272354" w:rsidP="00E82743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272354">
        <w:rPr>
          <w:rFonts w:ascii="仿宋" w:eastAsia="仿宋_GB2312" w:hAnsi="仿宋" w:hint="eastAsia"/>
          <w:color w:val="000000"/>
          <w:sz w:val="30"/>
          <w:szCs w:val="30"/>
        </w:rPr>
        <w:t>公司及控股子公司拟使用最高不超过人民币</w:t>
      </w:r>
      <w:r w:rsidRPr="00272354">
        <w:rPr>
          <w:rFonts w:ascii="仿宋" w:eastAsia="仿宋_GB2312" w:hAnsi="仿宋" w:hint="eastAsia"/>
          <w:color w:val="000000"/>
          <w:sz w:val="30"/>
          <w:szCs w:val="30"/>
        </w:rPr>
        <w:t>5</w:t>
      </w:r>
      <w:r w:rsidRPr="00272354">
        <w:rPr>
          <w:rFonts w:ascii="仿宋" w:eastAsia="仿宋_GB2312" w:hAnsi="仿宋" w:hint="eastAsia"/>
          <w:color w:val="000000"/>
          <w:sz w:val="30"/>
          <w:szCs w:val="30"/>
        </w:rPr>
        <w:t>亿元的闲置自有资金进行委托理财，该额度有效期自股东会审议通过之日起</w:t>
      </w:r>
      <w:r w:rsidRPr="00272354">
        <w:rPr>
          <w:rFonts w:ascii="仿宋" w:eastAsia="仿宋_GB2312" w:hAnsi="仿宋" w:hint="eastAsia"/>
          <w:color w:val="000000"/>
          <w:sz w:val="30"/>
          <w:szCs w:val="30"/>
        </w:rPr>
        <w:t>12</w:t>
      </w:r>
      <w:r w:rsidRPr="00272354">
        <w:rPr>
          <w:rFonts w:ascii="仿宋" w:eastAsia="仿宋_GB2312" w:hAnsi="仿宋" w:hint="eastAsia"/>
          <w:color w:val="000000"/>
          <w:sz w:val="30"/>
          <w:szCs w:val="30"/>
        </w:rPr>
        <w:t>个月内有效。在上述额度和期限范围内，资金可由公司及控股子公司共同滚动使用。</w:t>
      </w:r>
      <w:bookmarkStart w:id="0" w:name="_GoBack"/>
      <w:bookmarkEnd w:id="0"/>
    </w:p>
    <w:p w14:paraId="312D328D" w14:textId="055D893D" w:rsidR="00091511" w:rsidRPr="00091511" w:rsidRDefault="005E5E36" w:rsidP="00E82743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具体内容详见公司同日披露的《关于使用闲置自有资金进行委托理财的公告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》（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="00645062" w:rsidRPr="00645062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645062" w:rsidRPr="00645062">
        <w:rPr>
          <w:rFonts w:ascii="仿宋" w:eastAsia="仿宋_GB2312" w:hAnsi="仿宋"/>
          <w:color w:val="000000"/>
          <w:sz w:val="30"/>
          <w:szCs w:val="30"/>
        </w:rPr>
        <w:t>018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）。</w:t>
      </w:r>
    </w:p>
    <w:p w14:paraId="360E4F98" w14:textId="489892F8" w:rsidR="00E82743" w:rsidRDefault="005E5E36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5E5E36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204B083E" w14:textId="77973550" w:rsidR="00645062" w:rsidRDefault="00645062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645062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446DC6BF" w14:textId="4A7BF95B" w:rsidR="005E5E36" w:rsidRDefault="005E5E36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5E5E36">
        <w:rPr>
          <w:rFonts w:ascii="仿宋" w:eastAsia="仿宋_GB2312" w:hAnsi="仿宋" w:hint="eastAsia"/>
          <w:color w:val="000000"/>
          <w:sz w:val="30"/>
          <w:szCs w:val="30"/>
        </w:rPr>
        <w:t>（十</w:t>
      </w:r>
      <w:r>
        <w:rPr>
          <w:rFonts w:ascii="仿宋" w:eastAsia="仿宋_GB2312" w:hAnsi="仿宋" w:hint="eastAsia"/>
          <w:color w:val="000000"/>
          <w:sz w:val="30"/>
          <w:szCs w:val="30"/>
        </w:rPr>
        <w:t>一）审议通过《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倍加洁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年度董事会审计委员会履职情况报告》</w:t>
      </w:r>
    </w:p>
    <w:p w14:paraId="544F0BD2" w14:textId="08BB055E" w:rsidR="005E5E36" w:rsidRPr="005E5E36" w:rsidRDefault="005E5E36" w:rsidP="005E5E36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5E5E36">
        <w:rPr>
          <w:rFonts w:ascii="仿宋" w:eastAsia="仿宋_GB2312" w:hAnsi="仿宋" w:hint="eastAsia"/>
          <w:color w:val="000000"/>
          <w:sz w:val="30"/>
          <w:szCs w:val="30"/>
        </w:rPr>
        <w:t>具体内容详见公司</w:t>
      </w:r>
      <w:r>
        <w:rPr>
          <w:rFonts w:ascii="仿宋" w:eastAsia="仿宋_GB2312" w:hAnsi="仿宋" w:hint="eastAsia"/>
          <w:color w:val="000000"/>
          <w:sz w:val="30"/>
          <w:szCs w:val="30"/>
        </w:rPr>
        <w:t>同日披露的《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倍加洁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年度董事会审计委员会履职情况报告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。</w:t>
      </w:r>
    </w:p>
    <w:p w14:paraId="17D92951" w14:textId="420A5211" w:rsidR="005E5E36" w:rsidRDefault="005E5E36" w:rsidP="005E5E36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5E5E36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5E5E36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20FB1C63" w14:textId="1DEE8BD2" w:rsidR="00C56A7F" w:rsidRDefault="00C56A7F" w:rsidP="005E5E36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C56A7F">
        <w:rPr>
          <w:rFonts w:ascii="仿宋" w:eastAsia="仿宋_GB2312" w:hAnsi="仿宋" w:hint="eastAsia"/>
          <w:color w:val="000000"/>
          <w:sz w:val="30"/>
          <w:szCs w:val="30"/>
        </w:rPr>
        <w:t>本议案已经审计委员会审议通过并同意提交董事会审议。</w:t>
      </w:r>
    </w:p>
    <w:p w14:paraId="76B41984" w14:textId="01960BF2" w:rsidR="005E5E36" w:rsidRDefault="005E5E36" w:rsidP="005E5E36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（十二）</w:t>
      </w:r>
      <w:r w:rsidR="00DD040B">
        <w:rPr>
          <w:rFonts w:ascii="仿宋" w:eastAsia="仿宋_GB2312" w:hAnsi="仿宋" w:hint="eastAsia"/>
          <w:color w:val="000000"/>
          <w:sz w:val="30"/>
          <w:szCs w:val="30"/>
        </w:rPr>
        <w:t>审议通过《</w:t>
      </w:r>
      <w:r w:rsidR="008715A7">
        <w:rPr>
          <w:rFonts w:ascii="仿宋" w:eastAsia="仿宋_GB2312" w:hAnsi="仿宋" w:hint="eastAsia"/>
          <w:color w:val="000000"/>
          <w:sz w:val="30"/>
          <w:szCs w:val="30"/>
        </w:rPr>
        <w:t>关于变更公司证券事务代表</w:t>
      </w:r>
      <w:r w:rsidR="00DD040B" w:rsidRPr="00DD040B">
        <w:rPr>
          <w:rFonts w:ascii="仿宋" w:eastAsia="仿宋_GB2312" w:hAnsi="仿宋" w:hint="eastAsia"/>
          <w:color w:val="000000"/>
          <w:sz w:val="30"/>
          <w:szCs w:val="30"/>
        </w:rPr>
        <w:t>的议案</w:t>
      </w:r>
      <w:r w:rsidR="00DD040B"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5F8ECEEA" w14:textId="6810C2FF" w:rsidR="00DD040B" w:rsidRDefault="00DD040B" w:rsidP="005E5E36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公司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董事会于近日收到证券事务代表孙羽女士的书面辞职报告，孙羽女士因个人原因申请辞去证券事务代表职务，辞职后将不再担任公司任何职务，上述辞职报告自送达董事会之日起生效。</w:t>
      </w:r>
      <w:r>
        <w:rPr>
          <w:rFonts w:ascii="仿宋" w:eastAsia="仿宋_GB2312" w:hAnsi="仿宋" w:hint="eastAsia"/>
          <w:color w:val="000000"/>
          <w:sz w:val="30"/>
          <w:szCs w:val="30"/>
        </w:rPr>
        <w:t>董事会同意聘任魏巍女士为公司证券事务代表，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协助董事会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秘书开展工作。任期自本次董事会审议通过之日起至公司第三届董事会届满之日止。</w:t>
      </w:r>
    </w:p>
    <w:p w14:paraId="6C0CB229" w14:textId="1D16CEA9" w:rsidR="00DD040B" w:rsidRPr="00DD040B" w:rsidRDefault="00DD040B" w:rsidP="00DD040B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DD040B">
        <w:rPr>
          <w:rFonts w:ascii="仿宋" w:eastAsia="仿宋_GB2312" w:hAnsi="仿宋" w:hint="eastAsia"/>
          <w:color w:val="000000"/>
          <w:sz w:val="30"/>
          <w:szCs w:val="30"/>
        </w:rPr>
        <w:t>具</w:t>
      </w:r>
      <w:r>
        <w:rPr>
          <w:rFonts w:ascii="仿宋" w:eastAsia="仿宋_GB2312" w:hAnsi="仿宋" w:hint="eastAsia"/>
          <w:color w:val="000000"/>
          <w:sz w:val="30"/>
          <w:szCs w:val="30"/>
        </w:rPr>
        <w:t>体内容详见公司同日披露的《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关于</w:t>
      </w:r>
      <w:r w:rsidR="008715A7">
        <w:rPr>
          <w:rFonts w:ascii="仿宋" w:eastAsia="仿宋_GB2312" w:hAnsi="仿宋" w:hint="eastAsia"/>
          <w:color w:val="000000"/>
          <w:sz w:val="30"/>
          <w:szCs w:val="30"/>
        </w:rPr>
        <w:t>变更公司证券事务代表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的</w:t>
      </w:r>
      <w:r>
        <w:rPr>
          <w:rFonts w:ascii="仿宋" w:eastAsia="仿宋_GB2312" w:hAnsi="仿宋" w:hint="eastAsia"/>
          <w:color w:val="000000"/>
          <w:sz w:val="30"/>
          <w:szCs w:val="30"/>
        </w:rPr>
        <w:t>公告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》（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="00645062" w:rsidRPr="00645062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645062" w:rsidRPr="00645062">
        <w:rPr>
          <w:rFonts w:ascii="仿宋" w:eastAsia="仿宋_GB2312" w:hAnsi="仿宋"/>
          <w:color w:val="000000"/>
          <w:sz w:val="30"/>
          <w:szCs w:val="30"/>
        </w:rPr>
        <w:t>025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）。</w:t>
      </w:r>
    </w:p>
    <w:p w14:paraId="66159A5C" w14:textId="3E1BAFED" w:rsidR="00DD040B" w:rsidRDefault="00DD040B" w:rsidP="00DD040B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DD040B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30E8E439" w14:textId="2A4D86D0" w:rsidR="00DD040B" w:rsidRDefault="00DD040B" w:rsidP="005E5E36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（十三）审议通过《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关于召开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年年度股东会的议案》</w:t>
      </w:r>
    </w:p>
    <w:p w14:paraId="462CD534" w14:textId="7E0A398F" w:rsidR="00DD040B" w:rsidRPr="00DD040B" w:rsidRDefault="00DD040B" w:rsidP="005E5E36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DD040B">
        <w:rPr>
          <w:rFonts w:ascii="仿宋" w:eastAsia="仿宋_GB2312" w:hAnsi="仿宋" w:hint="eastAsia"/>
          <w:color w:val="000000"/>
          <w:sz w:val="30"/>
          <w:szCs w:val="30"/>
        </w:rPr>
        <w:t>决定于</w:t>
      </w:r>
      <w:r>
        <w:rPr>
          <w:rFonts w:ascii="仿宋" w:eastAsia="仿宋_GB2312" w:hAnsi="仿宋" w:hint="eastAsia"/>
          <w:color w:val="000000"/>
          <w:sz w:val="30"/>
          <w:szCs w:val="30"/>
        </w:rPr>
        <w:t>202</w:t>
      </w:r>
      <w:r>
        <w:rPr>
          <w:rFonts w:ascii="仿宋" w:eastAsia="仿宋_GB2312" w:hAnsi="仿宋"/>
          <w:color w:val="000000"/>
          <w:sz w:val="30"/>
          <w:szCs w:val="30"/>
        </w:rPr>
        <w:t>5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年</w:t>
      </w:r>
      <w:r>
        <w:rPr>
          <w:rFonts w:ascii="仿宋" w:eastAsia="仿宋_GB2312" w:hAnsi="仿宋" w:hint="eastAsia"/>
          <w:color w:val="000000"/>
          <w:sz w:val="30"/>
          <w:szCs w:val="30"/>
        </w:rPr>
        <w:t>5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月</w:t>
      </w:r>
      <w:r>
        <w:rPr>
          <w:rFonts w:ascii="仿宋" w:eastAsia="仿宋_GB2312" w:hAnsi="仿宋" w:hint="eastAsia"/>
          <w:color w:val="000000"/>
          <w:sz w:val="30"/>
          <w:szCs w:val="30"/>
        </w:rPr>
        <w:t>22</w:t>
      </w:r>
      <w:r w:rsidR="004E58FB">
        <w:rPr>
          <w:rFonts w:ascii="仿宋" w:eastAsia="仿宋_GB2312" w:hAnsi="仿宋" w:hint="eastAsia"/>
          <w:color w:val="000000"/>
          <w:sz w:val="30"/>
          <w:szCs w:val="30"/>
        </w:rPr>
        <w:t>日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召开</w:t>
      </w:r>
      <w:r>
        <w:rPr>
          <w:rFonts w:ascii="仿宋" w:eastAsia="仿宋_GB2312" w:hAnsi="仿宋" w:hint="eastAsia"/>
          <w:color w:val="000000"/>
          <w:sz w:val="30"/>
          <w:szCs w:val="30"/>
        </w:rPr>
        <w:t>202</w:t>
      </w:r>
      <w:r>
        <w:rPr>
          <w:rFonts w:ascii="仿宋" w:eastAsia="仿宋_GB2312" w:hAnsi="仿宋"/>
          <w:color w:val="000000"/>
          <w:sz w:val="30"/>
          <w:szCs w:val="30"/>
        </w:rPr>
        <w:t>4</w:t>
      </w:r>
      <w:r>
        <w:rPr>
          <w:rFonts w:ascii="仿宋" w:eastAsia="仿宋_GB2312" w:hAnsi="仿宋" w:hint="eastAsia"/>
          <w:color w:val="000000"/>
          <w:sz w:val="30"/>
          <w:szCs w:val="30"/>
        </w:rPr>
        <w:t>年年度股东</w:t>
      </w:r>
      <w:r w:rsidRPr="00DD040B">
        <w:rPr>
          <w:rFonts w:ascii="仿宋" w:eastAsia="仿宋_GB2312" w:hAnsi="仿宋" w:hint="eastAsia"/>
          <w:color w:val="000000"/>
          <w:sz w:val="30"/>
          <w:szCs w:val="30"/>
        </w:rPr>
        <w:t>会。</w:t>
      </w:r>
    </w:p>
    <w:p w14:paraId="27525FF0" w14:textId="3D382FAB" w:rsidR="005E5E36" w:rsidRDefault="004E58FB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</w:t>
      </w:r>
      <w:r w:rsidRPr="004E58FB">
        <w:rPr>
          <w:rFonts w:ascii="仿宋" w:eastAsia="仿宋_GB2312" w:hAnsi="仿宋" w:hint="eastAsia"/>
          <w:color w:val="000000"/>
          <w:sz w:val="30"/>
          <w:szCs w:val="30"/>
        </w:rPr>
        <w:t>关于召开</w:t>
      </w:r>
      <w:r w:rsidRPr="004E58FB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>
        <w:rPr>
          <w:rFonts w:ascii="仿宋" w:eastAsia="仿宋_GB2312" w:hAnsi="仿宋" w:hint="eastAsia"/>
          <w:color w:val="000000"/>
          <w:sz w:val="30"/>
          <w:szCs w:val="30"/>
        </w:rPr>
        <w:t>年年度股东会的通知</w:t>
      </w:r>
      <w:r w:rsidRPr="004E58FB">
        <w:rPr>
          <w:rFonts w:ascii="仿宋" w:eastAsia="仿宋_GB2312" w:hAnsi="仿宋" w:hint="eastAsia"/>
          <w:color w:val="000000"/>
          <w:sz w:val="30"/>
          <w:szCs w:val="30"/>
        </w:rPr>
        <w:t>》（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="00645062" w:rsidRPr="00645062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645062" w:rsidRPr="00645062">
        <w:rPr>
          <w:rFonts w:ascii="仿宋" w:eastAsia="仿宋_GB2312" w:hAnsi="仿宋"/>
          <w:color w:val="000000"/>
          <w:sz w:val="30"/>
          <w:szCs w:val="30"/>
        </w:rPr>
        <w:t>020</w:t>
      </w:r>
      <w:r w:rsidRPr="004E58FB">
        <w:rPr>
          <w:rFonts w:ascii="仿宋" w:eastAsia="仿宋_GB2312" w:hAnsi="仿宋" w:hint="eastAsia"/>
          <w:color w:val="000000"/>
          <w:sz w:val="30"/>
          <w:szCs w:val="30"/>
        </w:rPr>
        <w:t>）。</w:t>
      </w:r>
    </w:p>
    <w:p w14:paraId="70EE0185" w14:textId="64F8012E" w:rsidR="004E58FB" w:rsidRDefault="004E58FB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4E58FB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4E58FB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4E58FB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4E58FB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4E58FB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4E58FB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4E58FB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19523999" w14:textId="547A7FED" w:rsidR="004E58FB" w:rsidRDefault="004E58FB" w:rsidP="00DB498E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（十四）审议通过《</w:t>
      </w:r>
      <w:r w:rsidRPr="004E58FB">
        <w:rPr>
          <w:rFonts w:ascii="仿宋" w:eastAsia="仿宋_GB2312" w:hAnsi="仿宋" w:hint="eastAsia"/>
          <w:color w:val="000000"/>
          <w:sz w:val="30"/>
          <w:szCs w:val="30"/>
        </w:rPr>
        <w:t>倍加洁</w:t>
      </w:r>
      <w:r>
        <w:rPr>
          <w:rFonts w:ascii="仿宋" w:eastAsia="仿宋_GB2312" w:hAnsi="仿宋" w:hint="eastAsia"/>
          <w:color w:val="000000"/>
          <w:sz w:val="30"/>
          <w:szCs w:val="30"/>
        </w:rPr>
        <w:t>202</w:t>
      </w:r>
      <w:r>
        <w:rPr>
          <w:rFonts w:ascii="仿宋" w:eastAsia="仿宋_GB2312" w:hAnsi="仿宋"/>
          <w:color w:val="000000"/>
          <w:sz w:val="30"/>
          <w:szCs w:val="30"/>
        </w:rPr>
        <w:t>5</w:t>
      </w:r>
      <w:r w:rsidRPr="004E58FB">
        <w:rPr>
          <w:rFonts w:ascii="仿宋" w:eastAsia="仿宋_GB2312" w:hAnsi="仿宋" w:hint="eastAsia"/>
          <w:color w:val="000000"/>
          <w:sz w:val="30"/>
          <w:szCs w:val="30"/>
        </w:rPr>
        <w:t>年第一季度报告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41A85C7A" w14:textId="77777777" w:rsidR="004B74F8" w:rsidRDefault="004E58FB" w:rsidP="004E58FB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</w:t>
      </w:r>
      <w:r w:rsidRPr="004E58FB">
        <w:rPr>
          <w:rFonts w:ascii="仿宋" w:eastAsia="仿宋_GB2312" w:hAnsi="仿宋" w:hint="eastAsia"/>
          <w:color w:val="000000"/>
          <w:sz w:val="30"/>
          <w:szCs w:val="30"/>
        </w:rPr>
        <w:t>的《倍加洁</w:t>
      </w:r>
      <w:r>
        <w:rPr>
          <w:rFonts w:ascii="仿宋" w:eastAsia="仿宋_GB2312" w:hAnsi="仿宋" w:hint="eastAsia"/>
          <w:color w:val="000000"/>
          <w:sz w:val="30"/>
          <w:szCs w:val="30"/>
        </w:rPr>
        <w:t>202</w:t>
      </w:r>
      <w:r>
        <w:rPr>
          <w:rFonts w:ascii="仿宋" w:eastAsia="仿宋_GB2312" w:hAnsi="仿宋"/>
          <w:color w:val="000000"/>
          <w:sz w:val="30"/>
          <w:szCs w:val="30"/>
        </w:rPr>
        <w:t>5</w:t>
      </w:r>
      <w:r w:rsidRPr="004E58FB">
        <w:rPr>
          <w:rFonts w:ascii="仿宋" w:eastAsia="仿宋_GB2312" w:hAnsi="仿宋" w:hint="eastAsia"/>
          <w:color w:val="000000"/>
          <w:sz w:val="30"/>
          <w:szCs w:val="30"/>
        </w:rPr>
        <w:t>年第一季度报告》。</w:t>
      </w:r>
    </w:p>
    <w:p w14:paraId="1CD3716D" w14:textId="7780ECB9" w:rsidR="004E58FB" w:rsidRDefault="004B74F8" w:rsidP="004E58FB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表决情况：</w:t>
      </w:r>
      <w:r w:rsidRPr="004B74F8">
        <w:rPr>
          <w:rFonts w:ascii="仿宋" w:eastAsia="仿宋_GB2312" w:hAnsi="仿宋" w:hint="eastAsia"/>
          <w:color w:val="000000"/>
          <w:sz w:val="30"/>
          <w:szCs w:val="30"/>
        </w:rPr>
        <w:t>同意</w:t>
      </w:r>
      <w:r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4B74F8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4B74F8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2CDE1E13" w14:textId="6532B101" w:rsidR="004B74F8" w:rsidRDefault="004B74F8" w:rsidP="004E58FB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4B74F8">
        <w:rPr>
          <w:rFonts w:ascii="仿宋" w:eastAsia="仿宋_GB2312" w:hAnsi="仿宋" w:hint="eastAsia"/>
          <w:color w:val="000000"/>
          <w:sz w:val="30"/>
          <w:szCs w:val="30"/>
        </w:rPr>
        <w:t>本议案已经审计委员会审议通过并同意提交董事会审议。</w:t>
      </w:r>
    </w:p>
    <w:p w14:paraId="64BD6ACC" w14:textId="6BAC52B1" w:rsidR="004B74F8" w:rsidRDefault="004B74F8" w:rsidP="004E58FB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（十五）审议通过《</w:t>
      </w:r>
      <w:r w:rsidRPr="004B74F8">
        <w:rPr>
          <w:rFonts w:ascii="仿宋" w:eastAsia="仿宋_GB2312" w:hAnsi="仿宋" w:hint="eastAsia"/>
          <w:color w:val="000000"/>
          <w:sz w:val="30"/>
          <w:szCs w:val="30"/>
        </w:rPr>
        <w:t>关于</w:t>
      </w:r>
      <w:r w:rsidRPr="004B74F8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4B74F8">
        <w:rPr>
          <w:rFonts w:ascii="仿宋" w:eastAsia="仿宋_GB2312" w:hAnsi="仿宋" w:hint="eastAsia"/>
          <w:color w:val="000000"/>
          <w:sz w:val="30"/>
          <w:szCs w:val="30"/>
        </w:rPr>
        <w:t>年内部董事薪酬的确认及</w:t>
      </w:r>
      <w:r w:rsidRPr="004B74F8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4B74F8">
        <w:rPr>
          <w:rFonts w:ascii="仿宋" w:eastAsia="仿宋_GB2312" w:hAnsi="仿宋" w:hint="eastAsia"/>
          <w:color w:val="000000"/>
          <w:sz w:val="30"/>
          <w:szCs w:val="30"/>
        </w:rPr>
        <w:t>年薪酬方案的议案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4CED3FA5" w14:textId="7C11D65F" w:rsidR="004B74F8" w:rsidRDefault="00523774" w:rsidP="00523774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表决情况：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同意</w:t>
      </w:r>
      <w:r>
        <w:rPr>
          <w:rFonts w:ascii="仿宋" w:eastAsia="仿宋_GB2312" w:hAnsi="仿宋" w:hint="eastAsia"/>
          <w:color w:val="000000"/>
          <w:sz w:val="30"/>
          <w:szCs w:val="30"/>
        </w:rPr>
        <w:t>4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票，回避</w:t>
      </w:r>
      <w:r>
        <w:rPr>
          <w:rFonts w:ascii="仿宋" w:eastAsia="仿宋_GB2312" w:hAnsi="仿宋" w:hint="eastAsia"/>
          <w:color w:val="000000"/>
          <w:sz w:val="30"/>
          <w:szCs w:val="30"/>
        </w:rPr>
        <w:t>3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票。关联董事张文生先生、薛运普先生、嵇玉芳女士回避表决。</w:t>
      </w:r>
    </w:p>
    <w:p w14:paraId="535A0547" w14:textId="063B99F2" w:rsidR="00523774" w:rsidRDefault="00523774" w:rsidP="00523774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523774">
        <w:rPr>
          <w:rFonts w:ascii="仿宋" w:eastAsia="仿宋_GB2312" w:hAnsi="仿宋" w:hint="eastAsia"/>
          <w:color w:val="000000"/>
          <w:sz w:val="30"/>
          <w:szCs w:val="30"/>
        </w:rPr>
        <w:t>本议案</w:t>
      </w:r>
      <w:r>
        <w:rPr>
          <w:rFonts w:ascii="仿宋" w:eastAsia="仿宋_GB2312" w:hAnsi="仿宋" w:hint="eastAsia"/>
          <w:color w:val="000000"/>
          <w:sz w:val="30"/>
          <w:szCs w:val="30"/>
        </w:rPr>
        <w:t>已经薪酬与考核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委员会审议通过并同意提交董事会审议。</w:t>
      </w:r>
    </w:p>
    <w:p w14:paraId="378D80B4" w14:textId="1EE9FBA0" w:rsidR="00523774" w:rsidRDefault="00523774" w:rsidP="00523774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523774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1166D8DC" w14:textId="5F95F945" w:rsidR="00523774" w:rsidRPr="004B74F8" w:rsidRDefault="00523774" w:rsidP="00523774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（十六）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审议通过《关于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>
        <w:rPr>
          <w:rFonts w:ascii="仿宋" w:eastAsia="仿宋_GB2312" w:hAnsi="仿宋" w:hint="eastAsia"/>
          <w:color w:val="000000"/>
          <w:sz w:val="30"/>
          <w:szCs w:val="30"/>
        </w:rPr>
        <w:t>年外部</w:t>
      </w:r>
      <w:r w:rsidR="000842BB">
        <w:rPr>
          <w:rFonts w:ascii="仿宋" w:eastAsia="仿宋_GB2312" w:hAnsi="仿宋" w:hint="eastAsia"/>
          <w:color w:val="000000"/>
          <w:sz w:val="30"/>
          <w:szCs w:val="30"/>
        </w:rPr>
        <w:t>董事薪酬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的确认及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="000842BB">
        <w:rPr>
          <w:rFonts w:ascii="仿宋" w:eastAsia="仿宋_GB2312" w:hAnsi="仿宋" w:hint="eastAsia"/>
          <w:color w:val="000000"/>
          <w:sz w:val="30"/>
          <w:szCs w:val="30"/>
        </w:rPr>
        <w:t>年薪酬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方案的议案》</w:t>
      </w:r>
    </w:p>
    <w:p w14:paraId="614296A5" w14:textId="2F802521" w:rsidR="004E58FB" w:rsidRDefault="00523774" w:rsidP="00523774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表决情况：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同意</w:t>
      </w:r>
      <w:r>
        <w:rPr>
          <w:rFonts w:ascii="仿宋" w:eastAsia="仿宋_GB2312" w:hAnsi="仿宋" w:hint="eastAsia"/>
          <w:color w:val="000000"/>
          <w:sz w:val="30"/>
          <w:szCs w:val="30"/>
        </w:rPr>
        <w:t>6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票，回避</w:t>
      </w:r>
      <w:r>
        <w:rPr>
          <w:rFonts w:ascii="仿宋" w:eastAsia="仿宋_GB2312" w:hAnsi="仿宋" w:hint="eastAsia"/>
          <w:color w:val="000000"/>
          <w:sz w:val="30"/>
          <w:szCs w:val="30"/>
        </w:rPr>
        <w:t>1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票。关联董事丁冀平先生回避表决。</w:t>
      </w:r>
    </w:p>
    <w:p w14:paraId="17AD49D1" w14:textId="77777777" w:rsidR="00523774" w:rsidRPr="00523774" w:rsidRDefault="00523774" w:rsidP="00523774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523774">
        <w:rPr>
          <w:rFonts w:ascii="仿宋" w:eastAsia="仿宋_GB2312" w:hAnsi="仿宋" w:hint="eastAsia"/>
          <w:color w:val="000000"/>
          <w:sz w:val="30"/>
          <w:szCs w:val="30"/>
        </w:rPr>
        <w:t>本议案已经薪酬与考核委员会审议通过并同意提交董事会审议。</w:t>
      </w:r>
    </w:p>
    <w:p w14:paraId="621D41EC" w14:textId="454F10EF" w:rsidR="00523774" w:rsidRDefault="00523774" w:rsidP="00523774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523774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0549811C" w14:textId="07FADA82" w:rsidR="00523774" w:rsidRDefault="00523774" w:rsidP="00523774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（十七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）审议通过《关于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>
        <w:rPr>
          <w:rFonts w:ascii="仿宋" w:eastAsia="仿宋_GB2312" w:hAnsi="仿宋" w:hint="eastAsia"/>
          <w:color w:val="000000"/>
          <w:sz w:val="30"/>
          <w:szCs w:val="30"/>
        </w:rPr>
        <w:t>年独立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董事薪酬的确认及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523774">
        <w:rPr>
          <w:rFonts w:ascii="仿宋" w:eastAsia="仿宋_GB2312" w:hAnsi="仿宋" w:hint="eastAsia"/>
          <w:color w:val="000000"/>
          <w:sz w:val="30"/>
          <w:szCs w:val="30"/>
        </w:rPr>
        <w:t>年薪酬方案的议案》</w:t>
      </w:r>
    </w:p>
    <w:p w14:paraId="22D632DA" w14:textId="7E5BE7AA" w:rsidR="00523774" w:rsidRDefault="000842BB" w:rsidP="000842BB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表决情况：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同意</w:t>
      </w:r>
      <w:r>
        <w:rPr>
          <w:rFonts w:ascii="仿宋" w:eastAsia="仿宋_GB2312" w:hAnsi="仿宋" w:hint="eastAsia"/>
          <w:color w:val="000000"/>
          <w:sz w:val="30"/>
          <w:szCs w:val="30"/>
        </w:rPr>
        <w:t>4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票，回避</w:t>
      </w:r>
      <w:r>
        <w:rPr>
          <w:rFonts w:ascii="仿宋" w:eastAsia="仿宋_GB2312" w:hAnsi="仿宋" w:hint="eastAsia"/>
          <w:color w:val="000000"/>
          <w:sz w:val="30"/>
          <w:szCs w:val="30"/>
        </w:rPr>
        <w:t>3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票。关联董事李志斌先生、程德俊先生、李刚先生回避表决。</w:t>
      </w:r>
    </w:p>
    <w:p w14:paraId="26D36E7A" w14:textId="6DFC5902" w:rsidR="000842BB" w:rsidRDefault="000842BB" w:rsidP="000842BB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本议案已经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薪酬与考核委员会审议，由于程德俊委员与李刚委员与该议案存在关联关系，基于谨慎性原则，直接提交董事会审议。</w:t>
      </w:r>
    </w:p>
    <w:p w14:paraId="04EFA621" w14:textId="57DF0542" w:rsidR="000842BB" w:rsidRDefault="000842BB" w:rsidP="000842BB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0842BB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21D9A96B" w14:textId="24661183" w:rsidR="000842BB" w:rsidRDefault="000842BB" w:rsidP="000842BB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（十八）审议通过《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关于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年高级管理人员薪酬的确认及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年薪酬方案的议案》</w:t>
      </w:r>
    </w:p>
    <w:p w14:paraId="7ABA9ACA" w14:textId="3DB7DFB1" w:rsidR="000842BB" w:rsidRDefault="000842BB" w:rsidP="000842BB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表决情况：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同意</w:t>
      </w:r>
      <w:r>
        <w:rPr>
          <w:rFonts w:ascii="仿宋" w:eastAsia="仿宋_GB2312" w:hAnsi="仿宋" w:hint="eastAsia"/>
          <w:color w:val="000000"/>
          <w:sz w:val="30"/>
          <w:szCs w:val="30"/>
        </w:rPr>
        <w:t>4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票，回避</w:t>
      </w:r>
      <w:r>
        <w:rPr>
          <w:rFonts w:ascii="仿宋" w:eastAsia="仿宋_GB2312" w:hAnsi="仿宋" w:hint="eastAsia"/>
          <w:color w:val="000000"/>
          <w:sz w:val="30"/>
          <w:szCs w:val="30"/>
        </w:rPr>
        <w:t>3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票。关联董事张文生先生、薛运普先生、嵇玉芳女士回避表决。</w:t>
      </w:r>
    </w:p>
    <w:p w14:paraId="520D7160" w14:textId="152093E9" w:rsidR="000842BB" w:rsidRDefault="000842BB" w:rsidP="000842BB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0842BB">
        <w:rPr>
          <w:rFonts w:ascii="仿宋" w:eastAsia="仿宋_GB2312" w:hAnsi="仿宋" w:hint="eastAsia"/>
          <w:color w:val="000000"/>
          <w:sz w:val="30"/>
          <w:szCs w:val="30"/>
        </w:rPr>
        <w:t>本议案已经薪酬与考核委员会审议通过并同意提交董事会审议。</w:t>
      </w:r>
    </w:p>
    <w:p w14:paraId="1DD716BB" w14:textId="453066B9" w:rsidR="000842BB" w:rsidRDefault="000842BB" w:rsidP="000842BB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（十九）审议通过《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关于计提资产减值准备的议案》</w:t>
      </w:r>
    </w:p>
    <w:p w14:paraId="2F7CA558" w14:textId="18344D39" w:rsidR="007E0C72" w:rsidRDefault="007E0C72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7E0C72">
        <w:rPr>
          <w:rFonts w:ascii="仿宋" w:eastAsia="仿宋_GB2312" w:hAnsi="仿宋" w:hint="eastAsia"/>
          <w:color w:val="000000"/>
          <w:sz w:val="30"/>
          <w:szCs w:val="30"/>
        </w:rPr>
        <w:t>公司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年度对相关资产计提减值准备总额</w:t>
      </w:r>
      <w:r w:rsidR="00990680">
        <w:rPr>
          <w:rFonts w:ascii="仿宋" w:eastAsia="仿宋_GB2312" w:hAnsi="仿宋" w:hint="eastAsia"/>
          <w:color w:val="000000"/>
          <w:sz w:val="30"/>
          <w:szCs w:val="30"/>
        </w:rPr>
        <w:t>18,3</w:t>
      </w:r>
      <w:r w:rsidR="00990680">
        <w:rPr>
          <w:rFonts w:ascii="仿宋" w:eastAsia="仿宋_GB2312" w:hAnsi="仿宋"/>
          <w:color w:val="000000"/>
          <w:sz w:val="30"/>
          <w:szCs w:val="30"/>
        </w:rPr>
        <w:t>51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.88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万元</w:t>
      </w:r>
      <w:r>
        <w:rPr>
          <w:rFonts w:ascii="仿宋" w:eastAsia="仿宋_GB2312" w:hAnsi="仿宋" w:hint="eastAsia"/>
          <w:color w:val="000000"/>
          <w:sz w:val="30"/>
          <w:szCs w:val="30"/>
        </w:rPr>
        <w:t>，明细如下：</w:t>
      </w:r>
    </w:p>
    <w:p w14:paraId="483242EA" w14:textId="50536495" w:rsidR="000842BB" w:rsidRDefault="000842BB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0842BB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年公司计提信用减值准备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363.62</w:t>
      </w:r>
      <w:r>
        <w:rPr>
          <w:rFonts w:ascii="仿宋" w:eastAsia="仿宋_GB2312" w:hAnsi="仿宋" w:hint="eastAsia"/>
          <w:color w:val="000000"/>
          <w:sz w:val="30"/>
          <w:szCs w:val="30"/>
        </w:rPr>
        <w:t>万元，其中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计提应收账款坏账准备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298.88</w:t>
      </w:r>
      <w:r>
        <w:rPr>
          <w:rFonts w:ascii="仿宋" w:eastAsia="仿宋_GB2312" w:hAnsi="仿宋" w:hint="eastAsia"/>
          <w:color w:val="000000"/>
          <w:sz w:val="30"/>
          <w:szCs w:val="30"/>
        </w:rPr>
        <w:t>万元，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计提其他应收款坏账准备</w:t>
      </w:r>
      <w:r w:rsidRPr="000842BB">
        <w:rPr>
          <w:rFonts w:ascii="仿宋" w:eastAsia="仿宋_GB2312" w:hAnsi="仿宋" w:hint="eastAsia"/>
          <w:color w:val="000000"/>
          <w:sz w:val="30"/>
          <w:szCs w:val="30"/>
        </w:rPr>
        <w:t>64.74</w:t>
      </w:r>
      <w:r>
        <w:rPr>
          <w:rFonts w:ascii="仿宋" w:eastAsia="仿宋_GB2312" w:hAnsi="仿宋" w:hint="eastAsia"/>
          <w:color w:val="000000"/>
          <w:sz w:val="30"/>
          <w:szCs w:val="30"/>
        </w:rPr>
        <w:t>万</w:t>
      </w:r>
      <w:r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元；</w:t>
      </w:r>
      <w:r w:rsidR="007E0C72">
        <w:rPr>
          <w:rFonts w:ascii="仿宋" w:eastAsia="仿宋_GB2312" w:hAnsi="仿宋" w:hint="eastAsia"/>
          <w:color w:val="000000"/>
          <w:sz w:val="30"/>
          <w:szCs w:val="30"/>
        </w:rPr>
        <w:t>2</w:t>
      </w:r>
      <w:r w:rsidR="007E0C72">
        <w:rPr>
          <w:rFonts w:ascii="仿宋" w:eastAsia="仿宋_GB2312" w:hAnsi="仿宋"/>
          <w:color w:val="000000"/>
          <w:sz w:val="30"/>
          <w:szCs w:val="30"/>
        </w:rPr>
        <w:t>024</w:t>
      </w:r>
      <w:r w:rsidR="007E0C72">
        <w:rPr>
          <w:rFonts w:ascii="仿宋" w:eastAsia="仿宋_GB2312" w:hAnsi="仿宋" w:hint="eastAsia"/>
          <w:color w:val="000000"/>
          <w:sz w:val="30"/>
          <w:szCs w:val="30"/>
        </w:rPr>
        <w:t>年公司计提</w:t>
      </w:r>
      <w:r w:rsidR="007E0C72" w:rsidRPr="007E0C72">
        <w:rPr>
          <w:rFonts w:ascii="仿宋" w:eastAsia="仿宋_GB2312" w:hAnsi="仿宋" w:hint="eastAsia"/>
          <w:color w:val="000000"/>
          <w:sz w:val="30"/>
          <w:szCs w:val="30"/>
        </w:rPr>
        <w:t>资产减值准备</w:t>
      </w:r>
      <w:r w:rsidR="0056072D" w:rsidRPr="0056072D">
        <w:rPr>
          <w:rFonts w:ascii="仿宋" w:eastAsia="仿宋_GB2312" w:hAnsi="仿宋"/>
          <w:color w:val="000000"/>
          <w:sz w:val="30"/>
          <w:szCs w:val="30"/>
        </w:rPr>
        <w:t>17,988.26</w:t>
      </w:r>
      <w:r w:rsidR="007E0C72">
        <w:rPr>
          <w:rFonts w:ascii="仿宋" w:eastAsia="仿宋_GB2312" w:hAnsi="仿宋" w:hint="eastAsia"/>
          <w:color w:val="000000"/>
          <w:sz w:val="30"/>
          <w:szCs w:val="30"/>
        </w:rPr>
        <w:t>万元，其中计提</w:t>
      </w:r>
      <w:r w:rsidR="007E0C72" w:rsidRPr="007E0C72">
        <w:rPr>
          <w:rFonts w:ascii="仿宋" w:eastAsia="仿宋_GB2312" w:hAnsi="仿宋" w:hint="eastAsia"/>
          <w:color w:val="000000"/>
          <w:sz w:val="30"/>
          <w:szCs w:val="30"/>
        </w:rPr>
        <w:t>存货跌价准备</w:t>
      </w:r>
      <w:r w:rsidR="0056072D" w:rsidRPr="0056072D">
        <w:rPr>
          <w:rFonts w:ascii="仿宋" w:eastAsia="仿宋_GB2312" w:hAnsi="仿宋"/>
          <w:color w:val="000000"/>
          <w:sz w:val="30"/>
          <w:szCs w:val="30"/>
        </w:rPr>
        <w:t>248.70</w:t>
      </w:r>
      <w:r w:rsidR="007E0C72">
        <w:rPr>
          <w:rFonts w:ascii="仿宋" w:eastAsia="仿宋_GB2312" w:hAnsi="仿宋" w:hint="eastAsia"/>
          <w:color w:val="000000"/>
          <w:sz w:val="30"/>
          <w:szCs w:val="30"/>
        </w:rPr>
        <w:t>万元，计提</w:t>
      </w:r>
      <w:r w:rsidR="007E0C72" w:rsidRPr="007E0C72">
        <w:rPr>
          <w:rFonts w:ascii="仿宋" w:eastAsia="仿宋_GB2312" w:hAnsi="仿宋" w:hint="eastAsia"/>
          <w:color w:val="000000"/>
          <w:sz w:val="30"/>
          <w:szCs w:val="30"/>
        </w:rPr>
        <w:t>长期股权投资减值准备</w:t>
      </w:r>
      <w:r w:rsidR="007E0C72" w:rsidRPr="007E0C72">
        <w:rPr>
          <w:rFonts w:ascii="仿宋" w:eastAsia="仿宋_GB2312" w:hAnsi="仿宋"/>
          <w:color w:val="000000"/>
          <w:sz w:val="30"/>
          <w:szCs w:val="30"/>
        </w:rPr>
        <w:t>13,777.56</w:t>
      </w:r>
      <w:r w:rsidR="007E0C72">
        <w:rPr>
          <w:rFonts w:ascii="仿宋" w:eastAsia="仿宋_GB2312" w:hAnsi="仿宋" w:hint="eastAsia"/>
          <w:color w:val="000000"/>
          <w:sz w:val="30"/>
          <w:szCs w:val="30"/>
        </w:rPr>
        <w:t>万元，计提</w:t>
      </w:r>
      <w:r w:rsidR="007E0C72" w:rsidRPr="007E0C72">
        <w:rPr>
          <w:rFonts w:ascii="仿宋" w:eastAsia="仿宋_GB2312" w:hAnsi="仿宋" w:hint="eastAsia"/>
          <w:color w:val="000000"/>
          <w:sz w:val="30"/>
          <w:szCs w:val="30"/>
        </w:rPr>
        <w:t>商誉减值准备</w:t>
      </w:r>
      <w:r w:rsidR="0056072D" w:rsidRPr="0056072D">
        <w:rPr>
          <w:rFonts w:ascii="仿宋" w:eastAsia="仿宋_GB2312" w:hAnsi="仿宋"/>
          <w:color w:val="000000"/>
          <w:sz w:val="30"/>
          <w:szCs w:val="30"/>
        </w:rPr>
        <w:t>3,962.00</w:t>
      </w:r>
      <w:r w:rsidR="007E0C72">
        <w:rPr>
          <w:rFonts w:ascii="仿宋" w:eastAsia="仿宋_GB2312" w:hAnsi="仿宋" w:hint="eastAsia"/>
          <w:color w:val="000000"/>
          <w:sz w:val="30"/>
          <w:szCs w:val="30"/>
        </w:rPr>
        <w:t>万元。</w:t>
      </w:r>
    </w:p>
    <w:p w14:paraId="72FDF582" w14:textId="17714FE8" w:rsidR="007E0C72" w:rsidRPr="007E0C72" w:rsidRDefault="007E0C72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7E0C72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</w:t>
      </w:r>
      <w:r>
        <w:rPr>
          <w:rFonts w:ascii="仿宋" w:eastAsia="仿宋_GB2312" w:hAnsi="仿宋" w:hint="eastAsia"/>
          <w:color w:val="000000"/>
          <w:sz w:val="30"/>
          <w:szCs w:val="30"/>
        </w:rPr>
        <w:t>关于计提资产减值准备的公告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》（公告编号：</w:t>
      </w:r>
      <w:r w:rsidR="00645062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645062">
        <w:rPr>
          <w:rFonts w:ascii="仿宋" w:eastAsia="仿宋_GB2312" w:hAnsi="仿宋"/>
          <w:color w:val="000000"/>
          <w:sz w:val="30"/>
          <w:szCs w:val="30"/>
        </w:rPr>
        <w:t>021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）。</w:t>
      </w:r>
    </w:p>
    <w:p w14:paraId="6013214B" w14:textId="13C0758A" w:rsidR="007E0C72" w:rsidRDefault="007E0C72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7E0C72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34F1F9BD" w14:textId="77777777" w:rsidR="007E0C72" w:rsidRPr="007E0C72" w:rsidRDefault="007E0C72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7E0C72">
        <w:rPr>
          <w:rFonts w:ascii="仿宋" w:eastAsia="仿宋_GB2312" w:hAnsi="仿宋" w:hint="eastAsia"/>
          <w:color w:val="000000"/>
          <w:sz w:val="30"/>
          <w:szCs w:val="30"/>
        </w:rPr>
        <w:t>本议案已经审计委员会审议通过并同意提交董事会审议。</w:t>
      </w:r>
    </w:p>
    <w:p w14:paraId="0A9A1C5F" w14:textId="42069DAE" w:rsidR="007E0C72" w:rsidRDefault="007E0C72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7E0C72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07D5B831" w14:textId="37B6A784" w:rsidR="007E0C72" w:rsidRDefault="007E0C72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（二十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）审议通过《关于公司董事会对独立董事独立性自查情况的专项报告的议案》</w:t>
      </w:r>
    </w:p>
    <w:p w14:paraId="5EC3D5C3" w14:textId="40554DC8" w:rsidR="007E0C72" w:rsidRDefault="007E0C72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7E0C72">
        <w:rPr>
          <w:rFonts w:ascii="仿宋" w:eastAsia="仿宋_GB2312" w:hAnsi="仿宋" w:hint="eastAsia"/>
          <w:color w:val="000000"/>
          <w:sz w:val="30"/>
          <w:szCs w:val="30"/>
        </w:rPr>
        <w:t>公司三位独立董事程德俊先生、李刚先生、李志斌先生严格遵守《</w:t>
      </w:r>
      <w:r>
        <w:rPr>
          <w:rFonts w:ascii="仿宋" w:eastAsia="仿宋_GB2312" w:hAnsi="仿宋" w:hint="eastAsia"/>
          <w:color w:val="000000"/>
          <w:sz w:val="30"/>
          <w:szCs w:val="30"/>
        </w:rPr>
        <w:t>中华人民共和国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公司法》</w:t>
      </w:r>
      <w:r>
        <w:rPr>
          <w:rFonts w:ascii="仿宋" w:eastAsia="仿宋_GB2312" w:hAnsi="仿宋" w:hint="eastAsia"/>
          <w:color w:val="000000"/>
          <w:sz w:val="30"/>
          <w:szCs w:val="30"/>
        </w:rPr>
        <w:t>、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《上市公司治理准则》和《上市公司独立董事管理办法》等法律</w:t>
      </w:r>
      <w:r>
        <w:rPr>
          <w:rFonts w:ascii="仿宋" w:eastAsia="仿宋_GB2312" w:hAnsi="仿宋" w:hint="eastAsia"/>
          <w:color w:val="000000"/>
          <w:sz w:val="30"/>
          <w:szCs w:val="30"/>
        </w:rPr>
        <w:t>、行政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法规</w:t>
      </w:r>
      <w:r w:rsidR="006D7410">
        <w:rPr>
          <w:rFonts w:ascii="仿宋" w:eastAsia="仿宋_GB2312" w:hAnsi="仿宋" w:hint="eastAsia"/>
          <w:color w:val="000000"/>
          <w:sz w:val="30"/>
          <w:szCs w:val="30"/>
        </w:rPr>
        <w:t>、部门规章、规范性文件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以及《公司章程》对独立董事的任职要求，持续保持独立性，在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7E0C72">
        <w:rPr>
          <w:rFonts w:ascii="仿宋" w:eastAsia="仿宋_GB2312" w:hAnsi="仿宋" w:hint="eastAsia"/>
          <w:color w:val="000000"/>
          <w:sz w:val="30"/>
          <w:szCs w:val="30"/>
        </w:rPr>
        <w:t>年度不存在影响独立性的情形。</w:t>
      </w:r>
    </w:p>
    <w:p w14:paraId="2395BCF6" w14:textId="3E5A5756" w:rsidR="006D7410" w:rsidRDefault="006D7410" w:rsidP="006D7410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6D7410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具体内容详见公司同日披露的《倍</w:t>
      </w:r>
      <w:r>
        <w:rPr>
          <w:rFonts w:ascii="仿宋" w:eastAsia="仿宋_GB2312" w:hAnsi="仿宋" w:hint="eastAsia"/>
          <w:color w:val="000000"/>
          <w:sz w:val="30"/>
          <w:szCs w:val="30"/>
        </w:rPr>
        <w:t>加洁董事会关于独立董事独立性自查情况的专项报告</w:t>
      </w:r>
      <w:r w:rsidRPr="006D7410">
        <w:rPr>
          <w:rFonts w:ascii="仿宋" w:eastAsia="仿宋_GB2312" w:hAnsi="仿宋" w:hint="eastAsia"/>
          <w:color w:val="000000"/>
          <w:sz w:val="30"/>
          <w:szCs w:val="30"/>
        </w:rPr>
        <w:t>》。</w:t>
      </w:r>
    </w:p>
    <w:p w14:paraId="2AD54EDE" w14:textId="69B43A6F" w:rsidR="006D7410" w:rsidRDefault="006D7410" w:rsidP="006D7410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6D7410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6D7410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6D7410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6D7410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6D7410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6D7410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6D7410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4232A9F6" w14:textId="42CB6141" w:rsidR="006D7410" w:rsidRDefault="00961BCE" w:rsidP="006D7410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（二十一）审议通过《</w:t>
      </w:r>
      <w:r w:rsidRPr="00961BCE">
        <w:rPr>
          <w:rFonts w:ascii="仿宋" w:eastAsia="仿宋_GB2312" w:hAnsi="仿宋" w:hint="eastAsia"/>
          <w:color w:val="000000"/>
          <w:sz w:val="30"/>
          <w:szCs w:val="30"/>
        </w:rPr>
        <w:t>倍加洁董事会审计委员会对会计师事务所</w:t>
      </w:r>
      <w:r w:rsidRPr="00961BCE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961BCE">
        <w:rPr>
          <w:rFonts w:ascii="仿宋" w:eastAsia="仿宋_GB2312" w:hAnsi="仿宋" w:hint="eastAsia"/>
          <w:color w:val="000000"/>
          <w:sz w:val="30"/>
          <w:szCs w:val="30"/>
        </w:rPr>
        <w:t>年度履行监督职责情况报告》</w:t>
      </w:r>
    </w:p>
    <w:p w14:paraId="08C602A5" w14:textId="287310B2" w:rsidR="00961BCE" w:rsidRDefault="00961BCE" w:rsidP="00303BB3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</w:t>
      </w:r>
      <w:r w:rsidRPr="00961BCE">
        <w:rPr>
          <w:rFonts w:ascii="仿宋" w:eastAsia="仿宋_GB2312" w:hAnsi="仿宋" w:hint="eastAsia"/>
          <w:color w:val="000000"/>
          <w:sz w:val="30"/>
          <w:szCs w:val="30"/>
        </w:rPr>
        <w:t>《倍加洁董事会审计委员会对会计师事务所</w:t>
      </w:r>
      <w:r w:rsidR="00303BB3">
        <w:rPr>
          <w:rFonts w:ascii="仿宋" w:eastAsia="仿宋_GB2312" w:hAnsi="仿宋" w:hint="eastAsia"/>
          <w:color w:val="000000"/>
          <w:sz w:val="30"/>
          <w:szCs w:val="30"/>
        </w:rPr>
        <w:t>202</w:t>
      </w:r>
      <w:r w:rsidR="00303BB3">
        <w:rPr>
          <w:rFonts w:ascii="仿宋" w:eastAsia="仿宋_GB2312" w:hAnsi="仿宋"/>
          <w:color w:val="000000"/>
          <w:sz w:val="30"/>
          <w:szCs w:val="30"/>
        </w:rPr>
        <w:t>4</w:t>
      </w:r>
      <w:r w:rsidRPr="00961BCE">
        <w:rPr>
          <w:rFonts w:ascii="仿宋" w:eastAsia="仿宋_GB2312" w:hAnsi="仿宋" w:hint="eastAsia"/>
          <w:color w:val="000000"/>
          <w:sz w:val="30"/>
          <w:szCs w:val="30"/>
        </w:rPr>
        <w:t>年度履行监督职责情况报告》。</w:t>
      </w:r>
    </w:p>
    <w:p w14:paraId="615437DB" w14:textId="3237D23C" w:rsidR="00303BB3" w:rsidRDefault="00303BB3" w:rsidP="00303BB3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03BB3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2289155A" w14:textId="22E9A94A" w:rsidR="00F7435C" w:rsidRDefault="00F7435C" w:rsidP="00303BB3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F7435C">
        <w:rPr>
          <w:rFonts w:ascii="仿宋" w:eastAsia="仿宋_GB2312" w:hAnsi="仿宋" w:hint="eastAsia"/>
          <w:color w:val="000000"/>
          <w:sz w:val="30"/>
          <w:szCs w:val="30"/>
        </w:rPr>
        <w:t>本议案已经审计委员会审议通过并同意提交董事会审议。</w:t>
      </w:r>
    </w:p>
    <w:p w14:paraId="568A041E" w14:textId="56E076B5" w:rsidR="00303BB3" w:rsidRPr="00961BCE" w:rsidRDefault="00303BB3" w:rsidP="00303BB3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（二十二）审议通过《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倍加洁对会计师事务所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年度履职情况评估报告》</w:t>
      </w:r>
    </w:p>
    <w:p w14:paraId="3B55BF06" w14:textId="3D25CABA" w:rsidR="007E0C72" w:rsidRDefault="00303BB3" w:rsidP="00303BB3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03BB3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具体内容详见公司同日披露的《倍加洁对会计师事务所</w:t>
      </w:r>
      <w:r>
        <w:rPr>
          <w:rFonts w:ascii="仿宋" w:eastAsia="仿宋_GB2312" w:hAnsi="仿宋" w:hint="eastAsia"/>
          <w:color w:val="000000"/>
          <w:sz w:val="30"/>
          <w:szCs w:val="30"/>
        </w:rPr>
        <w:t>202</w:t>
      </w:r>
      <w:r>
        <w:rPr>
          <w:rFonts w:ascii="仿宋" w:eastAsia="仿宋_GB2312" w:hAnsi="仿宋"/>
          <w:color w:val="000000"/>
          <w:sz w:val="30"/>
          <w:szCs w:val="30"/>
        </w:rPr>
        <w:t>4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年度履职情况评估报告》。</w:t>
      </w:r>
    </w:p>
    <w:p w14:paraId="2481FABB" w14:textId="32B19F32" w:rsidR="00303BB3" w:rsidRDefault="00303BB3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03BB3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63350007" w14:textId="45192097" w:rsidR="00F7435C" w:rsidRDefault="00F7435C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F7435C">
        <w:rPr>
          <w:rFonts w:ascii="仿宋" w:eastAsia="仿宋_GB2312" w:hAnsi="仿宋" w:hint="eastAsia"/>
          <w:color w:val="000000"/>
          <w:sz w:val="30"/>
          <w:szCs w:val="30"/>
        </w:rPr>
        <w:t>本议案已经审计委员会审议通过并同意提交董事会审议。</w:t>
      </w:r>
    </w:p>
    <w:p w14:paraId="0ECD46D6" w14:textId="57E2915D" w:rsidR="00303BB3" w:rsidRDefault="00303BB3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（二十三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）审议通过</w:t>
      </w:r>
      <w:r>
        <w:rPr>
          <w:rFonts w:ascii="仿宋" w:eastAsia="仿宋_GB2312" w:hAnsi="仿宋" w:hint="eastAsia"/>
          <w:color w:val="000000"/>
          <w:sz w:val="30"/>
          <w:szCs w:val="30"/>
        </w:rPr>
        <w:t>《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关于调整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2021</w:t>
      </w:r>
      <w:r>
        <w:rPr>
          <w:rFonts w:ascii="仿宋" w:eastAsia="仿宋_GB2312" w:hAnsi="仿宋" w:hint="eastAsia"/>
          <w:color w:val="000000"/>
          <w:sz w:val="30"/>
          <w:szCs w:val="30"/>
        </w:rPr>
        <w:t>年股票期权激励计划行权价格、</w:t>
      </w:r>
      <w:r w:rsidRPr="00303BB3">
        <w:rPr>
          <w:rFonts w:ascii="仿宋" w:eastAsia="仿宋_GB2312" w:hAnsi="仿宋" w:hint="eastAsia"/>
          <w:color w:val="000000"/>
          <w:sz w:val="30"/>
          <w:szCs w:val="30"/>
        </w:rPr>
        <w:t>注销部分股票期权的议案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75E955D5" w14:textId="5AE4C840" w:rsidR="00303BB3" w:rsidRDefault="003223C7" w:rsidP="003223C7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223C7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具体内容详见公司同日披露的《关于调整</w:t>
      </w:r>
      <w:r w:rsidRPr="003223C7">
        <w:rPr>
          <w:rFonts w:ascii="仿宋" w:eastAsia="仿宋_GB2312" w:hAnsi="仿宋" w:hint="eastAsia"/>
          <w:color w:val="000000"/>
          <w:sz w:val="30"/>
          <w:szCs w:val="30"/>
        </w:rPr>
        <w:t>2021</w:t>
      </w:r>
      <w:r>
        <w:rPr>
          <w:rFonts w:ascii="仿宋" w:eastAsia="仿宋_GB2312" w:hAnsi="仿宋" w:hint="eastAsia"/>
          <w:color w:val="000000"/>
          <w:sz w:val="30"/>
          <w:szCs w:val="30"/>
        </w:rPr>
        <w:t>年股票期权激励计划行权价格、</w:t>
      </w:r>
      <w:r w:rsidRPr="003223C7">
        <w:rPr>
          <w:rFonts w:ascii="仿宋" w:eastAsia="仿宋_GB2312" w:hAnsi="仿宋" w:hint="eastAsia"/>
          <w:color w:val="000000"/>
          <w:sz w:val="30"/>
          <w:szCs w:val="30"/>
        </w:rPr>
        <w:t>注销部分股票期权的公告》</w:t>
      </w:r>
      <w:r>
        <w:rPr>
          <w:rFonts w:ascii="仿宋" w:eastAsia="仿宋_GB2312" w:hAnsi="仿宋" w:hint="eastAsia"/>
          <w:color w:val="000000"/>
          <w:sz w:val="30"/>
          <w:szCs w:val="30"/>
        </w:rPr>
        <w:t>（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2</w:t>
      </w:r>
      <w:r w:rsidR="00645062" w:rsidRPr="00645062">
        <w:rPr>
          <w:rFonts w:ascii="仿宋" w:eastAsia="仿宋_GB2312" w:hAnsi="仿宋"/>
          <w:color w:val="000000"/>
          <w:sz w:val="30"/>
          <w:szCs w:val="30"/>
        </w:rPr>
        <w:t>025-022</w:t>
      </w:r>
      <w:r w:rsidRPr="00645062">
        <w:rPr>
          <w:rFonts w:ascii="仿宋" w:eastAsia="仿宋_GB2312" w:hAnsi="仿宋" w:hint="eastAsia"/>
          <w:color w:val="000000"/>
          <w:sz w:val="30"/>
          <w:szCs w:val="30"/>
        </w:rPr>
        <w:t>）。</w:t>
      </w:r>
    </w:p>
    <w:p w14:paraId="30DF3408" w14:textId="25A7F2CD" w:rsidR="00303BB3" w:rsidRPr="003223C7" w:rsidRDefault="003223C7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223C7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3223C7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3223C7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3223C7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3223C7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3223C7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3223C7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4DC8BAED" w14:textId="68670DA5" w:rsidR="00303BB3" w:rsidRDefault="003223C7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223C7">
        <w:rPr>
          <w:rFonts w:ascii="仿宋" w:eastAsia="仿宋_GB2312" w:hAnsi="仿宋" w:hint="eastAsia"/>
          <w:color w:val="000000"/>
          <w:sz w:val="30"/>
          <w:szCs w:val="30"/>
        </w:rPr>
        <w:t>本议案已经薪酬与考核委员会审议通过并同意提交董事会审议。</w:t>
      </w:r>
    </w:p>
    <w:p w14:paraId="57A4F04C" w14:textId="0E68D480" w:rsidR="00601BAB" w:rsidRDefault="00601BAB" w:rsidP="00601BAB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（二十四）审议通过《</w:t>
      </w:r>
      <w:r w:rsidR="00914E81">
        <w:rPr>
          <w:rFonts w:ascii="仿宋" w:eastAsia="仿宋_GB2312" w:hAnsi="仿宋" w:hint="eastAsia"/>
          <w:color w:val="000000"/>
          <w:sz w:val="30"/>
          <w:szCs w:val="30"/>
        </w:rPr>
        <w:t>关于制定及修订</w:t>
      </w:r>
      <w:r w:rsidR="00AF47A6">
        <w:rPr>
          <w:rFonts w:ascii="仿宋" w:eastAsia="仿宋_GB2312" w:hAnsi="仿宋" w:hint="eastAsia"/>
          <w:color w:val="000000"/>
          <w:sz w:val="30"/>
          <w:szCs w:val="30"/>
        </w:rPr>
        <w:t>公司</w:t>
      </w:r>
      <w:r w:rsidR="00914E81">
        <w:rPr>
          <w:rFonts w:ascii="仿宋" w:eastAsia="仿宋_GB2312" w:hAnsi="仿宋" w:hint="eastAsia"/>
          <w:color w:val="000000"/>
          <w:sz w:val="30"/>
          <w:szCs w:val="30"/>
        </w:rPr>
        <w:t>部分</w:t>
      </w:r>
      <w:r w:rsidRPr="00601BAB">
        <w:rPr>
          <w:rFonts w:ascii="仿宋" w:eastAsia="仿宋_GB2312" w:hAnsi="仿宋" w:hint="eastAsia"/>
          <w:color w:val="000000"/>
          <w:sz w:val="30"/>
          <w:szCs w:val="30"/>
        </w:rPr>
        <w:t>制度的议案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67878415" w14:textId="474FEEEA" w:rsidR="00601BAB" w:rsidRDefault="00601BAB" w:rsidP="00601BAB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601BAB">
        <w:rPr>
          <w:rFonts w:ascii="仿宋" w:eastAsia="仿宋_GB2312" w:hAnsi="仿宋" w:hint="eastAsia"/>
          <w:color w:val="000000"/>
          <w:sz w:val="30"/>
          <w:szCs w:val="30"/>
        </w:rPr>
        <w:t>为进一步促进公司规范运作</w:t>
      </w:r>
      <w:r>
        <w:rPr>
          <w:rFonts w:ascii="仿宋" w:eastAsia="仿宋_GB2312" w:hAnsi="仿宋" w:hint="eastAsia"/>
          <w:color w:val="000000"/>
          <w:sz w:val="30"/>
          <w:szCs w:val="30"/>
        </w:rPr>
        <w:t>，</w:t>
      </w:r>
      <w:r w:rsidR="00206DFC">
        <w:rPr>
          <w:rFonts w:ascii="仿宋" w:eastAsia="仿宋_GB2312" w:hAnsi="仿宋" w:hint="eastAsia"/>
          <w:color w:val="000000"/>
          <w:sz w:val="30"/>
          <w:szCs w:val="30"/>
        </w:rPr>
        <w:t>根据</w:t>
      </w:r>
      <w:r w:rsidR="00206DFC" w:rsidRPr="00206DFC">
        <w:rPr>
          <w:rFonts w:ascii="仿宋" w:eastAsia="仿宋_GB2312" w:hAnsi="仿宋" w:hint="eastAsia"/>
          <w:color w:val="000000"/>
          <w:sz w:val="30"/>
          <w:szCs w:val="30"/>
        </w:rPr>
        <w:t>《中华人民共</w:t>
      </w:r>
      <w:r w:rsidR="00206DFC">
        <w:rPr>
          <w:rFonts w:ascii="仿宋" w:eastAsia="仿宋_GB2312" w:hAnsi="仿宋" w:hint="eastAsia"/>
          <w:color w:val="000000"/>
          <w:sz w:val="30"/>
          <w:szCs w:val="30"/>
        </w:rPr>
        <w:t>和国公司法》等法律、行政法规、部门规章、规范性文件以及《公司章程》的有关规定，结合公司实际情况，公司制定及修订部分</w:t>
      </w:r>
      <w:r w:rsidR="00206DFC" w:rsidRPr="00206DFC">
        <w:rPr>
          <w:rFonts w:ascii="仿宋" w:eastAsia="仿宋_GB2312" w:hAnsi="仿宋" w:hint="eastAsia"/>
          <w:color w:val="000000"/>
          <w:sz w:val="30"/>
          <w:szCs w:val="30"/>
        </w:rPr>
        <w:t>制度</w:t>
      </w:r>
      <w:r w:rsidR="00206DFC">
        <w:rPr>
          <w:rFonts w:ascii="仿宋" w:eastAsia="仿宋_GB2312" w:hAnsi="仿宋" w:hint="eastAsia"/>
          <w:color w:val="000000"/>
          <w:sz w:val="30"/>
          <w:szCs w:val="30"/>
        </w:rPr>
        <w:t>。</w:t>
      </w:r>
    </w:p>
    <w:p w14:paraId="608D5A67" w14:textId="199975BF" w:rsidR="00206DFC" w:rsidRDefault="00914E81" w:rsidP="00206DFC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具体内容详见公司同日披露的《关于制定及修订</w:t>
      </w:r>
      <w:r w:rsidR="00AF47A6">
        <w:rPr>
          <w:rFonts w:ascii="仿宋" w:eastAsia="仿宋_GB2312" w:hAnsi="仿宋" w:hint="eastAsia"/>
          <w:color w:val="000000"/>
          <w:sz w:val="30"/>
          <w:szCs w:val="30"/>
        </w:rPr>
        <w:t>公司</w:t>
      </w:r>
      <w:r>
        <w:rPr>
          <w:rFonts w:ascii="仿宋" w:eastAsia="仿宋_GB2312" w:hAnsi="仿宋" w:hint="eastAsia"/>
          <w:color w:val="000000"/>
          <w:sz w:val="30"/>
          <w:szCs w:val="30"/>
        </w:rPr>
        <w:t>部分</w:t>
      </w:r>
      <w:r w:rsidR="00206DFC">
        <w:rPr>
          <w:rFonts w:ascii="仿宋" w:eastAsia="仿宋_GB2312" w:hAnsi="仿宋" w:hint="eastAsia"/>
          <w:color w:val="000000"/>
          <w:sz w:val="30"/>
          <w:szCs w:val="30"/>
        </w:rPr>
        <w:t>制度的公告</w:t>
      </w:r>
      <w:r w:rsidR="00206DFC" w:rsidRPr="00206DFC">
        <w:rPr>
          <w:rFonts w:ascii="仿宋" w:eastAsia="仿宋_GB2312" w:hAnsi="仿宋" w:hint="eastAsia"/>
          <w:color w:val="000000"/>
          <w:sz w:val="30"/>
          <w:szCs w:val="30"/>
        </w:rPr>
        <w:t>》</w:t>
      </w:r>
      <w:r w:rsidR="00206DFC">
        <w:rPr>
          <w:rFonts w:ascii="仿宋" w:eastAsia="仿宋_GB2312" w:hAnsi="仿宋" w:hint="eastAsia"/>
          <w:color w:val="000000"/>
          <w:sz w:val="30"/>
          <w:szCs w:val="30"/>
        </w:rPr>
        <w:t>（</w:t>
      </w:r>
      <w:r w:rsidR="00206DFC" w:rsidRPr="00645062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="00206DFC" w:rsidRPr="00645062">
        <w:rPr>
          <w:rFonts w:ascii="仿宋" w:eastAsia="仿宋_GB2312" w:hAnsi="仿宋" w:hint="eastAsia"/>
          <w:color w:val="000000"/>
          <w:sz w:val="30"/>
          <w:szCs w:val="30"/>
        </w:rPr>
        <w:t>2</w:t>
      </w:r>
      <w:r w:rsidR="00645062" w:rsidRPr="00645062">
        <w:rPr>
          <w:rFonts w:ascii="仿宋" w:eastAsia="仿宋_GB2312" w:hAnsi="仿宋"/>
          <w:color w:val="000000"/>
          <w:sz w:val="30"/>
          <w:szCs w:val="30"/>
        </w:rPr>
        <w:t>025-026</w:t>
      </w:r>
      <w:r w:rsidR="00206DFC">
        <w:rPr>
          <w:rFonts w:ascii="仿宋" w:eastAsia="仿宋_GB2312" w:hAnsi="仿宋" w:hint="eastAsia"/>
          <w:color w:val="000000"/>
          <w:sz w:val="30"/>
          <w:szCs w:val="30"/>
        </w:rPr>
        <w:t>）</w:t>
      </w:r>
      <w:r w:rsidR="00206DFC" w:rsidRPr="00206DFC">
        <w:rPr>
          <w:rFonts w:ascii="仿宋" w:eastAsia="仿宋_GB2312" w:hAnsi="仿宋" w:hint="eastAsia"/>
          <w:color w:val="000000"/>
          <w:sz w:val="30"/>
          <w:szCs w:val="30"/>
        </w:rPr>
        <w:t>及相关制度全文。</w:t>
      </w:r>
    </w:p>
    <w:p w14:paraId="0E626A85" w14:textId="5A5645DB" w:rsidR="00601BAB" w:rsidRDefault="00206DFC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206DFC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 w:rsidRPr="00206DFC">
        <w:rPr>
          <w:rFonts w:ascii="仿宋" w:eastAsia="仿宋_GB2312" w:hAnsi="仿宋" w:hint="eastAsia"/>
          <w:color w:val="000000"/>
          <w:sz w:val="30"/>
          <w:szCs w:val="30"/>
        </w:rPr>
        <w:t>7</w:t>
      </w:r>
      <w:r w:rsidRPr="00206DFC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206DFC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206DFC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206DFC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206DFC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29573B88" w14:textId="5E3100ED" w:rsidR="00206DFC" w:rsidRDefault="00206DFC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206DFC">
        <w:rPr>
          <w:rFonts w:ascii="仿宋" w:eastAsia="仿宋_GB2312" w:hAnsi="仿宋" w:hint="eastAsia"/>
          <w:color w:val="000000"/>
          <w:sz w:val="30"/>
          <w:szCs w:val="30"/>
        </w:rPr>
        <w:t>本议案中部分制度的修订尚需提交公司</w:t>
      </w:r>
      <w:r>
        <w:rPr>
          <w:rFonts w:ascii="仿宋" w:eastAsia="仿宋_GB2312" w:hAnsi="仿宋" w:hint="eastAsia"/>
          <w:color w:val="000000"/>
          <w:sz w:val="30"/>
          <w:szCs w:val="30"/>
        </w:rPr>
        <w:t>2024</w:t>
      </w:r>
      <w:r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0096E813" w14:textId="77777777" w:rsidR="00206DFC" w:rsidRPr="00206DFC" w:rsidRDefault="00206DFC" w:rsidP="007E0C7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</w:p>
    <w:p w14:paraId="487B87E5" w14:textId="749E4DA7" w:rsidR="0052694E" w:rsidRDefault="00D7038D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特此公告。</w:t>
      </w:r>
    </w:p>
    <w:p w14:paraId="7815F6CD" w14:textId="7EE676D0" w:rsidR="00C56A7F" w:rsidRDefault="00C56A7F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</w:p>
    <w:p w14:paraId="6A69068B" w14:textId="77777777" w:rsidR="00C56A7F" w:rsidRDefault="00C56A7F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</w:p>
    <w:p w14:paraId="009FE82F" w14:textId="3FAB0820" w:rsidR="0052694E" w:rsidRDefault="00814640">
      <w:pPr>
        <w:adjustRightInd w:val="0"/>
        <w:snapToGrid w:val="0"/>
        <w:spacing w:line="560" w:lineRule="exact"/>
        <w:ind w:firstLineChars="200" w:firstLine="600"/>
        <w:jc w:val="right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倍加洁集团</w:t>
      </w:r>
      <w:r w:rsidR="00D7038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股</w:t>
      </w:r>
      <w:r w:rsidR="00D7038D">
        <w:rPr>
          <w:rFonts w:ascii="仿宋" w:eastAsia="仿宋_GB2312" w:hAnsi="仿宋" w:hint="eastAsia"/>
          <w:color w:val="000000"/>
          <w:sz w:val="30"/>
          <w:szCs w:val="30"/>
        </w:rPr>
        <w:t>份有限公司董事会</w:t>
      </w:r>
    </w:p>
    <w:p w14:paraId="35FCBD92" w14:textId="6E5D1A21" w:rsidR="0052694E" w:rsidRPr="00896F05" w:rsidRDefault="00814640" w:rsidP="00896F05">
      <w:pPr>
        <w:adjustRightInd w:val="0"/>
        <w:snapToGrid w:val="0"/>
        <w:spacing w:line="560" w:lineRule="exact"/>
        <w:ind w:firstLineChars="200" w:firstLine="600"/>
        <w:jc w:val="right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2</w:t>
      </w:r>
      <w:r>
        <w:rPr>
          <w:rFonts w:ascii="仿宋" w:eastAsia="仿宋_GB2312" w:hAnsi="仿宋"/>
          <w:color w:val="000000"/>
          <w:sz w:val="30"/>
          <w:szCs w:val="30"/>
        </w:rPr>
        <w:t>025</w:t>
      </w:r>
      <w:r w:rsidR="00D7038D">
        <w:rPr>
          <w:rFonts w:ascii="仿宋" w:eastAsia="仿宋_GB2312" w:hAnsi="仿宋" w:hint="eastAsia"/>
          <w:color w:val="000000"/>
          <w:sz w:val="30"/>
          <w:szCs w:val="30"/>
        </w:rPr>
        <w:t>年</w:t>
      </w:r>
      <w:r>
        <w:rPr>
          <w:rFonts w:ascii="仿宋" w:eastAsia="仿宋_GB2312" w:hAnsi="仿宋"/>
          <w:color w:val="000000"/>
          <w:sz w:val="30"/>
          <w:szCs w:val="30"/>
        </w:rPr>
        <w:t>4</w:t>
      </w:r>
      <w:r w:rsidR="00D7038D">
        <w:rPr>
          <w:rFonts w:ascii="仿宋" w:eastAsia="仿宋_GB2312" w:hAnsi="仿宋" w:hint="eastAsia"/>
          <w:color w:val="000000"/>
          <w:sz w:val="30"/>
          <w:szCs w:val="30"/>
        </w:rPr>
        <w:t>月</w:t>
      </w:r>
      <w:r>
        <w:rPr>
          <w:rFonts w:ascii="仿宋" w:eastAsia="仿宋_GB2312" w:hAnsi="仿宋"/>
          <w:color w:val="000000"/>
          <w:sz w:val="30"/>
          <w:szCs w:val="30"/>
        </w:rPr>
        <w:t>30</w:t>
      </w:r>
      <w:r w:rsidR="00D7038D">
        <w:rPr>
          <w:rFonts w:ascii="仿宋" w:eastAsia="仿宋_GB2312" w:hAnsi="仿宋" w:hint="eastAsia"/>
          <w:color w:val="000000"/>
          <w:sz w:val="30"/>
          <w:szCs w:val="30"/>
        </w:rPr>
        <w:t>日</w:t>
      </w:r>
    </w:p>
    <w:sectPr w:rsidR="0052694E" w:rsidRPr="00896F0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ECBD8" w14:textId="77777777" w:rsidR="00566EF8" w:rsidRDefault="00566EF8">
      <w:r>
        <w:separator/>
      </w:r>
    </w:p>
  </w:endnote>
  <w:endnote w:type="continuationSeparator" w:id="0">
    <w:p w14:paraId="753CEA18" w14:textId="77777777" w:rsidR="00566EF8" w:rsidRDefault="005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207842"/>
    </w:sdtPr>
    <w:sdtEndPr/>
    <w:sdtContent>
      <w:p w14:paraId="4A5C6BD5" w14:textId="2A7C104B" w:rsidR="0052694E" w:rsidRDefault="00D703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354" w:rsidRPr="00272354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9314" w14:textId="77777777" w:rsidR="00566EF8" w:rsidRDefault="00566EF8">
      <w:r>
        <w:separator/>
      </w:r>
    </w:p>
  </w:footnote>
  <w:footnote w:type="continuationSeparator" w:id="0">
    <w:p w14:paraId="7CEEC053" w14:textId="77777777" w:rsidR="00566EF8" w:rsidRDefault="00566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7E83D3"/>
    <w:multiLevelType w:val="singleLevel"/>
    <w:tmpl w:val="9E7E83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2E561F7"/>
    <w:multiLevelType w:val="multilevel"/>
    <w:tmpl w:val="52E561F7"/>
    <w:lvl w:ilvl="0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2" w15:restartNumberingAfterBreak="0">
    <w:nsid w:val="65AE7EB0"/>
    <w:multiLevelType w:val="multilevel"/>
    <w:tmpl w:val="65AE7E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930"/>
        </w:tabs>
        <w:ind w:left="9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650"/>
        </w:tabs>
        <w:ind w:left="165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70"/>
        </w:tabs>
        <w:ind w:left="237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090"/>
        </w:tabs>
        <w:ind w:left="309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810"/>
        </w:tabs>
        <w:ind w:left="381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530"/>
        </w:tabs>
        <w:ind w:left="45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250"/>
        </w:tabs>
        <w:ind w:left="525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5970"/>
        </w:tabs>
        <w:ind w:left="5970" w:hanging="360"/>
      </w:pPr>
      <w:rPr>
        <w:rFonts w:cs="Times New Roman"/>
      </w:r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827E2"/>
    <w:rsid w:val="521827E2"/>
    <w:rsid w:val="9F7D7758"/>
    <w:rsid w:val="000842BB"/>
    <w:rsid w:val="0008555B"/>
    <w:rsid w:val="00091511"/>
    <w:rsid w:val="0009247E"/>
    <w:rsid w:val="000B1A1F"/>
    <w:rsid w:val="000D459A"/>
    <w:rsid w:val="001166A4"/>
    <w:rsid w:val="00123266"/>
    <w:rsid w:val="001404BF"/>
    <w:rsid w:val="0014777F"/>
    <w:rsid w:val="00165208"/>
    <w:rsid w:val="00192BD0"/>
    <w:rsid w:val="001A727A"/>
    <w:rsid w:val="001B7467"/>
    <w:rsid w:val="001D06CF"/>
    <w:rsid w:val="00206DFC"/>
    <w:rsid w:val="00207B64"/>
    <w:rsid w:val="00225FE6"/>
    <w:rsid w:val="002276CF"/>
    <w:rsid w:val="00243128"/>
    <w:rsid w:val="00246346"/>
    <w:rsid w:val="00252550"/>
    <w:rsid w:val="0025320B"/>
    <w:rsid w:val="00262F82"/>
    <w:rsid w:val="00272354"/>
    <w:rsid w:val="00290F7B"/>
    <w:rsid w:val="002B6913"/>
    <w:rsid w:val="002D3E68"/>
    <w:rsid w:val="00303BB3"/>
    <w:rsid w:val="003223C7"/>
    <w:rsid w:val="00335014"/>
    <w:rsid w:val="003522E9"/>
    <w:rsid w:val="003571E3"/>
    <w:rsid w:val="00391A1B"/>
    <w:rsid w:val="00391A9D"/>
    <w:rsid w:val="003B7038"/>
    <w:rsid w:val="003E38F1"/>
    <w:rsid w:val="00426363"/>
    <w:rsid w:val="004760B3"/>
    <w:rsid w:val="00485139"/>
    <w:rsid w:val="0048759A"/>
    <w:rsid w:val="004A0EE9"/>
    <w:rsid w:val="004A790E"/>
    <w:rsid w:val="004B5841"/>
    <w:rsid w:val="004B74F8"/>
    <w:rsid w:val="004D041E"/>
    <w:rsid w:val="004D0E8E"/>
    <w:rsid w:val="004E58FB"/>
    <w:rsid w:val="004E6DEB"/>
    <w:rsid w:val="004E7C16"/>
    <w:rsid w:val="00522BE2"/>
    <w:rsid w:val="00523774"/>
    <w:rsid w:val="0052694E"/>
    <w:rsid w:val="005269FC"/>
    <w:rsid w:val="005429C2"/>
    <w:rsid w:val="0055216A"/>
    <w:rsid w:val="0056072D"/>
    <w:rsid w:val="00566EF8"/>
    <w:rsid w:val="00572688"/>
    <w:rsid w:val="005A2954"/>
    <w:rsid w:val="005E5E36"/>
    <w:rsid w:val="00601BAB"/>
    <w:rsid w:val="006150E2"/>
    <w:rsid w:val="00645062"/>
    <w:rsid w:val="0064510F"/>
    <w:rsid w:val="006457C3"/>
    <w:rsid w:val="00647047"/>
    <w:rsid w:val="006704CD"/>
    <w:rsid w:val="00684AD0"/>
    <w:rsid w:val="006D00AC"/>
    <w:rsid w:val="006D7410"/>
    <w:rsid w:val="006E14D1"/>
    <w:rsid w:val="006E4DD1"/>
    <w:rsid w:val="00712E01"/>
    <w:rsid w:val="00714B84"/>
    <w:rsid w:val="00726F44"/>
    <w:rsid w:val="00737864"/>
    <w:rsid w:val="00750DF0"/>
    <w:rsid w:val="00774170"/>
    <w:rsid w:val="00784666"/>
    <w:rsid w:val="00792DE2"/>
    <w:rsid w:val="007966AF"/>
    <w:rsid w:val="007A177D"/>
    <w:rsid w:val="007B073D"/>
    <w:rsid w:val="007B1916"/>
    <w:rsid w:val="007C3FFA"/>
    <w:rsid w:val="007D28C9"/>
    <w:rsid w:val="007D654D"/>
    <w:rsid w:val="007E0C72"/>
    <w:rsid w:val="007E4CC4"/>
    <w:rsid w:val="007F3410"/>
    <w:rsid w:val="00814640"/>
    <w:rsid w:val="008226F2"/>
    <w:rsid w:val="008320FC"/>
    <w:rsid w:val="00835AB7"/>
    <w:rsid w:val="00861156"/>
    <w:rsid w:val="00864976"/>
    <w:rsid w:val="008715A7"/>
    <w:rsid w:val="00884C17"/>
    <w:rsid w:val="008878CF"/>
    <w:rsid w:val="00896F05"/>
    <w:rsid w:val="008A06E7"/>
    <w:rsid w:val="008D1D01"/>
    <w:rsid w:val="0090186C"/>
    <w:rsid w:val="00910C45"/>
    <w:rsid w:val="00914E81"/>
    <w:rsid w:val="00915D39"/>
    <w:rsid w:val="0094440E"/>
    <w:rsid w:val="00947C32"/>
    <w:rsid w:val="00961BCE"/>
    <w:rsid w:val="00990680"/>
    <w:rsid w:val="009B47DE"/>
    <w:rsid w:val="009D1A30"/>
    <w:rsid w:val="009E3152"/>
    <w:rsid w:val="00A27D2E"/>
    <w:rsid w:val="00A51C23"/>
    <w:rsid w:val="00A823F8"/>
    <w:rsid w:val="00A96CB6"/>
    <w:rsid w:val="00AC3419"/>
    <w:rsid w:val="00AE61E3"/>
    <w:rsid w:val="00AF47A6"/>
    <w:rsid w:val="00B07215"/>
    <w:rsid w:val="00B35DB3"/>
    <w:rsid w:val="00B42977"/>
    <w:rsid w:val="00B53291"/>
    <w:rsid w:val="00BB61B6"/>
    <w:rsid w:val="00BC233A"/>
    <w:rsid w:val="00BC6717"/>
    <w:rsid w:val="00BD4A8C"/>
    <w:rsid w:val="00BF3302"/>
    <w:rsid w:val="00BF55AE"/>
    <w:rsid w:val="00BF7BDB"/>
    <w:rsid w:val="00C010CA"/>
    <w:rsid w:val="00C176A6"/>
    <w:rsid w:val="00C47186"/>
    <w:rsid w:val="00C56A7F"/>
    <w:rsid w:val="00C60747"/>
    <w:rsid w:val="00C9540B"/>
    <w:rsid w:val="00CB077F"/>
    <w:rsid w:val="00CB3486"/>
    <w:rsid w:val="00CB5EB0"/>
    <w:rsid w:val="00D40293"/>
    <w:rsid w:val="00D45861"/>
    <w:rsid w:val="00D46F41"/>
    <w:rsid w:val="00D7038D"/>
    <w:rsid w:val="00D74FE8"/>
    <w:rsid w:val="00D773B6"/>
    <w:rsid w:val="00D8189C"/>
    <w:rsid w:val="00D833D9"/>
    <w:rsid w:val="00DB498E"/>
    <w:rsid w:val="00DB744D"/>
    <w:rsid w:val="00DD040B"/>
    <w:rsid w:val="00DD62E6"/>
    <w:rsid w:val="00DE3385"/>
    <w:rsid w:val="00DE7002"/>
    <w:rsid w:val="00DF73E8"/>
    <w:rsid w:val="00E301F1"/>
    <w:rsid w:val="00E558AE"/>
    <w:rsid w:val="00E82743"/>
    <w:rsid w:val="00E8563D"/>
    <w:rsid w:val="00E95F43"/>
    <w:rsid w:val="00EC496E"/>
    <w:rsid w:val="00EE084C"/>
    <w:rsid w:val="00EE3C46"/>
    <w:rsid w:val="00EF008A"/>
    <w:rsid w:val="00F0268C"/>
    <w:rsid w:val="00F10C5C"/>
    <w:rsid w:val="00F21F17"/>
    <w:rsid w:val="00F40C0A"/>
    <w:rsid w:val="00F64DF9"/>
    <w:rsid w:val="00F670DD"/>
    <w:rsid w:val="00F7435C"/>
    <w:rsid w:val="00F80EDE"/>
    <w:rsid w:val="00F92121"/>
    <w:rsid w:val="00FD7066"/>
    <w:rsid w:val="00FE6306"/>
    <w:rsid w:val="00FF7741"/>
    <w:rsid w:val="37F6649E"/>
    <w:rsid w:val="5150387B"/>
    <w:rsid w:val="521827E2"/>
    <w:rsid w:val="54CA7B2B"/>
    <w:rsid w:val="77D11EA6"/>
    <w:rsid w:val="7DF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523B7"/>
  <w15:docId w15:val="{6767D3E3-ED66-44CD-8063-5333FAD6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0"/>
      <w:szCs w:val="32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孙彬</cp:lastModifiedBy>
  <cp:revision>243</cp:revision>
  <dcterms:created xsi:type="dcterms:W3CDTF">2023-08-02T01:49:00Z</dcterms:created>
  <dcterms:modified xsi:type="dcterms:W3CDTF">2025-04-29T06:12:00Z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