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7C" w:rsidRDefault="0054652D" w:rsidP="0054652D">
      <w:pPr>
        <w:spacing w:line="360" w:lineRule="auto"/>
        <w:jc w:val="center"/>
        <w:rPr>
          <w:rFonts w:ascii="黑体" w:eastAsia="黑体" w:hAnsi="黑体"/>
          <w:b/>
          <w:color w:val="FF0000"/>
          <w:sz w:val="36"/>
        </w:rPr>
      </w:pPr>
      <w:r w:rsidRPr="00DE7BE3">
        <w:rPr>
          <w:rFonts w:ascii="黑体" w:eastAsia="黑体" w:hAnsi="黑体" w:hint="eastAsia"/>
          <w:b/>
          <w:color w:val="FF0000"/>
          <w:sz w:val="36"/>
        </w:rPr>
        <w:t>倍加洁集团股份有限</w:t>
      </w:r>
      <w:r w:rsidRPr="00DE7BE3">
        <w:rPr>
          <w:rFonts w:ascii="黑体" w:eastAsia="黑体" w:hAnsi="黑体"/>
          <w:b/>
          <w:color w:val="FF0000"/>
          <w:sz w:val="36"/>
        </w:rPr>
        <w:t>公司董事会审计委员会</w:t>
      </w:r>
    </w:p>
    <w:p w:rsidR="00D17E81" w:rsidRPr="00DE7BE3" w:rsidRDefault="0054652D" w:rsidP="00D60E7C">
      <w:pPr>
        <w:spacing w:line="360" w:lineRule="auto"/>
        <w:jc w:val="center"/>
        <w:rPr>
          <w:rFonts w:ascii="黑体" w:eastAsia="黑体" w:hAnsi="黑体"/>
          <w:b/>
          <w:color w:val="FF0000"/>
          <w:sz w:val="36"/>
        </w:rPr>
      </w:pPr>
      <w:r w:rsidRPr="00DE7BE3">
        <w:rPr>
          <w:rFonts w:ascii="黑体" w:eastAsia="黑体" w:hAnsi="黑体"/>
          <w:b/>
          <w:color w:val="FF0000"/>
          <w:sz w:val="36"/>
        </w:rPr>
        <w:t>对会计师事务所202</w:t>
      </w:r>
      <w:r w:rsidR="0024624E">
        <w:rPr>
          <w:rFonts w:ascii="黑体" w:eastAsia="黑体" w:hAnsi="黑体"/>
          <w:b/>
          <w:color w:val="FF0000"/>
          <w:sz w:val="36"/>
        </w:rPr>
        <w:t>4</w:t>
      </w:r>
      <w:r w:rsidRPr="00DE7BE3">
        <w:rPr>
          <w:rFonts w:ascii="黑体" w:eastAsia="黑体" w:hAnsi="黑体"/>
          <w:b/>
          <w:color w:val="FF0000"/>
          <w:sz w:val="36"/>
        </w:rPr>
        <w:t>年度履行监督职责情况报告</w:t>
      </w:r>
    </w:p>
    <w:p w:rsidR="0054652D" w:rsidRPr="00DE7BE3" w:rsidRDefault="0054652D" w:rsidP="00675BCD">
      <w:pPr>
        <w:spacing w:line="360" w:lineRule="auto"/>
        <w:ind w:firstLineChars="200" w:firstLine="420"/>
        <w:rPr>
          <w:rFonts w:ascii="宋体" w:eastAsia="宋体" w:hAnsi="宋体"/>
          <w:szCs w:val="21"/>
        </w:rPr>
      </w:pPr>
      <w:r w:rsidRPr="00DE7BE3">
        <w:rPr>
          <w:rFonts w:ascii="宋体" w:eastAsia="宋体" w:hAnsi="宋体"/>
          <w:szCs w:val="21"/>
        </w:rPr>
        <w:t xml:space="preserve"> </w:t>
      </w:r>
      <w:r w:rsidRPr="00DE7BE3">
        <w:rPr>
          <w:rFonts w:ascii="宋体" w:eastAsia="宋体" w:hAnsi="宋体" w:hint="eastAsia"/>
          <w:szCs w:val="21"/>
        </w:rPr>
        <w:t>根据《中华人民共和国公司法》</w:t>
      </w:r>
      <w:r w:rsidR="00675BCD">
        <w:rPr>
          <w:rFonts w:ascii="宋体" w:eastAsia="宋体" w:hAnsi="宋体" w:hint="eastAsia"/>
          <w:szCs w:val="21"/>
        </w:rPr>
        <w:t>、</w:t>
      </w:r>
      <w:r w:rsidRPr="00DE7BE3">
        <w:rPr>
          <w:rFonts w:ascii="宋体" w:eastAsia="宋体" w:hAnsi="宋体" w:hint="eastAsia"/>
          <w:szCs w:val="21"/>
        </w:rPr>
        <w:t>《中华人民共和国证券法》</w:t>
      </w:r>
      <w:r w:rsidR="00675BCD">
        <w:rPr>
          <w:rFonts w:ascii="宋体" w:eastAsia="宋体" w:hAnsi="宋体" w:hint="eastAsia"/>
          <w:szCs w:val="21"/>
        </w:rPr>
        <w:t>、</w:t>
      </w:r>
      <w:r w:rsidRPr="00DE7BE3">
        <w:rPr>
          <w:rFonts w:ascii="宋体" w:eastAsia="宋体" w:hAnsi="宋体" w:hint="eastAsia"/>
          <w:szCs w:val="21"/>
        </w:rPr>
        <w:t>《上市公司治理准则》</w:t>
      </w:r>
      <w:r w:rsidR="00675BCD">
        <w:rPr>
          <w:rFonts w:ascii="宋体" w:eastAsia="宋体" w:hAnsi="宋体" w:hint="eastAsia"/>
          <w:szCs w:val="21"/>
        </w:rPr>
        <w:t>、</w:t>
      </w:r>
      <w:r w:rsidRPr="00DE7BE3">
        <w:rPr>
          <w:rFonts w:ascii="宋体" w:eastAsia="宋体" w:hAnsi="宋体" w:hint="eastAsia"/>
          <w:szCs w:val="21"/>
        </w:rPr>
        <w:t>《国有企业、上市公司选聘会计师事务所管理办法》</w:t>
      </w:r>
      <w:r w:rsidR="00675BCD">
        <w:rPr>
          <w:rFonts w:ascii="宋体" w:eastAsia="宋体" w:hAnsi="宋体" w:hint="eastAsia"/>
          <w:szCs w:val="21"/>
        </w:rPr>
        <w:t>、</w:t>
      </w:r>
      <w:r w:rsidRPr="00DE7BE3">
        <w:rPr>
          <w:rFonts w:ascii="宋体" w:eastAsia="宋体" w:hAnsi="宋体" w:hint="eastAsia"/>
          <w:szCs w:val="21"/>
        </w:rPr>
        <w:t>《上海证券交易所上市公司自律监管指引第</w:t>
      </w:r>
      <w:r w:rsidRPr="00DE7BE3">
        <w:rPr>
          <w:rFonts w:ascii="宋体" w:eastAsia="宋体" w:hAnsi="宋体"/>
          <w:szCs w:val="21"/>
        </w:rPr>
        <w:t>1</w:t>
      </w:r>
      <w:r w:rsidRPr="00DE7BE3">
        <w:rPr>
          <w:rFonts w:ascii="宋体" w:eastAsia="宋体" w:hAnsi="宋体" w:hint="eastAsia"/>
          <w:szCs w:val="21"/>
        </w:rPr>
        <w:t>号</w:t>
      </w:r>
      <w:r w:rsidRPr="00DE7BE3">
        <w:rPr>
          <w:rFonts w:ascii="宋体" w:eastAsia="宋体" w:hAnsi="宋体"/>
          <w:szCs w:val="21"/>
        </w:rPr>
        <w:t>——</w:t>
      </w:r>
      <w:r w:rsidRPr="00DE7BE3">
        <w:rPr>
          <w:rFonts w:ascii="宋体" w:eastAsia="宋体" w:hAnsi="宋体" w:hint="eastAsia"/>
          <w:szCs w:val="21"/>
        </w:rPr>
        <w:t>规范运作》和</w:t>
      </w:r>
      <w:r w:rsidR="00675BCD">
        <w:rPr>
          <w:rFonts w:ascii="宋体" w:eastAsia="宋体" w:hAnsi="宋体" w:hint="eastAsia"/>
          <w:szCs w:val="21"/>
        </w:rPr>
        <w:t>《</w:t>
      </w:r>
      <w:r w:rsidR="00D96B1A">
        <w:rPr>
          <w:rFonts w:ascii="宋体" w:eastAsia="宋体" w:hAnsi="宋体" w:hint="eastAsia"/>
          <w:szCs w:val="21"/>
        </w:rPr>
        <w:t>倍加洁集团股份有限</w:t>
      </w:r>
      <w:r w:rsidR="00675BCD">
        <w:rPr>
          <w:rFonts w:ascii="宋体" w:eastAsia="宋体" w:hAnsi="宋体" w:hint="eastAsia"/>
          <w:szCs w:val="21"/>
        </w:rPr>
        <w:t>公司章程》</w:t>
      </w:r>
      <w:r w:rsidR="00095702">
        <w:rPr>
          <w:rFonts w:ascii="宋体" w:eastAsia="宋体" w:hAnsi="宋体" w:hint="eastAsia"/>
          <w:szCs w:val="21"/>
        </w:rPr>
        <w:t>、</w:t>
      </w:r>
      <w:r w:rsidR="00D96B1A">
        <w:rPr>
          <w:rFonts w:ascii="宋体" w:eastAsia="宋体" w:hAnsi="宋体" w:hint="eastAsia"/>
          <w:szCs w:val="21"/>
        </w:rPr>
        <w:t>《</w:t>
      </w:r>
      <w:r w:rsidR="00D96B1A" w:rsidRPr="00D96B1A">
        <w:rPr>
          <w:rFonts w:ascii="宋体" w:eastAsia="宋体" w:hAnsi="宋体" w:hint="eastAsia"/>
          <w:szCs w:val="21"/>
        </w:rPr>
        <w:t>倍加洁集团股份有限公司董事会审计委员会工作细则</w:t>
      </w:r>
      <w:r w:rsidRPr="00DE7BE3">
        <w:rPr>
          <w:rFonts w:ascii="宋体" w:eastAsia="宋体" w:hAnsi="宋体" w:hint="eastAsia"/>
          <w:szCs w:val="21"/>
        </w:rPr>
        <w:t>》</w:t>
      </w:r>
      <w:r w:rsidR="00D96B1A">
        <w:rPr>
          <w:rFonts w:ascii="宋体" w:eastAsia="宋体" w:hAnsi="宋体" w:hint="eastAsia"/>
          <w:szCs w:val="21"/>
        </w:rPr>
        <w:t>（以下简称“《工作细则》”）</w:t>
      </w:r>
      <w:r w:rsidRPr="00DE7BE3">
        <w:rPr>
          <w:rFonts w:ascii="宋体" w:eastAsia="宋体" w:hAnsi="宋体" w:hint="eastAsia"/>
          <w:szCs w:val="21"/>
        </w:rPr>
        <w:t>等规定和要求，本着勤勉尽责的原则，</w:t>
      </w:r>
      <w:r w:rsidR="00D96B1A">
        <w:rPr>
          <w:rFonts w:ascii="宋体" w:eastAsia="宋体" w:hAnsi="宋体" w:hint="eastAsia"/>
          <w:szCs w:val="21"/>
        </w:rPr>
        <w:t>倍加洁集团股份有限公司（以下简称“公司”）董事会</w:t>
      </w:r>
      <w:r w:rsidRPr="00DE7BE3">
        <w:rPr>
          <w:rFonts w:ascii="宋体" w:eastAsia="宋体" w:hAnsi="宋体" w:hint="eastAsia"/>
          <w:szCs w:val="21"/>
        </w:rPr>
        <w:t>审计委员会现对公司年审机构</w:t>
      </w:r>
      <w:r w:rsidRPr="00DE7BE3">
        <w:rPr>
          <w:rFonts w:ascii="宋体" w:eastAsia="宋体" w:hAnsi="宋体"/>
          <w:szCs w:val="21"/>
        </w:rPr>
        <w:t>202</w:t>
      </w:r>
      <w:r w:rsidR="00811689">
        <w:rPr>
          <w:rFonts w:ascii="宋体" w:eastAsia="宋体" w:hAnsi="宋体"/>
          <w:szCs w:val="21"/>
        </w:rPr>
        <w:t>4</w:t>
      </w:r>
      <w:r w:rsidRPr="00DE7BE3">
        <w:rPr>
          <w:rFonts w:ascii="宋体" w:eastAsia="宋体" w:hAnsi="宋体" w:hint="eastAsia"/>
          <w:szCs w:val="21"/>
        </w:rPr>
        <w:t>年度履行监督职责的情况汇报如下：</w:t>
      </w:r>
    </w:p>
    <w:p w:rsidR="0054652D" w:rsidRPr="00675BCD" w:rsidRDefault="00675BCD" w:rsidP="00675BCD">
      <w:pPr>
        <w:spacing w:line="360" w:lineRule="auto"/>
        <w:ind w:firstLineChars="200" w:firstLine="422"/>
        <w:jc w:val="left"/>
        <w:rPr>
          <w:rFonts w:ascii="宋体" w:eastAsia="宋体" w:hAnsi="宋体"/>
          <w:b/>
          <w:szCs w:val="21"/>
        </w:rPr>
      </w:pPr>
      <w:r>
        <w:rPr>
          <w:rFonts w:ascii="宋体" w:eastAsia="宋体" w:hAnsi="宋体" w:hint="eastAsia"/>
          <w:b/>
          <w:szCs w:val="21"/>
        </w:rPr>
        <w:t>一、</w:t>
      </w:r>
      <w:r w:rsidR="0054652D" w:rsidRPr="00675BCD">
        <w:rPr>
          <w:rFonts w:ascii="宋体" w:eastAsia="宋体" w:hAnsi="宋体" w:hint="eastAsia"/>
          <w:b/>
          <w:szCs w:val="21"/>
        </w:rPr>
        <w:t>会计师事务所基本情况</w:t>
      </w:r>
    </w:p>
    <w:p w:rsidR="0054652D" w:rsidRPr="00675BCD" w:rsidRDefault="00675BCD" w:rsidP="00675BCD">
      <w:pPr>
        <w:spacing w:line="360" w:lineRule="auto"/>
        <w:ind w:firstLineChars="200" w:firstLine="420"/>
        <w:jc w:val="left"/>
        <w:rPr>
          <w:rFonts w:ascii="宋体" w:eastAsia="宋体" w:hAnsi="宋体"/>
          <w:szCs w:val="21"/>
        </w:rPr>
      </w:pPr>
      <w:r>
        <w:rPr>
          <w:rFonts w:ascii="宋体" w:eastAsia="宋体" w:hAnsi="宋体" w:hint="eastAsia"/>
          <w:szCs w:val="21"/>
        </w:rPr>
        <w:t>（一）</w:t>
      </w:r>
      <w:r w:rsidR="0054652D" w:rsidRPr="00675BCD">
        <w:rPr>
          <w:rFonts w:ascii="宋体" w:eastAsia="宋体" w:hAnsi="宋体" w:hint="eastAsia"/>
          <w:szCs w:val="21"/>
        </w:rPr>
        <w:t>会计师事务所基本情况</w:t>
      </w:r>
    </w:p>
    <w:p w:rsidR="00EA750E" w:rsidRPr="00DE7BE3" w:rsidRDefault="00EA750E" w:rsidP="00675BCD">
      <w:pPr>
        <w:spacing w:line="360" w:lineRule="auto"/>
        <w:ind w:firstLineChars="200" w:firstLine="420"/>
        <w:rPr>
          <w:rFonts w:ascii="宋体" w:eastAsia="宋体" w:hAnsi="宋体"/>
          <w:szCs w:val="21"/>
        </w:rPr>
      </w:pPr>
      <w:r w:rsidRPr="00DE7BE3">
        <w:rPr>
          <w:rFonts w:ascii="宋体" w:eastAsia="宋体" w:hAnsi="宋体" w:hint="eastAsia"/>
          <w:szCs w:val="21"/>
        </w:rPr>
        <w:t>立信会计师事务所（特殊普通合伙）（以下简称</w:t>
      </w:r>
      <w:r w:rsidRPr="00DE7BE3">
        <w:rPr>
          <w:rFonts w:ascii="宋体" w:eastAsia="宋体" w:hAnsi="宋体"/>
          <w:szCs w:val="21"/>
        </w:rPr>
        <w:t>“</w:t>
      </w:r>
      <w:r w:rsidRPr="00DE7BE3">
        <w:rPr>
          <w:rFonts w:ascii="宋体" w:eastAsia="宋体" w:hAnsi="宋体" w:hint="eastAsia"/>
          <w:szCs w:val="21"/>
        </w:rPr>
        <w:t>立信</w:t>
      </w:r>
      <w:r w:rsidRPr="00DE7BE3">
        <w:rPr>
          <w:rFonts w:ascii="宋体" w:eastAsia="宋体" w:hAnsi="宋体"/>
          <w:szCs w:val="21"/>
        </w:rPr>
        <w:t>”</w:t>
      </w:r>
      <w:r w:rsidRPr="00DE7BE3">
        <w:rPr>
          <w:rFonts w:ascii="宋体" w:eastAsia="宋体" w:hAnsi="宋体" w:hint="eastAsia"/>
          <w:szCs w:val="21"/>
        </w:rPr>
        <w:t>）于</w:t>
      </w:r>
      <w:r w:rsidRPr="00DE7BE3">
        <w:rPr>
          <w:rFonts w:ascii="宋体" w:eastAsia="宋体" w:hAnsi="宋体"/>
          <w:szCs w:val="21"/>
        </w:rPr>
        <w:t>1927</w:t>
      </w:r>
      <w:r w:rsidRPr="00DE7BE3">
        <w:rPr>
          <w:rFonts w:ascii="宋体" w:eastAsia="宋体" w:hAnsi="宋体" w:hint="eastAsia"/>
          <w:szCs w:val="21"/>
        </w:rPr>
        <w:t>年在上海创建，</w:t>
      </w:r>
      <w:r w:rsidRPr="00DE7BE3">
        <w:rPr>
          <w:rFonts w:ascii="宋体" w:eastAsia="宋体" w:hAnsi="宋体"/>
          <w:szCs w:val="21"/>
        </w:rPr>
        <w:t>1986</w:t>
      </w:r>
      <w:r w:rsidRPr="00DE7BE3">
        <w:rPr>
          <w:rFonts w:ascii="宋体" w:eastAsia="宋体" w:hAnsi="宋体" w:hint="eastAsia"/>
          <w:szCs w:val="21"/>
        </w:rPr>
        <w:t>年复办，</w:t>
      </w:r>
      <w:r w:rsidRPr="00DE7BE3">
        <w:rPr>
          <w:rFonts w:ascii="宋体" w:eastAsia="宋体" w:hAnsi="宋体"/>
          <w:szCs w:val="21"/>
        </w:rPr>
        <w:t>2010</w:t>
      </w:r>
      <w:r w:rsidRPr="00DE7BE3">
        <w:rPr>
          <w:rFonts w:ascii="宋体" w:eastAsia="宋体" w:hAnsi="宋体" w:hint="eastAsia"/>
          <w:szCs w:val="21"/>
        </w:rPr>
        <w:t>年成为全国首家完成改制的特殊普通合伙制会计师事务所，注册地址为上海市，首席合伙人为朱建弟先生。立信是国际会计网络</w:t>
      </w:r>
      <w:r w:rsidRPr="00DE7BE3">
        <w:rPr>
          <w:rFonts w:ascii="宋体" w:eastAsia="宋体" w:hAnsi="宋体"/>
          <w:szCs w:val="21"/>
        </w:rPr>
        <w:t>BDO</w:t>
      </w:r>
      <w:r w:rsidRPr="00DE7BE3">
        <w:rPr>
          <w:rFonts w:ascii="宋体" w:eastAsia="宋体" w:hAnsi="宋体" w:hint="eastAsia"/>
          <w:szCs w:val="21"/>
        </w:rPr>
        <w:t>的成员所，长期从事证券服务业务，新证券法实施前具有证券、期货业务许可证，具有</w:t>
      </w:r>
      <w:r w:rsidRPr="00DE7BE3">
        <w:rPr>
          <w:rFonts w:ascii="宋体" w:eastAsia="宋体" w:hAnsi="宋体"/>
          <w:szCs w:val="21"/>
        </w:rPr>
        <w:t>H</w:t>
      </w:r>
      <w:r w:rsidRPr="00DE7BE3">
        <w:rPr>
          <w:rFonts w:ascii="宋体" w:eastAsia="宋体" w:hAnsi="宋体" w:hint="eastAsia"/>
          <w:szCs w:val="21"/>
        </w:rPr>
        <w:t>股审计资格，并已向美国公众公司会计监督委员会（</w:t>
      </w:r>
      <w:r w:rsidRPr="00DE7BE3">
        <w:rPr>
          <w:rFonts w:ascii="宋体" w:eastAsia="宋体" w:hAnsi="宋体"/>
          <w:szCs w:val="21"/>
        </w:rPr>
        <w:t>PCAOB</w:t>
      </w:r>
      <w:r w:rsidRPr="00DE7BE3">
        <w:rPr>
          <w:rFonts w:ascii="宋体" w:eastAsia="宋体" w:hAnsi="宋体" w:hint="eastAsia"/>
          <w:szCs w:val="21"/>
        </w:rPr>
        <w:t>）注册登记。</w:t>
      </w:r>
    </w:p>
    <w:p w:rsidR="00EA750E" w:rsidRPr="00DE7BE3" w:rsidRDefault="00EA750E" w:rsidP="00675BCD">
      <w:pPr>
        <w:spacing w:line="360" w:lineRule="auto"/>
        <w:ind w:firstLineChars="200" w:firstLine="420"/>
        <w:rPr>
          <w:rFonts w:ascii="宋体" w:eastAsia="宋体" w:hAnsi="宋体"/>
          <w:szCs w:val="21"/>
        </w:rPr>
      </w:pPr>
      <w:r w:rsidRPr="00DE7BE3">
        <w:rPr>
          <w:rFonts w:ascii="宋体" w:eastAsia="宋体" w:hAnsi="宋体" w:hint="eastAsia"/>
          <w:szCs w:val="21"/>
        </w:rPr>
        <w:t>截至</w:t>
      </w:r>
      <w:r w:rsidRPr="00DE7BE3">
        <w:rPr>
          <w:rFonts w:ascii="宋体" w:eastAsia="宋体" w:hAnsi="宋体"/>
          <w:szCs w:val="21"/>
        </w:rPr>
        <w:t>202</w:t>
      </w:r>
      <w:r w:rsidR="00211BFF">
        <w:rPr>
          <w:rFonts w:ascii="宋体" w:eastAsia="宋体" w:hAnsi="宋体"/>
          <w:szCs w:val="21"/>
        </w:rPr>
        <w:t>4</w:t>
      </w:r>
      <w:r w:rsidRPr="00DE7BE3">
        <w:rPr>
          <w:rFonts w:ascii="宋体" w:eastAsia="宋体" w:hAnsi="宋体" w:hint="eastAsia"/>
          <w:szCs w:val="21"/>
        </w:rPr>
        <w:t>年末，立信拥有合伙人</w:t>
      </w:r>
      <w:r w:rsidR="00211BFF">
        <w:rPr>
          <w:rFonts w:ascii="宋体" w:eastAsia="宋体" w:hAnsi="宋体"/>
          <w:szCs w:val="21"/>
        </w:rPr>
        <w:t>296</w:t>
      </w:r>
      <w:r w:rsidRPr="00DE7BE3">
        <w:rPr>
          <w:rFonts w:ascii="宋体" w:eastAsia="宋体" w:hAnsi="宋体" w:hint="eastAsia"/>
          <w:szCs w:val="21"/>
        </w:rPr>
        <w:t>名、注册会计师</w:t>
      </w:r>
      <w:r w:rsidR="00B11274" w:rsidRPr="00DE7BE3">
        <w:rPr>
          <w:rFonts w:ascii="宋体" w:eastAsia="宋体" w:hAnsi="宋体"/>
          <w:szCs w:val="21"/>
        </w:rPr>
        <w:t>2,</w:t>
      </w:r>
      <w:r w:rsidR="00211BFF">
        <w:rPr>
          <w:rFonts w:ascii="宋体" w:eastAsia="宋体" w:hAnsi="宋体"/>
          <w:szCs w:val="21"/>
        </w:rPr>
        <w:t>498</w:t>
      </w:r>
      <w:r w:rsidRPr="00DE7BE3">
        <w:rPr>
          <w:rFonts w:ascii="宋体" w:eastAsia="宋体" w:hAnsi="宋体" w:hint="eastAsia"/>
          <w:szCs w:val="21"/>
        </w:rPr>
        <w:t>名、从业人员总数</w:t>
      </w:r>
      <w:r w:rsidR="00B11274" w:rsidRPr="00DE7BE3">
        <w:rPr>
          <w:rFonts w:ascii="宋体" w:eastAsia="宋体" w:hAnsi="宋体"/>
          <w:szCs w:val="21"/>
        </w:rPr>
        <w:t>10</w:t>
      </w:r>
      <w:r w:rsidR="00DB0A9B" w:rsidRPr="00DE7BE3">
        <w:rPr>
          <w:rFonts w:ascii="宋体" w:eastAsia="宋体" w:hAnsi="宋体" w:hint="eastAsia"/>
          <w:szCs w:val="21"/>
        </w:rPr>
        <w:t>,</w:t>
      </w:r>
      <w:r w:rsidR="00211BFF">
        <w:rPr>
          <w:rFonts w:ascii="宋体" w:eastAsia="宋体" w:hAnsi="宋体"/>
          <w:szCs w:val="21"/>
        </w:rPr>
        <w:t>021</w:t>
      </w:r>
      <w:r w:rsidRPr="00DE7BE3">
        <w:rPr>
          <w:rFonts w:ascii="宋体" w:eastAsia="宋体" w:hAnsi="宋体" w:hint="eastAsia"/>
          <w:szCs w:val="21"/>
        </w:rPr>
        <w:t>名，签署过证券服务业务审计报告的注册会计师</w:t>
      </w:r>
      <w:r w:rsidR="00211BFF">
        <w:rPr>
          <w:rFonts w:ascii="宋体" w:eastAsia="宋体" w:hAnsi="宋体"/>
          <w:szCs w:val="21"/>
        </w:rPr>
        <w:t>743</w:t>
      </w:r>
      <w:r w:rsidRPr="00DE7BE3">
        <w:rPr>
          <w:rFonts w:ascii="宋体" w:eastAsia="宋体" w:hAnsi="宋体" w:hint="eastAsia"/>
          <w:szCs w:val="21"/>
        </w:rPr>
        <w:t>名。</w:t>
      </w:r>
    </w:p>
    <w:p w:rsidR="00EA750E" w:rsidRPr="00211BFF" w:rsidRDefault="00EA750E" w:rsidP="00675BCD">
      <w:pPr>
        <w:spacing w:line="360" w:lineRule="auto"/>
        <w:ind w:firstLineChars="200" w:firstLine="420"/>
        <w:rPr>
          <w:rFonts w:ascii="宋体" w:eastAsia="宋体" w:hAnsi="宋体"/>
          <w:szCs w:val="21"/>
        </w:rPr>
      </w:pPr>
      <w:r w:rsidRPr="00211BFF">
        <w:rPr>
          <w:rFonts w:ascii="宋体" w:eastAsia="宋体" w:hAnsi="宋体" w:hint="eastAsia"/>
          <w:szCs w:val="21"/>
        </w:rPr>
        <w:t>立信</w:t>
      </w:r>
      <w:r w:rsidRPr="00211BFF">
        <w:rPr>
          <w:rFonts w:ascii="宋体" w:eastAsia="宋体" w:hAnsi="宋体"/>
          <w:szCs w:val="21"/>
        </w:rPr>
        <w:t>202</w:t>
      </w:r>
      <w:r w:rsidR="00211BFF" w:rsidRPr="00211BFF">
        <w:rPr>
          <w:rFonts w:ascii="宋体" w:eastAsia="宋体" w:hAnsi="宋体"/>
          <w:szCs w:val="21"/>
        </w:rPr>
        <w:t>4</w:t>
      </w:r>
      <w:r w:rsidRPr="00211BFF">
        <w:rPr>
          <w:rFonts w:ascii="宋体" w:eastAsia="宋体" w:hAnsi="宋体" w:hint="eastAsia"/>
          <w:szCs w:val="21"/>
        </w:rPr>
        <w:t>年业务收入（</w:t>
      </w:r>
      <w:r w:rsidR="007B2126" w:rsidRPr="00211BFF">
        <w:rPr>
          <w:rFonts w:ascii="宋体" w:eastAsia="宋体" w:hAnsi="宋体" w:hint="eastAsia"/>
          <w:szCs w:val="21"/>
        </w:rPr>
        <w:t>经</w:t>
      </w:r>
      <w:r w:rsidRPr="00211BFF">
        <w:rPr>
          <w:rFonts w:ascii="宋体" w:eastAsia="宋体" w:hAnsi="宋体" w:hint="eastAsia"/>
          <w:szCs w:val="21"/>
        </w:rPr>
        <w:t>审计）</w:t>
      </w:r>
      <w:r w:rsidR="006600A8">
        <w:rPr>
          <w:rFonts w:ascii="宋体" w:eastAsia="宋体" w:hAnsi="宋体"/>
          <w:szCs w:val="21"/>
        </w:rPr>
        <w:t>47.48</w:t>
      </w:r>
      <w:r w:rsidR="00095702">
        <w:rPr>
          <w:rFonts w:ascii="宋体" w:eastAsia="宋体" w:hAnsi="宋体" w:hint="eastAsia"/>
          <w:szCs w:val="21"/>
        </w:rPr>
        <w:t>亿元，其中</w:t>
      </w:r>
      <w:r w:rsidR="007B2126" w:rsidRPr="00211BFF">
        <w:rPr>
          <w:rFonts w:ascii="宋体" w:eastAsia="宋体" w:hAnsi="宋体" w:hint="eastAsia"/>
          <w:szCs w:val="21"/>
        </w:rPr>
        <w:t>审</w:t>
      </w:r>
      <w:r w:rsidRPr="00211BFF">
        <w:rPr>
          <w:rFonts w:ascii="宋体" w:eastAsia="宋体" w:hAnsi="宋体" w:hint="eastAsia"/>
          <w:szCs w:val="21"/>
        </w:rPr>
        <w:t>计业务收入</w:t>
      </w:r>
      <w:r w:rsidR="006600A8">
        <w:rPr>
          <w:rFonts w:ascii="宋体" w:eastAsia="宋体" w:hAnsi="宋体"/>
          <w:szCs w:val="21"/>
        </w:rPr>
        <w:t>36.72</w:t>
      </w:r>
      <w:r w:rsidRPr="00211BFF">
        <w:rPr>
          <w:rFonts w:ascii="宋体" w:eastAsia="宋体" w:hAnsi="宋体" w:hint="eastAsia"/>
          <w:szCs w:val="21"/>
        </w:rPr>
        <w:t>亿元，证券业务收入</w:t>
      </w:r>
      <w:r w:rsidR="006600A8">
        <w:rPr>
          <w:rFonts w:ascii="宋体" w:eastAsia="宋体" w:hAnsi="宋体"/>
          <w:szCs w:val="21"/>
        </w:rPr>
        <w:t>15.05</w:t>
      </w:r>
      <w:r w:rsidRPr="00211BFF">
        <w:rPr>
          <w:rFonts w:ascii="宋体" w:eastAsia="宋体" w:hAnsi="宋体" w:hint="eastAsia"/>
          <w:szCs w:val="21"/>
        </w:rPr>
        <w:t>亿元。</w:t>
      </w:r>
    </w:p>
    <w:p w:rsidR="00EA750E" w:rsidRPr="00DE7BE3" w:rsidRDefault="00EA750E" w:rsidP="00675BCD">
      <w:pPr>
        <w:spacing w:line="360" w:lineRule="auto"/>
        <w:ind w:firstLineChars="200" w:firstLine="420"/>
        <w:rPr>
          <w:rFonts w:ascii="宋体" w:eastAsia="宋体" w:hAnsi="宋体"/>
          <w:szCs w:val="21"/>
        </w:rPr>
      </w:pPr>
      <w:r w:rsidRPr="00DE7BE3">
        <w:rPr>
          <w:rFonts w:ascii="宋体" w:eastAsia="宋体" w:hAnsi="宋体"/>
          <w:szCs w:val="21"/>
        </w:rPr>
        <w:t>202</w:t>
      </w:r>
      <w:r w:rsidR="00211BFF">
        <w:rPr>
          <w:rFonts w:ascii="宋体" w:eastAsia="宋体" w:hAnsi="宋体"/>
          <w:szCs w:val="21"/>
        </w:rPr>
        <w:t>4</w:t>
      </w:r>
      <w:r w:rsidRPr="00DE7BE3">
        <w:rPr>
          <w:rFonts w:ascii="宋体" w:eastAsia="宋体" w:hAnsi="宋体" w:hint="eastAsia"/>
          <w:szCs w:val="21"/>
        </w:rPr>
        <w:t>年度立信为</w:t>
      </w:r>
      <w:r w:rsidR="00B71333" w:rsidRPr="00DE7BE3">
        <w:rPr>
          <w:rFonts w:ascii="宋体" w:eastAsia="宋体" w:hAnsi="宋体"/>
          <w:szCs w:val="21"/>
        </w:rPr>
        <w:t>6</w:t>
      </w:r>
      <w:r w:rsidR="00211BFF">
        <w:rPr>
          <w:rFonts w:ascii="宋体" w:eastAsia="宋体" w:hAnsi="宋体"/>
          <w:szCs w:val="21"/>
        </w:rPr>
        <w:t>93</w:t>
      </w:r>
      <w:r w:rsidRPr="00DE7BE3">
        <w:rPr>
          <w:rFonts w:ascii="宋体" w:eastAsia="宋体" w:hAnsi="宋体" w:hint="eastAsia"/>
          <w:szCs w:val="21"/>
        </w:rPr>
        <w:t>家上市公司提供年报审计服务，审计收费</w:t>
      </w:r>
      <w:r w:rsidR="00B71333" w:rsidRPr="00DE7BE3">
        <w:rPr>
          <w:rFonts w:ascii="宋体" w:eastAsia="宋体" w:hAnsi="宋体"/>
          <w:szCs w:val="21"/>
        </w:rPr>
        <w:t>8.</w:t>
      </w:r>
      <w:r w:rsidR="00211BFF">
        <w:rPr>
          <w:rFonts w:ascii="宋体" w:eastAsia="宋体" w:hAnsi="宋体"/>
          <w:szCs w:val="21"/>
        </w:rPr>
        <w:t>54</w:t>
      </w:r>
      <w:r w:rsidRPr="00DE7BE3">
        <w:rPr>
          <w:rFonts w:ascii="宋体" w:eastAsia="宋体" w:hAnsi="宋体" w:hint="eastAsia"/>
          <w:szCs w:val="21"/>
        </w:rPr>
        <w:t>亿元，</w:t>
      </w:r>
      <w:r w:rsidR="00765A33" w:rsidRPr="00DE7BE3">
        <w:rPr>
          <w:rFonts w:ascii="宋体" w:eastAsia="宋体" w:hAnsi="宋体" w:hint="eastAsia"/>
          <w:szCs w:val="21"/>
        </w:rPr>
        <w:t>同行业上市公司审计客户</w:t>
      </w:r>
      <w:r w:rsidR="00B52B3F">
        <w:rPr>
          <w:rFonts w:ascii="宋体" w:eastAsia="宋体" w:hAnsi="宋体"/>
          <w:szCs w:val="21"/>
        </w:rPr>
        <w:t>3</w:t>
      </w:r>
      <w:bookmarkStart w:id="0" w:name="_GoBack"/>
      <w:bookmarkEnd w:id="0"/>
      <w:r w:rsidR="00ED6CF5" w:rsidRPr="00DE7BE3">
        <w:rPr>
          <w:rFonts w:ascii="宋体" w:eastAsia="宋体" w:hAnsi="宋体"/>
          <w:szCs w:val="21"/>
        </w:rPr>
        <w:t>家。</w:t>
      </w:r>
    </w:p>
    <w:p w:rsidR="00B65EE5" w:rsidRPr="00675BCD" w:rsidRDefault="00675BCD" w:rsidP="00675BCD">
      <w:pPr>
        <w:spacing w:line="360" w:lineRule="auto"/>
        <w:ind w:firstLineChars="200" w:firstLine="420"/>
        <w:jc w:val="left"/>
        <w:rPr>
          <w:rFonts w:ascii="宋体" w:eastAsia="宋体" w:hAnsi="宋体"/>
          <w:szCs w:val="21"/>
        </w:rPr>
      </w:pPr>
      <w:r>
        <w:rPr>
          <w:rFonts w:ascii="宋体" w:eastAsia="宋体" w:hAnsi="宋体" w:hint="eastAsia"/>
          <w:szCs w:val="21"/>
        </w:rPr>
        <w:t>（二）</w:t>
      </w:r>
      <w:r w:rsidR="007D334A" w:rsidRPr="00675BCD">
        <w:rPr>
          <w:rFonts w:ascii="宋体" w:eastAsia="宋体" w:hAnsi="宋体" w:hint="eastAsia"/>
          <w:szCs w:val="21"/>
        </w:rPr>
        <w:t>聘请</w:t>
      </w:r>
      <w:r w:rsidR="00B65EE5" w:rsidRPr="00675BCD">
        <w:rPr>
          <w:rFonts w:ascii="宋体" w:eastAsia="宋体" w:hAnsi="宋体" w:hint="eastAsia"/>
          <w:szCs w:val="21"/>
        </w:rPr>
        <w:t>会计师事务所</w:t>
      </w:r>
      <w:r w:rsidR="007D334A" w:rsidRPr="00675BCD">
        <w:rPr>
          <w:rFonts w:ascii="宋体" w:eastAsia="宋体" w:hAnsi="宋体" w:hint="eastAsia"/>
          <w:szCs w:val="21"/>
        </w:rPr>
        <w:t>履行的程序</w:t>
      </w:r>
    </w:p>
    <w:p w:rsidR="007D334A" w:rsidRPr="00DE7BE3" w:rsidRDefault="007D334A" w:rsidP="007A2421">
      <w:pPr>
        <w:spacing w:line="360" w:lineRule="auto"/>
        <w:ind w:firstLineChars="200" w:firstLine="420"/>
        <w:rPr>
          <w:rFonts w:ascii="宋体" w:eastAsia="宋体" w:hAnsi="宋体"/>
          <w:szCs w:val="21"/>
        </w:rPr>
      </w:pPr>
      <w:r w:rsidRPr="00DE7BE3">
        <w:rPr>
          <w:rFonts w:ascii="宋体" w:eastAsia="宋体" w:hAnsi="宋体" w:hint="eastAsia"/>
          <w:szCs w:val="21"/>
        </w:rPr>
        <w:t>公司于2</w:t>
      </w:r>
      <w:r w:rsidRPr="00DE7BE3">
        <w:rPr>
          <w:rFonts w:ascii="宋体" w:eastAsia="宋体" w:hAnsi="宋体"/>
          <w:szCs w:val="21"/>
        </w:rPr>
        <w:t>02</w:t>
      </w:r>
      <w:r w:rsidR="005A5E5C">
        <w:rPr>
          <w:rFonts w:ascii="宋体" w:eastAsia="宋体" w:hAnsi="宋体"/>
          <w:szCs w:val="21"/>
        </w:rPr>
        <w:t>4</w:t>
      </w:r>
      <w:r w:rsidRPr="00DE7BE3">
        <w:rPr>
          <w:rFonts w:ascii="宋体" w:eastAsia="宋体" w:hAnsi="宋体" w:hint="eastAsia"/>
          <w:szCs w:val="21"/>
        </w:rPr>
        <w:t>年</w:t>
      </w:r>
      <w:r w:rsidR="005A5E5C">
        <w:rPr>
          <w:rFonts w:ascii="宋体" w:eastAsia="宋体" w:hAnsi="宋体"/>
          <w:szCs w:val="21"/>
        </w:rPr>
        <w:t>4</w:t>
      </w:r>
      <w:r w:rsidRPr="00DE7BE3">
        <w:rPr>
          <w:rFonts w:ascii="宋体" w:eastAsia="宋体" w:hAnsi="宋体" w:hint="eastAsia"/>
          <w:szCs w:val="21"/>
        </w:rPr>
        <w:t>月</w:t>
      </w:r>
      <w:r w:rsidR="005A5E5C">
        <w:rPr>
          <w:rFonts w:ascii="宋体" w:eastAsia="宋体" w:hAnsi="宋体"/>
          <w:szCs w:val="21"/>
        </w:rPr>
        <w:t>22</w:t>
      </w:r>
      <w:r w:rsidR="007A2421">
        <w:rPr>
          <w:rFonts w:ascii="宋体" w:eastAsia="宋体" w:hAnsi="宋体" w:hint="eastAsia"/>
          <w:szCs w:val="21"/>
        </w:rPr>
        <w:t>日召开第三届董事会第十四</w:t>
      </w:r>
      <w:r w:rsidRPr="00DE7BE3">
        <w:rPr>
          <w:rFonts w:ascii="宋体" w:eastAsia="宋体" w:hAnsi="宋体" w:hint="eastAsia"/>
          <w:szCs w:val="21"/>
        </w:rPr>
        <w:t>次会议，审议通过了《关于续聘公司2</w:t>
      </w:r>
      <w:r w:rsidRPr="00DE7BE3">
        <w:rPr>
          <w:rFonts w:ascii="宋体" w:eastAsia="宋体" w:hAnsi="宋体"/>
          <w:szCs w:val="21"/>
        </w:rPr>
        <w:t>02</w:t>
      </w:r>
      <w:r w:rsidR="005A5E5C">
        <w:rPr>
          <w:rFonts w:ascii="宋体" w:eastAsia="宋体" w:hAnsi="宋体"/>
          <w:szCs w:val="21"/>
        </w:rPr>
        <w:t>4</w:t>
      </w:r>
      <w:r w:rsidRPr="00DE7BE3">
        <w:rPr>
          <w:rFonts w:ascii="宋体" w:eastAsia="宋体" w:hAnsi="宋体" w:hint="eastAsia"/>
          <w:szCs w:val="21"/>
        </w:rPr>
        <w:t>年度审计机构</w:t>
      </w:r>
      <w:r w:rsidR="005A5E5C">
        <w:rPr>
          <w:rFonts w:ascii="宋体" w:eastAsia="宋体" w:hAnsi="宋体" w:hint="eastAsia"/>
          <w:szCs w:val="21"/>
        </w:rPr>
        <w:t>、内部控制审计机构</w:t>
      </w:r>
      <w:r w:rsidRPr="00DE7BE3">
        <w:rPr>
          <w:rFonts w:ascii="宋体" w:eastAsia="宋体" w:hAnsi="宋体" w:hint="eastAsia"/>
          <w:szCs w:val="21"/>
        </w:rPr>
        <w:t>的议案》</w:t>
      </w:r>
      <w:r w:rsidR="00D7400B" w:rsidRPr="00DE7BE3">
        <w:rPr>
          <w:rFonts w:ascii="宋体" w:eastAsia="宋体" w:hAnsi="宋体" w:hint="eastAsia"/>
          <w:szCs w:val="21"/>
        </w:rPr>
        <w:t>，同意聘请立信为</w:t>
      </w:r>
      <w:r w:rsidRPr="00DE7BE3">
        <w:rPr>
          <w:rFonts w:ascii="宋体" w:eastAsia="宋体" w:hAnsi="宋体" w:hint="eastAsia"/>
          <w:szCs w:val="21"/>
        </w:rPr>
        <w:t>公司2</w:t>
      </w:r>
      <w:r w:rsidRPr="00DE7BE3">
        <w:rPr>
          <w:rFonts w:ascii="宋体" w:eastAsia="宋体" w:hAnsi="宋体"/>
          <w:szCs w:val="21"/>
        </w:rPr>
        <w:t>02</w:t>
      </w:r>
      <w:r w:rsidR="005A5E5C">
        <w:rPr>
          <w:rFonts w:ascii="宋体" w:eastAsia="宋体" w:hAnsi="宋体"/>
          <w:szCs w:val="21"/>
        </w:rPr>
        <w:t>4</w:t>
      </w:r>
      <w:r w:rsidRPr="00DE7BE3">
        <w:rPr>
          <w:rFonts w:ascii="宋体" w:eastAsia="宋体" w:hAnsi="宋体" w:hint="eastAsia"/>
          <w:szCs w:val="21"/>
        </w:rPr>
        <w:t>年度审计机构、内部控制审计机构，聘期一年。</w:t>
      </w:r>
    </w:p>
    <w:p w:rsidR="007D334A" w:rsidRPr="00675BCD" w:rsidRDefault="00675BCD" w:rsidP="00675BCD">
      <w:pPr>
        <w:spacing w:line="360" w:lineRule="auto"/>
        <w:ind w:firstLineChars="200" w:firstLine="422"/>
        <w:jc w:val="left"/>
        <w:rPr>
          <w:rFonts w:ascii="宋体" w:eastAsia="宋体" w:hAnsi="宋体"/>
          <w:b/>
          <w:szCs w:val="21"/>
        </w:rPr>
      </w:pPr>
      <w:r>
        <w:rPr>
          <w:rFonts w:ascii="宋体" w:eastAsia="宋体" w:hAnsi="宋体" w:hint="eastAsia"/>
          <w:b/>
          <w:szCs w:val="21"/>
        </w:rPr>
        <w:t>二、</w:t>
      </w:r>
      <w:r w:rsidR="007D334A" w:rsidRPr="00675BCD">
        <w:rPr>
          <w:rFonts w:ascii="宋体" w:eastAsia="宋体" w:hAnsi="宋体" w:hint="eastAsia"/>
          <w:b/>
          <w:szCs w:val="21"/>
        </w:rPr>
        <w:t>审计委员会履行监督职责的工作情况</w:t>
      </w:r>
    </w:p>
    <w:p w:rsidR="007D334A" w:rsidRPr="00DE7BE3" w:rsidRDefault="007D334A" w:rsidP="00675BCD">
      <w:pPr>
        <w:spacing w:line="360" w:lineRule="auto"/>
        <w:ind w:firstLineChars="200" w:firstLine="420"/>
        <w:rPr>
          <w:rFonts w:ascii="宋体" w:eastAsia="宋体" w:hAnsi="宋体"/>
          <w:szCs w:val="21"/>
        </w:rPr>
      </w:pPr>
      <w:r w:rsidRPr="00DE7BE3">
        <w:rPr>
          <w:rFonts w:ascii="宋体" w:eastAsia="宋体" w:hAnsi="宋体" w:hint="eastAsia"/>
          <w:szCs w:val="21"/>
        </w:rPr>
        <w:t>根</w:t>
      </w:r>
      <w:r w:rsidR="00D96B1A">
        <w:rPr>
          <w:rFonts w:ascii="宋体" w:eastAsia="宋体" w:hAnsi="宋体" w:hint="eastAsia"/>
          <w:szCs w:val="21"/>
        </w:rPr>
        <w:t>据《工作细则》</w:t>
      </w:r>
      <w:r w:rsidRPr="00DE7BE3">
        <w:rPr>
          <w:rFonts w:ascii="宋体" w:eastAsia="宋体" w:hAnsi="宋体" w:hint="eastAsia"/>
          <w:szCs w:val="21"/>
        </w:rPr>
        <w:t>等有关规定，董事会审计委员会对立信作为公司</w:t>
      </w:r>
      <w:r w:rsidRPr="00DE7BE3">
        <w:rPr>
          <w:rFonts w:ascii="宋体" w:eastAsia="宋体" w:hAnsi="宋体"/>
          <w:szCs w:val="21"/>
        </w:rPr>
        <w:t>20</w:t>
      </w:r>
      <w:r w:rsidR="000D06B0">
        <w:rPr>
          <w:rFonts w:ascii="宋体" w:eastAsia="宋体" w:hAnsi="宋体"/>
          <w:szCs w:val="21"/>
        </w:rPr>
        <w:t>24</w:t>
      </w:r>
      <w:r w:rsidRPr="00DE7BE3">
        <w:rPr>
          <w:rFonts w:ascii="宋体" w:eastAsia="宋体" w:hAnsi="宋体" w:hint="eastAsia"/>
          <w:szCs w:val="21"/>
        </w:rPr>
        <w:t>年度审计机构而履行的监督职责情况如下：</w:t>
      </w:r>
    </w:p>
    <w:p w:rsidR="00D7400B" w:rsidRPr="00DE7BE3" w:rsidRDefault="007D334A" w:rsidP="00675BCD">
      <w:pPr>
        <w:spacing w:line="360" w:lineRule="auto"/>
        <w:ind w:firstLineChars="200" w:firstLine="420"/>
        <w:rPr>
          <w:rFonts w:ascii="宋体" w:eastAsia="宋体" w:hAnsi="宋体"/>
          <w:szCs w:val="21"/>
        </w:rPr>
      </w:pPr>
      <w:r w:rsidRPr="00DE7BE3">
        <w:rPr>
          <w:rFonts w:ascii="宋体" w:eastAsia="宋体" w:hAnsi="宋体" w:hint="eastAsia"/>
          <w:szCs w:val="21"/>
        </w:rPr>
        <w:t>（一）在会计师事务所选聘工作中，董事会审计委员会对</w:t>
      </w:r>
      <w:r w:rsidR="002C48CB" w:rsidRPr="00DE7BE3">
        <w:rPr>
          <w:rFonts w:ascii="宋体" w:eastAsia="宋体" w:hAnsi="宋体" w:hint="eastAsia"/>
          <w:szCs w:val="21"/>
        </w:rPr>
        <w:t>立信</w:t>
      </w:r>
      <w:r w:rsidRPr="00DE7BE3">
        <w:rPr>
          <w:rFonts w:ascii="宋体" w:eastAsia="宋体" w:hAnsi="宋体" w:hint="eastAsia"/>
          <w:szCs w:val="21"/>
        </w:rPr>
        <w:t>进行了审查，认为其具备</w:t>
      </w:r>
      <w:r w:rsidRPr="00DE7BE3">
        <w:rPr>
          <w:rFonts w:ascii="宋体" w:eastAsia="宋体" w:hAnsi="宋体" w:hint="eastAsia"/>
          <w:szCs w:val="21"/>
        </w:rPr>
        <w:lastRenderedPageBreak/>
        <w:t>证券、期货相关业务从业资格，具有多年为上市公司进行审计的经验和能力，能够满足公司年度财务审计和内控审计工作的要求。在执业过程中坚持独立审计原则，切实履行了审计机构应尽的职责，能够客观、公正、公允地反映公司财务状况、经营成果。</w:t>
      </w:r>
    </w:p>
    <w:p w:rsidR="007D334A" w:rsidRPr="00DE7BE3" w:rsidRDefault="007D334A" w:rsidP="00675BCD">
      <w:pPr>
        <w:spacing w:line="360" w:lineRule="auto"/>
        <w:ind w:firstLineChars="200" w:firstLine="420"/>
        <w:rPr>
          <w:rFonts w:ascii="宋体" w:eastAsia="宋体" w:hAnsi="宋体"/>
          <w:szCs w:val="21"/>
        </w:rPr>
      </w:pPr>
      <w:r w:rsidRPr="00DE7BE3">
        <w:rPr>
          <w:rFonts w:ascii="宋体" w:eastAsia="宋体" w:hAnsi="宋体"/>
          <w:szCs w:val="21"/>
        </w:rPr>
        <w:t>202</w:t>
      </w:r>
      <w:r w:rsidR="00AE14AF">
        <w:rPr>
          <w:rFonts w:ascii="宋体" w:eastAsia="宋体" w:hAnsi="宋体"/>
          <w:szCs w:val="21"/>
        </w:rPr>
        <w:t>4</w:t>
      </w:r>
      <w:r w:rsidRPr="00DE7BE3">
        <w:rPr>
          <w:rFonts w:ascii="宋体" w:eastAsia="宋体" w:hAnsi="宋体" w:hint="eastAsia"/>
          <w:szCs w:val="21"/>
        </w:rPr>
        <w:t>年</w:t>
      </w:r>
      <w:r w:rsidR="00C353CE">
        <w:rPr>
          <w:rFonts w:ascii="宋体" w:eastAsia="宋体" w:hAnsi="宋体"/>
          <w:szCs w:val="21"/>
        </w:rPr>
        <w:t>4</w:t>
      </w:r>
      <w:r w:rsidRPr="00DE7BE3">
        <w:rPr>
          <w:rFonts w:ascii="宋体" w:eastAsia="宋体" w:hAnsi="宋体" w:hint="eastAsia"/>
          <w:szCs w:val="21"/>
        </w:rPr>
        <w:t>月</w:t>
      </w:r>
      <w:r w:rsidR="00C353CE">
        <w:rPr>
          <w:rFonts w:ascii="宋体" w:eastAsia="宋体" w:hAnsi="宋体"/>
          <w:szCs w:val="21"/>
        </w:rPr>
        <w:t>22</w:t>
      </w:r>
      <w:r w:rsidR="00F418A5" w:rsidRPr="00DE7BE3">
        <w:rPr>
          <w:rFonts w:ascii="宋体" w:eastAsia="宋体" w:hAnsi="宋体"/>
          <w:szCs w:val="21"/>
        </w:rPr>
        <w:t>日</w:t>
      </w:r>
      <w:r w:rsidRPr="00DE7BE3">
        <w:rPr>
          <w:rFonts w:ascii="宋体" w:eastAsia="宋体" w:hAnsi="宋体" w:hint="eastAsia"/>
          <w:szCs w:val="21"/>
        </w:rPr>
        <w:t>，第三届董事会审计委员会第</w:t>
      </w:r>
      <w:r w:rsidR="00C353CE">
        <w:rPr>
          <w:rFonts w:ascii="宋体" w:eastAsia="宋体" w:hAnsi="宋体" w:hint="eastAsia"/>
          <w:szCs w:val="21"/>
        </w:rPr>
        <w:t>六</w:t>
      </w:r>
      <w:r w:rsidRPr="00DE7BE3">
        <w:rPr>
          <w:rFonts w:ascii="宋体" w:eastAsia="宋体" w:hAnsi="宋体" w:hint="eastAsia"/>
          <w:szCs w:val="21"/>
        </w:rPr>
        <w:t>次会议审议通过了《关于续聘公司</w:t>
      </w:r>
      <w:r w:rsidRPr="00DE7BE3">
        <w:rPr>
          <w:rFonts w:ascii="宋体" w:eastAsia="宋体" w:hAnsi="宋体"/>
          <w:szCs w:val="21"/>
        </w:rPr>
        <w:t>202</w:t>
      </w:r>
      <w:r w:rsidR="00C353CE">
        <w:rPr>
          <w:rFonts w:ascii="宋体" w:eastAsia="宋体" w:hAnsi="宋体"/>
          <w:szCs w:val="21"/>
        </w:rPr>
        <w:t>4</w:t>
      </w:r>
      <w:r w:rsidRPr="00DE7BE3">
        <w:rPr>
          <w:rFonts w:ascii="宋体" w:eastAsia="宋体" w:hAnsi="宋体" w:hint="eastAsia"/>
          <w:szCs w:val="21"/>
        </w:rPr>
        <w:t>年度审计机构</w:t>
      </w:r>
      <w:r w:rsidR="00013077" w:rsidRPr="00DE7BE3">
        <w:rPr>
          <w:rFonts w:ascii="宋体" w:eastAsia="宋体" w:hAnsi="宋体" w:hint="eastAsia"/>
          <w:szCs w:val="21"/>
        </w:rPr>
        <w:t>、内部控制审计机构</w:t>
      </w:r>
      <w:r w:rsidRPr="00DE7BE3">
        <w:rPr>
          <w:rFonts w:ascii="宋体" w:eastAsia="宋体" w:hAnsi="宋体" w:hint="eastAsia"/>
          <w:szCs w:val="21"/>
        </w:rPr>
        <w:t>的议案》，同意将此议案提交公司董事会审议。</w:t>
      </w:r>
    </w:p>
    <w:p w:rsidR="00A23149" w:rsidRDefault="007D334A" w:rsidP="00675BCD">
      <w:pPr>
        <w:spacing w:line="360" w:lineRule="auto"/>
        <w:ind w:firstLineChars="200" w:firstLine="420"/>
        <w:rPr>
          <w:rFonts w:ascii="宋体" w:eastAsia="宋体" w:hAnsi="宋体"/>
          <w:szCs w:val="21"/>
        </w:rPr>
      </w:pPr>
      <w:r w:rsidRPr="00DE7BE3">
        <w:rPr>
          <w:rFonts w:ascii="宋体" w:eastAsia="宋体" w:hAnsi="宋体" w:hint="eastAsia"/>
          <w:szCs w:val="21"/>
        </w:rPr>
        <w:t>（二）</w:t>
      </w:r>
      <w:r w:rsidR="00A23149">
        <w:rPr>
          <w:rFonts w:ascii="宋体" w:eastAsia="宋体" w:hAnsi="宋体" w:hint="eastAsia"/>
          <w:szCs w:val="21"/>
        </w:rPr>
        <w:t>2</w:t>
      </w:r>
      <w:r w:rsidR="00A23149">
        <w:rPr>
          <w:rFonts w:ascii="宋体" w:eastAsia="宋体" w:hAnsi="宋体"/>
          <w:szCs w:val="21"/>
        </w:rPr>
        <w:t>025</w:t>
      </w:r>
      <w:r w:rsidR="00A23149">
        <w:rPr>
          <w:rFonts w:ascii="宋体" w:eastAsia="宋体" w:hAnsi="宋体" w:hint="eastAsia"/>
          <w:szCs w:val="21"/>
        </w:rPr>
        <w:t>年1月1</w:t>
      </w:r>
      <w:r w:rsidR="00A23149">
        <w:rPr>
          <w:rFonts w:ascii="宋体" w:eastAsia="宋体" w:hAnsi="宋体"/>
          <w:szCs w:val="21"/>
        </w:rPr>
        <w:t>6</w:t>
      </w:r>
      <w:r w:rsidR="00A23149">
        <w:rPr>
          <w:rFonts w:ascii="宋体" w:eastAsia="宋体" w:hAnsi="宋体" w:hint="eastAsia"/>
          <w:szCs w:val="21"/>
        </w:rPr>
        <w:t>日，</w:t>
      </w:r>
      <w:r w:rsidRPr="00DE7BE3">
        <w:rPr>
          <w:rFonts w:ascii="宋体" w:eastAsia="宋体" w:hAnsi="宋体" w:hint="eastAsia"/>
          <w:szCs w:val="21"/>
        </w:rPr>
        <w:t>审计委员会</w:t>
      </w:r>
      <w:r w:rsidR="00AE14AF">
        <w:rPr>
          <w:rFonts w:ascii="宋体" w:eastAsia="宋体" w:hAnsi="宋体" w:hint="eastAsia"/>
          <w:szCs w:val="21"/>
        </w:rPr>
        <w:t>委员</w:t>
      </w:r>
      <w:r w:rsidR="008F58B9" w:rsidRPr="00DE7BE3">
        <w:rPr>
          <w:rFonts w:ascii="宋体" w:eastAsia="宋体" w:hAnsi="宋体" w:hint="eastAsia"/>
          <w:szCs w:val="21"/>
        </w:rPr>
        <w:t>以</w:t>
      </w:r>
      <w:r w:rsidR="00AE14AF">
        <w:rPr>
          <w:rFonts w:ascii="宋体" w:eastAsia="宋体" w:hAnsi="宋体" w:hint="eastAsia"/>
          <w:szCs w:val="21"/>
        </w:rPr>
        <w:t>通讯方式</w:t>
      </w:r>
      <w:r w:rsidRPr="00DE7BE3">
        <w:rPr>
          <w:rFonts w:ascii="宋体" w:eastAsia="宋体" w:hAnsi="宋体" w:hint="eastAsia"/>
          <w:szCs w:val="21"/>
        </w:rPr>
        <w:t>与</w:t>
      </w:r>
      <w:r w:rsidR="00771F4B" w:rsidRPr="00DE7BE3">
        <w:rPr>
          <w:rFonts w:ascii="宋体" w:eastAsia="宋体" w:hAnsi="宋体" w:hint="eastAsia"/>
          <w:szCs w:val="21"/>
        </w:rPr>
        <w:t>立信</w:t>
      </w:r>
      <w:r w:rsidRPr="00DE7BE3">
        <w:rPr>
          <w:rFonts w:ascii="宋体" w:eastAsia="宋体" w:hAnsi="宋体" w:hint="eastAsia"/>
          <w:szCs w:val="21"/>
        </w:rPr>
        <w:t>项目组</w:t>
      </w:r>
      <w:r w:rsidR="008F58B9" w:rsidRPr="00DE7BE3">
        <w:rPr>
          <w:rFonts w:ascii="宋体" w:eastAsia="宋体" w:hAnsi="宋体" w:hint="eastAsia"/>
          <w:szCs w:val="21"/>
        </w:rPr>
        <w:t>项目合伙人、签字注册会计师</w:t>
      </w:r>
      <w:r w:rsidR="00B24EB9" w:rsidRPr="00DE7BE3">
        <w:rPr>
          <w:rFonts w:ascii="宋体" w:eastAsia="宋体" w:hAnsi="宋体" w:hint="eastAsia"/>
          <w:szCs w:val="21"/>
        </w:rPr>
        <w:t>及</w:t>
      </w:r>
      <w:r w:rsidR="00AE14AF">
        <w:rPr>
          <w:rFonts w:ascii="宋体" w:eastAsia="宋体" w:hAnsi="宋体" w:hint="eastAsia"/>
          <w:szCs w:val="21"/>
        </w:rPr>
        <w:t>公司</w:t>
      </w:r>
      <w:r w:rsidR="00B24EB9" w:rsidRPr="00DE7BE3">
        <w:rPr>
          <w:rFonts w:ascii="宋体" w:eastAsia="宋体" w:hAnsi="宋体" w:hint="eastAsia"/>
          <w:szCs w:val="21"/>
        </w:rPr>
        <w:t>财务负责人召开审计工作沟通会议</w:t>
      </w:r>
      <w:r w:rsidRPr="00DE7BE3">
        <w:rPr>
          <w:rFonts w:ascii="宋体" w:eastAsia="宋体" w:hAnsi="宋体" w:hint="eastAsia"/>
          <w:szCs w:val="21"/>
        </w:rPr>
        <w:t>，</w:t>
      </w:r>
      <w:r w:rsidR="008F58B9" w:rsidRPr="00DE7BE3">
        <w:rPr>
          <w:rFonts w:ascii="宋体" w:eastAsia="宋体" w:hAnsi="宋体" w:hint="eastAsia"/>
          <w:szCs w:val="21"/>
        </w:rPr>
        <w:t>对审计</w:t>
      </w:r>
      <w:r w:rsidR="00B24EB9" w:rsidRPr="00DE7BE3">
        <w:rPr>
          <w:rFonts w:ascii="宋体" w:eastAsia="宋体" w:hAnsi="宋体" w:hint="eastAsia"/>
          <w:szCs w:val="21"/>
        </w:rPr>
        <w:t>范围、人员构成、时间安排及审计</w:t>
      </w:r>
      <w:r w:rsidR="008F58B9" w:rsidRPr="00DE7BE3">
        <w:rPr>
          <w:rFonts w:ascii="宋体" w:eastAsia="宋体" w:hAnsi="宋体" w:hint="eastAsia"/>
          <w:szCs w:val="21"/>
        </w:rPr>
        <w:t>进度、</w:t>
      </w:r>
      <w:r w:rsidR="00B24EB9" w:rsidRPr="00DE7BE3">
        <w:rPr>
          <w:rFonts w:ascii="宋体" w:eastAsia="宋体" w:hAnsi="宋体" w:hint="eastAsia"/>
          <w:szCs w:val="21"/>
        </w:rPr>
        <w:t>审计重点等相关事项进行了沟通</w:t>
      </w:r>
      <w:r w:rsidR="0089605B" w:rsidRPr="00DE7BE3">
        <w:rPr>
          <w:rFonts w:ascii="宋体" w:eastAsia="宋体" w:hAnsi="宋体" w:hint="eastAsia"/>
          <w:szCs w:val="21"/>
        </w:rPr>
        <w:t>。</w:t>
      </w:r>
    </w:p>
    <w:p w:rsidR="008F58B9" w:rsidRPr="00DE7BE3" w:rsidRDefault="00A23149" w:rsidP="00675BCD">
      <w:pPr>
        <w:spacing w:line="360" w:lineRule="auto"/>
        <w:ind w:firstLineChars="200" w:firstLine="420"/>
        <w:rPr>
          <w:rFonts w:ascii="宋体" w:eastAsia="宋体" w:hAnsi="宋体"/>
          <w:szCs w:val="21"/>
        </w:rPr>
      </w:pPr>
      <w:r w:rsidRPr="00DE4181">
        <w:rPr>
          <w:rFonts w:ascii="宋体" w:eastAsia="宋体" w:hAnsi="宋体" w:hint="eastAsia"/>
          <w:szCs w:val="21"/>
        </w:rPr>
        <w:t>2</w:t>
      </w:r>
      <w:r w:rsidRPr="00DE4181">
        <w:rPr>
          <w:rFonts w:ascii="宋体" w:eastAsia="宋体" w:hAnsi="宋体"/>
          <w:szCs w:val="21"/>
        </w:rPr>
        <w:t>025</w:t>
      </w:r>
      <w:r w:rsidRPr="00DE4181">
        <w:rPr>
          <w:rFonts w:ascii="宋体" w:eastAsia="宋体" w:hAnsi="宋体" w:hint="eastAsia"/>
          <w:szCs w:val="21"/>
        </w:rPr>
        <w:t>年4月</w:t>
      </w:r>
      <w:r w:rsidR="005B572B" w:rsidRPr="00DE4181">
        <w:rPr>
          <w:rFonts w:ascii="宋体" w:eastAsia="宋体" w:hAnsi="宋体"/>
          <w:szCs w:val="21"/>
        </w:rPr>
        <w:t>24</w:t>
      </w:r>
      <w:r w:rsidRPr="00DE4181">
        <w:rPr>
          <w:rFonts w:ascii="宋体" w:eastAsia="宋体" w:hAnsi="宋体" w:hint="eastAsia"/>
          <w:szCs w:val="21"/>
        </w:rPr>
        <w:t>日，</w:t>
      </w:r>
      <w:r w:rsidR="008F58B9" w:rsidRPr="00DE7BE3">
        <w:rPr>
          <w:rFonts w:ascii="宋体" w:eastAsia="宋体" w:hAnsi="宋体" w:hint="eastAsia"/>
          <w:szCs w:val="21"/>
        </w:rPr>
        <w:t>在</w:t>
      </w:r>
      <w:r w:rsidR="00AE14AF">
        <w:rPr>
          <w:rFonts w:ascii="宋体" w:eastAsia="宋体" w:hAnsi="宋体" w:hint="eastAsia"/>
          <w:szCs w:val="21"/>
        </w:rPr>
        <w:t>立信</w:t>
      </w:r>
      <w:r w:rsidR="008F58B9" w:rsidRPr="00DE7BE3">
        <w:rPr>
          <w:rFonts w:ascii="宋体" w:eastAsia="宋体" w:hAnsi="宋体" w:hint="eastAsia"/>
          <w:szCs w:val="21"/>
        </w:rPr>
        <w:t>出具初步审计意见后，</w:t>
      </w:r>
      <w:r w:rsidR="00B24EB9" w:rsidRPr="00DE7BE3">
        <w:rPr>
          <w:rFonts w:ascii="宋体" w:eastAsia="宋体" w:hAnsi="宋体" w:hint="eastAsia"/>
          <w:szCs w:val="21"/>
        </w:rPr>
        <w:t>审计委员会委员听取了立信关于公</w:t>
      </w:r>
      <w:r w:rsidR="00BC37DA">
        <w:rPr>
          <w:rFonts w:ascii="宋体" w:eastAsia="宋体" w:hAnsi="宋体" w:hint="eastAsia"/>
          <w:szCs w:val="21"/>
        </w:rPr>
        <w:t>司审计计划中的重点审计领域以及公司内部控制审计的执行情况等汇报，</w:t>
      </w:r>
      <w:r w:rsidR="00B24EB9" w:rsidRPr="00DE7BE3">
        <w:rPr>
          <w:rFonts w:ascii="宋体" w:eastAsia="宋体" w:hAnsi="宋体" w:hint="eastAsia"/>
          <w:szCs w:val="21"/>
        </w:rPr>
        <w:t>并</w:t>
      </w:r>
      <w:r w:rsidR="008F58B9" w:rsidRPr="00DE7BE3">
        <w:rPr>
          <w:rFonts w:ascii="宋体" w:eastAsia="宋体" w:hAnsi="宋体" w:hint="eastAsia"/>
          <w:szCs w:val="21"/>
        </w:rPr>
        <w:t>与其进行了沟通，了解审计情况。</w:t>
      </w:r>
    </w:p>
    <w:p w:rsidR="007D334A" w:rsidRPr="00DE7BE3" w:rsidRDefault="008F58B9" w:rsidP="00675BCD">
      <w:pPr>
        <w:spacing w:line="360" w:lineRule="auto"/>
        <w:ind w:firstLineChars="200" w:firstLine="420"/>
        <w:rPr>
          <w:rFonts w:ascii="宋体" w:eastAsia="宋体" w:hAnsi="宋体"/>
          <w:szCs w:val="21"/>
        </w:rPr>
      </w:pPr>
      <w:r w:rsidRPr="00DE7BE3">
        <w:rPr>
          <w:rFonts w:ascii="宋体" w:eastAsia="宋体" w:hAnsi="宋体" w:hint="eastAsia"/>
          <w:szCs w:val="21"/>
        </w:rPr>
        <w:t>为确保公司年度财务审计工作的顺利进行及工作的连续性，根据立信年度审计工作情况及执业质量</w:t>
      </w:r>
      <w:r w:rsidR="007D334A" w:rsidRPr="00DE7BE3">
        <w:rPr>
          <w:rFonts w:ascii="宋体" w:eastAsia="宋体" w:hAnsi="宋体" w:hint="eastAsia"/>
          <w:szCs w:val="21"/>
        </w:rPr>
        <w:t>，</w:t>
      </w:r>
      <w:r w:rsidRPr="00DE7BE3">
        <w:rPr>
          <w:rFonts w:ascii="宋体" w:eastAsia="宋体" w:hAnsi="宋体" w:hint="eastAsia"/>
          <w:szCs w:val="21"/>
        </w:rPr>
        <w:t>经董事会审计委员会</w:t>
      </w:r>
      <w:r w:rsidR="007D334A" w:rsidRPr="00DE7BE3">
        <w:rPr>
          <w:rFonts w:ascii="宋体" w:eastAsia="宋体" w:hAnsi="宋体" w:hint="eastAsia"/>
          <w:szCs w:val="21"/>
        </w:rPr>
        <w:t>审议</w:t>
      </w:r>
      <w:r w:rsidRPr="00DE7BE3">
        <w:rPr>
          <w:rFonts w:ascii="宋体" w:eastAsia="宋体" w:hAnsi="宋体" w:hint="eastAsia"/>
          <w:szCs w:val="21"/>
        </w:rPr>
        <w:t>表决后，</w:t>
      </w:r>
      <w:r w:rsidR="007D334A" w:rsidRPr="00DE7BE3">
        <w:rPr>
          <w:rFonts w:ascii="宋体" w:eastAsia="宋体" w:hAnsi="宋体" w:hint="eastAsia"/>
          <w:szCs w:val="21"/>
        </w:rPr>
        <w:t>通过了公司</w:t>
      </w:r>
      <w:r w:rsidR="007D334A" w:rsidRPr="00DE7BE3">
        <w:rPr>
          <w:rFonts w:ascii="宋体" w:eastAsia="宋体" w:hAnsi="宋体"/>
          <w:szCs w:val="21"/>
        </w:rPr>
        <w:t>202</w:t>
      </w:r>
      <w:r w:rsidR="007C5CA5">
        <w:rPr>
          <w:rFonts w:ascii="宋体" w:eastAsia="宋体" w:hAnsi="宋体"/>
          <w:szCs w:val="21"/>
        </w:rPr>
        <w:t>4</w:t>
      </w:r>
      <w:r w:rsidR="007D334A" w:rsidRPr="00DE7BE3">
        <w:rPr>
          <w:rFonts w:ascii="宋体" w:eastAsia="宋体" w:hAnsi="宋体" w:hint="eastAsia"/>
          <w:szCs w:val="21"/>
        </w:rPr>
        <w:t>年年度报告及其摘要、续聘公司</w:t>
      </w:r>
      <w:r w:rsidR="007D334A" w:rsidRPr="00DE7BE3">
        <w:rPr>
          <w:rFonts w:ascii="宋体" w:eastAsia="宋体" w:hAnsi="宋体"/>
          <w:szCs w:val="21"/>
        </w:rPr>
        <w:t>202</w:t>
      </w:r>
      <w:r w:rsidR="002B7804">
        <w:rPr>
          <w:rFonts w:ascii="宋体" w:eastAsia="宋体" w:hAnsi="宋体"/>
          <w:szCs w:val="21"/>
        </w:rPr>
        <w:t>5</w:t>
      </w:r>
      <w:r w:rsidR="007D334A" w:rsidRPr="00DE7BE3">
        <w:rPr>
          <w:rFonts w:ascii="宋体" w:eastAsia="宋体" w:hAnsi="宋体" w:hint="eastAsia"/>
          <w:szCs w:val="21"/>
        </w:rPr>
        <w:t>年度审计机构等议案，并同意提交董事会审议。</w:t>
      </w:r>
    </w:p>
    <w:p w:rsidR="007D334A" w:rsidRPr="00675BCD" w:rsidRDefault="00675BCD" w:rsidP="00675BCD">
      <w:pPr>
        <w:spacing w:line="360" w:lineRule="auto"/>
        <w:ind w:firstLineChars="200" w:firstLine="422"/>
        <w:jc w:val="left"/>
        <w:rPr>
          <w:rFonts w:ascii="宋体" w:eastAsia="宋体" w:hAnsi="宋体"/>
          <w:b/>
          <w:szCs w:val="21"/>
        </w:rPr>
      </w:pPr>
      <w:r>
        <w:rPr>
          <w:rFonts w:ascii="宋体" w:eastAsia="宋体" w:hAnsi="宋体" w:hint="eastAsia"/>
          <w:b/>
          <w:szCs w:val="21"/>
        </w:rPr>
        <w:t>三、</w:t>
      </w:r>
      <w:r w:rsidR="007D334A" w:rsidRPr="00675BCD">
        <w:rPr>
          <w:rFonts w:ascii="宋体" w:eastAsia="宋体" w:hAnsi="宋体" w:hint="eastAsia"/>
          <w:b/>
          <w:szCs w:val="21"/>
        </w:rPr>
        <w:t>总体评价</w:t>
      </w:r>
    </w:p>
    <w:p w:rsidR="007D334A" w:rsidRPr="00DE7BE3" w:rsidRDefault="007D334A" w:rsidP="00675BCD">
      <w:pPr>
        <w:spacing w:line="360" w:lineRule="auto"/>
        <w:ind w:firstLineChars="200" w:firstLine="420"/>
        <w:rPr>
          <w:rFonts w:ascii="宋体" w:eastAsia="宋体" w:hAnsi="宋体"/>
          <w:szCs w:val="21"/>
        </w:rPr>
      </w:pPr>
      <w:r w:rsidRPr="00DE7BE3">
        <w:rPr>
          <w:rFonts w:ascii="宋体" w:eastAsia="宋体" w:hAnsi="宋体" w:hint="eastAsia"/>
          <w:szCs w:val="21"/>
        </w:rPr>
        <w:t>公司董事会审计委员会严格遵守相关法律、行政法规、</w:t>
      </w:r>
      <w:r w:rsidR="001E4967">
        <w:rPr>
          <w:rFonts w:ascii="宋体" w:eastAsia="宋体" w:hAnsi="宋体" w:hint="eastAsia"/>
          <w:szCs w:val="21"/>
        </w:rPr>
        <w:t>部分规章、</w:t>
      </w:r>
      <w:r w:rsidRPr="00DE7BE3">
        <w:rPr>
          <w:rFonts w:ascii="宋体" w:eastAsia="宋体" w:hAnsi="宋体" w:hint="eastAsia"/>
          <w:szCs w:val="21"/>
        </w:rPr>
        <w:t>规范性文件以及《公司章程》和《工作细则》等有关规定，全面发挥专业委员会的职能。审计委员会对会计师事务所的资质和执业能力进行了认真审查，并在年度报告审计期间与会计师事务所进行了深入的讨论和沟通，督促其及时、准确、客观、公正地完成审计报告，履行了对会计师事务所的有效监督。审计委员会认为，在执行公司</w:t>
      </w:r>
      <w:r w:rsidRPr="00DE7BE3">
        <w:rPr>
          <w:rFonts w:ascii="宋体" w:eastAsia="宋体" w:hAnsi="宋体"/>
          <w:szCs w:val="21"/>
        </w:rPr>
        <w:t>202</w:t>
      </w:r>
      <w:r w:rsidR="002B740F">
        <w:rPr>
          <w:rFonts w:ascii="宋体" w:eastAsia="宋体" w:hAnsi="宋体"/>
          <w:szCs w:val="21"/>
        </w:rPr>
        <w:t>4</w:t>
      </w:r>
      <w:r w:rsidRPr="00DE7BE3">
        <w:rPr>
          <w:rFonts w:ascii="宋体" w:eastAsia="宋体" w:hAnsi="宋体" w:hint="eastAsia"/>
          <w:szCs w:val="21"/>
        </w:rPr>
        <w:t>年度的审计工作中，</w:t>
      </w:r>
      <w:r w:rsidR="002F34DA" w:rsidRPr="00DE7BE3">
        <w:rPr>
          <w:rFonts w:ascii="宋体" w:eastAsia="宋体" w:hAnsi="宋体" w:hint="eastAsia"/>
          <w:szCs w:val="21"/>
        </w:rPr>
        <w:t>立信</w:t>
      </w:r>
      <w:r w:rsidRPr="00DE7BE3">
        <w:rPr>
          <w:rFonts w:ascii="宋体" w:eastAsia="宋体" w:hAnsi="宋体" w:hint="eastAsia"/>
          <w:szCs w:val="21"/>
        </w:rPr>
        <w:t>遵守了职业道德准则，严格按照中国注册会计师审计准则执行审计任务，所提供的审计意见客观、公正，较好地完成了公司委托的各项工作。</w:t>
      </w:r>
    </w:p>
    <w:p w:rsidR="00E83FD1" w:rsidRDefault="007D334A" w:rsidP="00675BCD">
      <w:pPr>
        <w:spacing w:line="360" w:lineRule="auto"/>
        <w:ind w:firstLineChars="200" w:firstLine="420"/>
        <w:rPr>
          <w:rFonts w:ascii="宋体" w:eastAsia="宋体" w:hAnsi="宋体"/>
          <w:szCs w:val="21"/>
        </w:rPr>
      </w:pPr>
      <w:r w:rsidRPr="00DE7BE3">
        <w:rPr>
          <w:rFonts w:ascii="宋体" w:eastAsia="宋体" w:hAnsi="宋体" w:hint="eastAsia"/>
          <w:szCs w:val="21"/>
        </w:rPr>
        <w:t>未来，审计委员会将进一步加强与会计师事务所的合作与交流，持续优化审计流程，以确保公司治理结构的有效运作。审计委员会将继续致力于提升审计质量，保障公司利益相关者的权益，推动公司规范经营、可持续发展的目标不断向前迈进。</w:t>
      </w:r>
    </w:p>
    <w:p w:rsidR="00675BCD" w:rsidRPr="00DE7BE3" w:rsidRDefault="00675BCD" w:rsidP="00675BCD">
      <w:pPr>
        <w:spacing w:line="360" w:lineRule="auto"/>
        <w:rPr>
          <w:rFonts w:ascii="宋体" w:eastAsia="宋体" w:hAnsi="宋体"/>
          <w:szCs w:val="21"/>
        </w:rPr>
      </w:pPr>
    </w:p>
    <w:p w:rsidR="007D334A" w:rsidRPr="00675BCD" w:rsidRDefault="007D334A" w:rsidP="00675BCD">
      <w:pPr>
        <w:spacing w:line="360" w:lineRule="auto"/>
        <w:ind w:firstLineChars="200" w:firstLine="420"/>
        <w:jc w:val="left"/>
        <w:rPr>
          <w:rFonts w:ascii="宋体" w:eastAsia="宋体" w:hAnsi="宋体"/>
          <w:szCs w:val="21"/>
        </w:rPr>
      </w:pPr>
      <w:r w:rsidRPr="00675BCD">
        <w:rPr>
          <w:rFonts w:ascii="宋体" w:eastAsia="宋体" w:hAnsi="宋体" w:hint="eastAsia"/>
          <w:szCs w:val="21"/>
        </w:rPr>
        <w:t>特此报告。</w:t>
      </w:r>
    </w:p>
    <w:p w:rsidR="00675BCD" w:rsidRPr="00DE7BE3" w:rsidRDefault="00675BCD" w:rsidP="00E83FD1">
      <w:pPr>
        <w:pStyle w:val="a3"/>
        <w:spacing w:line="360" w:lineRule="auto"/>
        <w:ind w:left="830" w:firstLineChars="0" w:firstLine="0"/>
        <w:jc w:val="left"/>
        <w:rPr>
          <w:rFonts w:ascii="宋体" w:eastAsia="宋体" w:hAnsi="宋体"/>
          <w:szCs w:val="21"/>
        </w:rPr>
      </w:pPr>
    </w:p>
    <w:p w:rsidR="007D334A" w:rsidRPr="00DE7BE3" w:rsidRDefault="00683C6A" w:rsidP="00675BCD">
      <w:pPr>
        <w:pStyle w:val="Default"/>
        <w:spacing w:line="360" w:lineRule="auto"/>
        <w:jc w:val="right"/>
        <w:rPr>
          <w:rFonts w:hAnsi="宋体" w:cstheme="minorBidi"/>
          <w:color w:val="auto"/>
          <w:kern w:val="2"/>
          <w:sz w:val="21"/>
          <w:szCs w:val="21"/>
        </w:rPr>
      </w:pPr>
      <w:r w:rsidRPr="00DE7BE3">
        <w:rPr>
          <w:rFonts w:hAnsi="宋体" w:cstheme="minorBidi" w:hint="eastAsia"/>
          <w:color w:val="auto"/>
          <w:kern w:val="2"/>
          <w:sz w:val="21"/>
          <w:szCs w:val="21"/>
        </w:rPr>
        <w:t>倍加洁集团</w:t>
      </w:r>
      <w:r w:rsidR="007D334A" w:rsidRPr="00DE7BE3">
        <w:rPr>
          <w:rFonts w:hAnsi="宋体" w:cstheme="minorBidi" w:hint="eastAsia"/>
          <w:color w:val="auto"/>
          <w:kern w:val="2"/>
          <w:sz w:val="21"/>
          <w:szCs w:val="21"/>
        </w:rPr>
        <w:t>股份有限公司董事会审计委员会</w:t>
      </w:r>
    </w:p>
    <w:p w:rsidR="00EA750E" w:rsidRPr="007A767B" w:rsidRDefault="007D334A" w:rsidP="00092869">
      <w:pPr>
        <w:pStyle w:val="a3"/>
        <w:spacing w:line="360" w:lineRule="auto"/>
        <w:ind w:left="830" w:firstLineChars="0" w:firstLine="0"/>
        <w:jc w:val="right"/>
        <w:rPr>
          <w:rFonts w:ascii="宋体" w:eastAsia="宋体" w:hAnsi="宋体"/>
          <w:b/>
          <w:szCs w:val="21"/>
        </w:rPr>
      </w:pPr>
      <w:r w:rsidRPr="00DE7BE3">
        <w:rPr>
          <w:rFonts w:ascii="宋体" w:eastAsia="宋体" w:hAnsi="宋体"/>
          <w:szCs w:val="21"/>
        </w:rPr>
        <w:t>202</w:t>
      </w:r>
      <w:r w:rsidR="007C5CA5">
        <w:rPr>
          <w:rFonts w:ascii="宋体" w:eastAsia="宋体" w:hAnsi="宋体"/>
          <w:szCs w:val="21"/>
        </w:rPr>
        <w:t>5</w:t>
      </w:r>
      <w:r w:rsidRPr="00DE7BE3">
        <w:rPr>
          <w:rFonts w:ascii="宋体" w:eastAsia="宋体" w:hAnsi="宋体" w:hint="eastAsia"/>
          <w:szCs w:val="21"/>
        </w:rPr>
        <w:t>年</w:t>
      </w:r>
      <w:r w:rsidR="00E83FD1" w:rsidRPr="00DE7BE3">
        <w:rPr>
          <w:rFonts w:ascii="宋体" w:eastAsia="宋体" w:hAnsi="宋体"/>
          <w:szCs w:val="21"/>
        </w:rPr>
        <w:t>4</w:t>
      </w:r>
      <w:r w:rsidRPr="00DE7BE3">
        <w:rPr>
          <w:rFonts w:ascii="宋体" w:eastAsia="宋体" w:hAnsi="宋体" w:hint="eastAsia"/>
          <w:szCs w:val="21"/>
        </w:rPr>
        <w:t>月</w:t>
      </w:r>
      <w:r w:rsidR="00E83FD1" w:rsidRPr="00DE7BE3">
        <w:rPr>
          <w:rFonts w:ascii="宋体" w:eastAsia="宋体" w:hAnsi="宋体"/>
          <w:szCs w:val="21"/>
        </w:rPr>
        <w:t>2</w:t>
      </w:r>
      <w:r w:rsidR="00996015">
        <w:rPr>
          <w:rFonts w:ascii="宋体" w:eastAsia="宋体" w:hAnsi="宋体"/>
          <w:szCs w:val="21"/>
        </w:rPr>
        <w:t>9</w:t>
      </w:r>
      <w:r w:rsidRPr="00DE7BE3">
        <w:rPr>
          <w:rFonts w:ascii="宋体" w:eastAsia="宋体" w:hAnsi="宋体" w:hint="eastAsia"/>
          <w:szCs w:val="21"/>
        </w:rPr>
        <w:t>日</w:t>
      </w:r>
    </w:p>
    <w:sectPr w:rsidR="00EA750E" w:rsidRPr="007A7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0D" w:rsidRDefault="00D0500D" w:rsidP="00B11274">
      <w:r>
        <w:separator/>
      </w:r>
    </w:p>
  </w:endnote>
  <w:endnote w:type="continuationSeparator" w:id="0">
    <w:p w:rsidR="00D0500D" w:rsidRDefault="00D0500D" w:rsidP="00B1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0D" w:rsidRDefault="00D0500D" w:rsidP="00B11274">
      <w:r>
        <w:separator/>
      </w:r>
    </w:p>
  </w:footnote>
  <w:footnote w:type="continuationSeparator" w:id="0">
    <w:p w:rsidR="00D0500D" w:rsidRDefault="00D0500D" w:rsidP="00B112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438B"/>
    <w:multiLevelType w:val="hybridMultilevel"/>
    <w:tmpl w:val="4E743768"/>
    <w:lvl w:ilvl="0" w:tplc="3BC69C36">
      <w:start w:val="1"/>
      <w:numFmt w:val="japaneseCounting"/>
      <w:lvlText w:val="%1、"/>
      <w:lvlJc w:val="left"/>
      <w:pPr>
        <w:ind w:left="570" w:hanging="4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 w15:restartNumberingAfterBreak="0">
    <w:nsid w:val="62720431"/>
    <w:multiLevelType w:val="hybridMultilevel"/>
    <w:tmpl w:val="8C587B36"/>
    <w:lvl w:ilvl="0" w:tplc="B8FE939E">
      <w:start w:val="1"/>
      <w:numFmt w:val="japaneseCounting"/>
      <w:lvlText w:val="（%1）"/>
      <w:lvlJc w:val="left"/>
      <w:pPr>
        <w:ind w:left="830" w:hanging="72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8"/>
    <w:rsid w:val="00003596"/>
    <w:rsid w:val="00013077"/>
    <w:rsid w:val="00042A46"/>
    <w:rsid w:val="00084D21"/>
    <w:rsid w:val="00086843"/>
    <w:rsid w:val="00092869"/>
    <w:rsid w:val="00095702"/>
    <w:rsid w:val="000D06B0"/>
    <w:rsid w:val="000E43D8"/>
    <w:rsid w:val="001063F7"/>
    <w:rsid w:val="0012603F"/>
    <w:rsid w:val="001620B5"/>
    <w:rsid w:val="001904A1"/>
    <w:rsid w:val="001B3314"/>
    <w:rsid w:val="001B47A2"/>
    <w:rsid w:val="001C4B88"/>
    <w:rsid w:val="001E13B9"/>
    <w:rsid w:val="001E4967"/>
    <w:rsid w:val="001F6F42"/>
    <w:rsid w:val="00203BFE"/>
    <w:rsid w:val="00211BFF"/>
    <w:rsid w:val="0022049A"/>
    <w:rsid w:val="0024624E"/>
    <w:rsid w:val="002A070D"/>
    <w:rsid w:val="002B740F"/>
    <w:rsid w:val="002B7804"/>
    <w:rsid w:val="002C48CB"/>
    <w:rsid w:val="002D61D9"/>
    <w:rsid w:val="002F34DA"/>
    <w:rsid w:val="003052A3"/>
    <w:rsid w:val="0032673A"/>
    <w:rsid w:val="003701A1"/>
    <w:rsid w:val="003A3D4B"/>
    <w:rsid w:val="003C6699"/>
    <w:rsid w:val="003C6B52"/>
    <w:rsid w:val="003D298D"/>
    <w:rsid w:val="0040110D"/>
    <w:rsid w:val="00414F18"/>
    <w:rsid w:val="00432EE2"/>
    <w:rsid w:val="00433E64"/>
    <w:rsid w:val="0043425C"/>
    <w:rsid w:val="00452150"/>
    <w:rsid w:val="00453D86"/>
    <w:rsid w:val="004801F8"/>
    <w:rsid w:val="004B3F79"/>
    <w:rsid w:val="004C5EC6"/>
    <w:rsid w:val="00506D5E"/>
    <w:rsid w:val="00511E4E"/>
    <w:rsid w:val="00520915"/>
    <w:rsid w:val="0054652D"/>
    <w:rsid w:val="00577F9F"/>
    <w:rsid w:val="00586FA2"/>
    <w:rsid w:val="005A4172"/>
    <w:rsid w:val="005A5E5C"/>
    <w:rsid w:val="005B14A4"/>
    <w:rsid w:val="005B572B"/>
    <w:rsid w:val="005C259D"/>
    <w:rsid w:val="005D1E80"/>
    <w:rsid w:val="005E4D3B"/>
    <w:rsid w:val="00600694"/>
    <w:rsid w:val="00605905"/>
    <w:rsid w:val="00612E73"/>
    <w:rsid w:val="006138EC"/>
    <w:rsid w:val="00631130"/>
    <w:rsid w:val="006600A8"/>
    <w:rsid w:val="00660FC2"/>
    <w:rsid w:val="00675BCD"/>
    <w:rsid w:val="00683C6A"/>
    <w:rsid w:val="0069191B"/>
    <w:rsid w:val="006F776C"/>
    <w:rsid w:val="00707ABE"/>
    <w:rsid w:val="007161FB"/>
    <w:rsid w:val="0074527F"/>
    <w:rsid w:val="00765A33"/>
    <w:rsid w:val="00771F4B"/>
    <w:rsid w:val="00795E6D"/>
    <w:rsid w:val="007A1BF7"/>
    <w:rsid w:val="007A2421"/>
    <w:rsid w:val="007A6D9B"/>
    <w:rsid w:val="007A767B"/>
    <w:rsid w:val="007B2126"/>
    <w:rsid w:val="007C5CA5"/>
    <w:rsid w:val="007D334A"/>
    <w:rsid w:val="00811689"/>
    <w:rsid w:val="008261CF"/>
    <w:rsid w:val="00845FA6"/>
    <w:rsid w:val="00852E35"/>
    <w:rsid w:val="0087235E"/>
    <w:rsid w:val="00884F2A"/>
    <w:rsid w:val="008853BA"/>
    <w:rsid w:val="00887A88"/>
    <w:rsid w:val="00894D18"/>
    <w:rsid w:val="0089605B"/>
    <w:rsid w:val="008A6753"/>
    <w:rsid w:val="008B587F"/>
    <w:rsid w:val="008C71E9"/>
    <w:rsid w:val="008D2242"/>
    <w:rsid w:val="008F58B9"/>
    <w:rsid w:val="0094760D"/>
    <w:rsid w:val="009552D8"/>
    <w:rsid w:val="00971BEA"/>
    <w:rsid w:val="00977709"/>
    <w:rsid w:val="00987105"/>
    <w:rsid w:val="00993A8B"/>
    <w:rsid w:val="00996015"/>
    <w:rsid w:val="009A6C23"/>
    <w:rsid w:val="009D3E5F"/>
    <w:rsid w:val="009E1E98"/>
    <w:rsid w:val="009F71F7"/>
    <w:rsid w:val="00A0205B"/>
    <w:rsid w:val="00A02BAD"/>
    <w:rsid w:val="00A076FF"/>
    <w:rsid w:val="00A22F17"/>
    <w:rsid w:val="00A230A1"/>
    <w:rsid w:val="00A23149"/>
    <w:rsid w:val="00A54ACD"/>
    <w:rsid w:val="00A572D4"/>
    <w:rsid w:val="00A9235A"/>
    <w:rsid w:val="00AC1CDB"/>
    <w:rsid w:val="00AD35BF"/>
    <w:rsid w:val="00AE05C8"/>
    <w:rsid w:val="00AE14AF"/>
    <w:rsid w:val="00AF395B"/>
    <w:rsid w:val="00B11274"/>
    <w:rsid w:val="00B13A1B"/>
    <w:rsid w:val="00B24EB9"/>
    <w:rsid w:val="00B52B3F"/>
    <w:rsid w:val="00B65EE5"/>
    <w:rsid w:val="00B71333"/>
    <w:rsid w:val="00B909CA"/>
    <w:rsid w:val="00BB75BD"/>
    <w:rsid w:val="00BC37DA"/>
    <w:rsid w:val="00BF7555"/>
    <w:rsid w:val="00C17D5C"/>
    <w:rsid w:val="00C24346"/>
    <w:rsid w:val="00C27C65"/>
    <w:rsid w:val="00C353CE"/>
    <w:rsid w:val="00C449E2"/>
    <w:rsid w:val="00C45FC0"/>
    <w:rsid w:val="00C815FA"/>
    <w:rsid w:val="00CB72FF"/>
    <w:rsid w:val="00CD179D"/>
    <w:rsid w:val="00CD32AE"/>
    <w:rsid w:val="00D0500D"/>
    <w:rsid w:val="00D06D85"/>
    <w:rsid w:val="00D1249C"/>
    <w:rsid w:val="00D13C9D"/>
    <w:rsid w:val="00D17E81"/>
    <w:rsid w:val="00D4450A"/>
    <w:rsid w:val="00D60E7C"/>
    <w:rsid w:val="00D7400B"/>
    <w:rsid w:val="00D96B1A"/>
    <w:rsid w:val="00DA1612"/>
    <w:rsid w:val="00DB0A9B"/>
    <w:rsid w:val="00DE4181"/>
    <w:rsid w:val="00DE7BE3"/>
    <w:rsid w:val="00E26194"/>
    <w:rsid w:val="00E47CA8"/>
    <w:rsid w:val="00E83FD1"/>
    <w:rsid w:val="00E9609F"/>
    <w:rsid w:val="00EA410B"/>
    <w:rsid w:val="00EA554B"/>
    <w:rsid w:val="00EA750E"/>
    <w:rsid w:val="00ED6CF5"/>
    <w:rsid w:val="00EE454E"/>
    <w:rsid w:val="00F35B48"/>
    <w:rsid w:val="00F418A5"/>
    <w:rsid w:val="00F43A0B"/>
    <w:rsid w:val="00F73577"/>
    <w:rsid w:val="00F80757"/>
    <w:rsid w:val="00F87194"/>
    <w:rsid w:val="00FE0A2A"/>
    <w:rsid w:val="00FE6E1A"/>
    <w:rsid w:val="00FF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DE181"/>
  <w15:chartTrackingRefBased/>
  <w15:docId w15:val="{D86ED862-FC75-4883-A2E3-9FBB604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652D"/>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54652D"/>
    <w:pPr>
      <w:ind w:firstLineChars="200" w:firstLine="420"/>
    </w:pPr>
  </w:style>
  <w:style w:type="paragraph" w:styleId="a4">
    <w:name w:val="header"/>
    <w:basedOn w:val="a"/>
    <w:link w:val="a5"/>
    <w:uiPriority w:val="99"/>
    <w:unhideWhenUsed/>
    <w:rsid w:val="00B112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11274"/>
    <w:rPr>
      <w:sz w:val="18"/>
      <w:szCs w:val="18"/>
    </w:rPr>
  </w:style>
  <w:style w:type="paragraph" w:styleId="a6">
    <w:name w:val="footer"/>
    <w:basedOn w:val="a"/>
    <w:link w:val="a7"/>
    <w:uiPriority w:val="99"/>
    <w:unhideWhenUsed/>
    <w:rsid w:val="00B11274"/>
    <w:pPr>
      <w:tabs>
        <w:tab w:val="center" w:pos="4153"/>
        <w:tab w:val="right" w:pos="8306"/>
      </w:tabs>
      <w:snapToGrid w:val="0"/>
      <w:jc w:val="left"/>
    </w:pPr>
    <w:rPr>
      <w:sz w:val="18"/>
      <w:szCs w:val="18"/>
    </w:rPr>
  </w:style>
  <w:style w:type="character" w:customStyle="1" w:styleId="a7">
    <w:name w:val="页脚 字符"/>
    <w:basedOn w:val="a0"/>
    <w:link w:val="a6"/>
    <w:uiPriority w:val="99"/>
    <w:rsid w:val="00B11274"/>
    <w:rPr>
      <w:sz w:val="18"/>
      <w:szCs w:val="18"/>
    </w:rPr>
  </w:style>
  <w:style w:type="paragraph" w:styleId="a8">
    <w:name w:val="Date"/>
    <w:basedOn w:val="a"/>
    <w:next w:val="a"/>
    <w:link w:val="a9"/>
    <w:uiPriority w:val="99"/>
    <w:semiHidden/>
    <w:unhideWhenUsed/>
    <w:rsid w:val="00F418A5"/>
    <w:pPr>
      <w:ind w:leftChars="2500" w:left="100"/>
    </w:pPr>
  </w:style>
  <w:style w:type="character" w:customStyle="1" w:styleId="a9">
    <w:name w:val="日期 字符"/>
    <w:basedOn w:val="a0"/>
    <w:link w:val="a8"/>
    <w:uiPriority w:val="99"/>
    <w:semiHidden/>
    <w:rsid w:val="00F4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29DC-3B37-4AF8-BC97-9FE1F991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bym</dc:creator>
  <cp:keywords/>
  <dc:description/>
  <cp:lastModifiedBy>孙彬</cp:lastModifiedBy>
  <cp:revision>58</cp:revision>
  <dcterms:created xsi:type="dcterms:W3CDTF">2025-04-07T07:29:00Z</dcterms:created>
  <dcterms:modified xsi:type="dcterms:W3CDTF">2025-04-27T11:17:00Z</dcterms:modified>
</cp:coreProperties>
</file>