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2A721" w14:textId="15B2FA64" w:rsidR="008319AC" w:rsidRPr="003C09D7" w:rsidRDefault="008319AC" w:rsidP="008319AC">
      <w:pPr>
        <w:adjustRightInd w:val="0"/>
        <w:snapToGrid w:val="0"/>
        <w:spacing w:line="560" w:lineRule="exact"/>
        <w:rPr>
          <w:rFonts w:ascii="宋体" w:hAnsi="宋体" w:hint="eastAsia"/>
          <w:sz w:val="24"/>
        </w:rPr>
      </w:pPr>
      <w:r w:rsidRPr="003C09D7">
        <w:rPr>
          <w:rFonts w:ascii="宋体" w:hAnsi="宋体"/>
          <w:sz w:val="24"/>
        </w:rPr>
        <w:t xml:space="preserve">证券代码：603059     </w:t>
      </w:r>
      <w:r w:rsidR="00DF1E8E">
        <w:rPr>
          <w:rFonts w:ascii="宋体" w:hAnsi="宋体"/>
          <w:sz w:val="24"/>
        </w:rPr>
        <w:t xml:space="preserve">     </w:t>
      </w:r>
      <w:r w:rsidRPr="003C09D7">
        <w:rPr>
          <w:rFonts w:ascii="宋体" w:hAnsi="宋体"/>
          <w:sz w:val="24"/>
        </w:rPr>
        <w:t>证券简称：</w:t>
      </w:r>
      <w:r w:rsidRPr="003C09D7">
        <w:rPr>
          <w:rFonts w:ascii="宋体" w:hAnsi="宋体" w:hint="eastAsia"/>
          <w:sz w:val="24"/>
        </w:rPr>
        <w:t>倍加洁</w:t>
      </w:r>
      <w:r w:rsidRPr="003C09D7">
        <w:rPr>
          <w:rFonts w:ascii="宋体" w:hAnsi="宋体"/>
          <w:sz w:val="24"/>
        </w:rPr>
        <w:t xml:space="preserve">    </w:t>
      </w:r>
      <w:r w:rsidR="00DF1E8E">
        <w:rPr>
          <w:rFonts w:ascii="宋体" w:hAnsi="宋体"/>
          <w:sz w:val="24"/>
        </w:rPr>
        <w:t xml:space="preserve">     </w:t>
      </w:r>
      <w:r w:rsidRPr="003C09D7">
        <w:rPr>
          <w:rFonts w:ascii="宋体" w:hAnsi="宋体"/>
          <w:sz w:val="24"/>
        </w:rPr>
        <w:t>公告编号：</w:t>
      </w:r>
      <w:r w:rsidR="00DF1E8E">
        <w:rPr>
          <w:rFonts w:ascii="宋体" w:hAnsi="宋体" w:hint="eastAsia"/>
          <w:sz w:val="24"/>
        </w:rPr>
        <w:t>2</w:t>
      </w:r>
      <w:r w:rsidR="00DF1E8E">
        <w:rPr>
          <w:rFonts w:ascii="宋体" w:hAnsi="宋体"/>
          <w:sz w:val="24"/>
        </w:rPr>
        <w:t>025-017</w:t>
      </w:r>
    </w:p>
    <w:p w14:paraId="0B572221" w14:textId="77777777" w:rsidR="008319AC" w:rsidRPr="00DF1E8E" w:rsidRDefault="008319AC" w:rsidP="008319AC">
      <w:pPr>
        <w:snapToGrid w:val="0"/>
        <w:spacing w:line="560" w:lineRule="exact"/>
        <w:jc w:val="center"/>
        <w:rPr>
          <w:rFonts w:ascii="黑体" w:eastAsia="黑体" w:hAnsi="黑体" w:hint="eastAsia"/>
          <w:b/>
          <w:color w:val="FF0000"/>
          <w:sz w:val="36"/>
          <w:szCs w:val="36"/>
        </w:rPr>
      </w:pPr>
      <w:r w:rsidRPr="00DF1E8E">
        <w:rPr>
          <w:rFonts w:ascii="黑体" w:eastAsia="黑体" w:hAnsi="黑体" w:hint="eastAsia"/>
          <w:b/>
          <w:color w:val="FF0000"/>
          <w:sz w:val="36"/>
          <w:szCs w:val="36"/>
        </w:rPr>
        <w:t>倍加</w:t>
      </w:r>
      <w:proofErr w:type="gramStart"/>
      <w:r w:rsidRPr="00DF1E8E">
        <w:rPr>
          <w:rFonts w:ascii="黑体" w:eastAsia="黑体" w:hAnsi="黑体" w:hint="eastAsia"/>
          <w:b/>
          <w:color w:val="FF0000"/>
          <w:sz w:val="36"/>
          <w:szCs w:val="36"/>
        </w:rPr>
        <w:t>洁集团</w:t>
      </w:r>
      <w:proofErr w:type="gramEnd"/>
      <w:r w:rsidRPr="00DF1E8E">
        <w:rPr>
          <w:rFonts w:ascii="黑体" w:eastAsia="黑体" w:hAnsi="黑体" w:hint="eastAsia"/>
          <w:b/>
          <w:color w:val="FF0000"/>
          <w:sz w:val="36"/>
          <w:szCs w:val="36"/>
        </w:rPr>
        <w:t>股份有限公司</w:t>
      </w:r>
    </w:p>
    <w:p w14:paraId="0539808D" w14:textId="77777777" w:rsidR="00CF3C57" w:rsidRPr="00DF1E8E" w:rsidRDefault="00CF3C57" w:rsidP="008319AC">
      <w:pPr>
        <w:snapToGrid w:val="0"/>
        <w:spacing w:line="560" w:lineRule="exact"/>
        <w:jc w:val="center"/>
        <w:rPr>
          <w:rFonts w:ascii="黑体" w:eastAsia="黑体" w:hAnsi="黑体" w:hint="eastAsia"/>
          <w:b/>
          <w:color w:val="FF0000"/>
          <w:sz w:val="36"/>
          <w:szCs w:val="36"/>
        </w:rPr>
      </w:pPr>
      <w:r w:rsidRPr="00DF1E8E">
        <w:rPr>
          <w:rFonts w:ascii="黑体" w:eastAsia="黑体" w:hAnsi="黑体" w:hint="eastAsia"/>
          <w:b/>
          <w:color w:val="FF0000"/>
          <w:sz w:val="36"/>
          <w:szCs w:val="36"/>
        </w:rPr>
        <w:t>关于2024年日常关联交易确认</w:t>
      </w:r>
    </w:p>
    <w:p w14:paraId="4FA17DF3" w14:textId="3979803D" w:rsidR="00803FA0" w:rsidRPr="00DF1E8E" w:rsidRDefault="00CF3C57" w:rsidP="008319AC">
      <w:pPr>
        <w:snapToGrid w:val="0"/>
        <w:spacing w:line="560" w:lineRule="exact"/>
        <w:jc w:val="center"/>
        <w:rPr>
          <w:rFonts w:ascii="黑体" w:eastAsia="黑体" w:hAnsi="黑体" w:hint="eastAsia"/>
          <w:b/>
          <w:color w:val="FF0000"/>
          <w:sz w:val="36"/>
          <w:szCs w:val="36"/>
        </w:rPr>
      </w:pPr>
      <w:r w:rsidRPr="00DF1E8E">
        <w:rPr>
          <w:rFonts w:ascii="黑体" w:eastAsia="黑体" w:hAnsi="黑体" w:hint="eastAsia"/>
          <w:b/>
          <w:color w:val="FF0000"/>
          <w:sz w:val="36"/>
          <w:szCs w:val="36"/>
        </w:rPr>
        <w:t>及2025年日常关联交易预计的公告</w:t>
      </w:r>
    </w:p>
    <w:p w14:paraId="698E5477" w14:textId="2CA6AD95" w:rsidR="008319AC" w:rsidRPr="003C09D7" w:rsidRDefault="008319AC" w:rsidP="008319AC">
      <w:pPr>
        <w:pBdr>
          <w:top w:val="single" w:sz="4" w:space="1" w:color="auto"/>
          <w:left w:val="single" w:sz="4" w:space="4" w:color="auto"/>
          <w:bottom w:val="single" w:sz="4" w:space="2" w:color="auto"/>
          <w:right w:val="single" w:sz="4" w:space="4" w:color="auto"/>
        </w:pBdr>
        <w:adjustRightInd w:val="0"/>
        <w:spacing w:line="560" w:lineRule="exact"/>
        <w:rPr>
          <w:rFonts w:ascii="宋体" w:hAnsi="宋体" w:hint="eastAsia"/>
          <w:sz w:val="24"/>
        </w:rPr>
      </w:pPr>
      <w:r w:rsidRPr="003C09D7">
        <w:rPr>
          <w:rFonts w:ascii="宋体" w:hAnsi="宋体"/>
          <w:color w:val="000000"/>
          <w:sz w:val="24"/>
        </w:rPr>
        <w:t xml:space="preserve">    本公司董事会及全体董事保证本公告内容不存在任何虚假记载、误导性陈</w:t>
      </w:r>
      <w:r w:rsidR="00DF1E8E">
        <w:rPr>
          <w:rFonts w:ascii="宋体" w:hAnsi="宋体"/>
          <w:color w:val="000000"/>
          <w:sz w:val="24"/>
        </w:rPr>
        <w:t>述或者重大遗漏，并对其内容的真实性、准确性和完整性承担法律责任</w:t>
      </w:r>
      <w:r w:rsidR="00DF1E8E">
        <w:rPr>
          <w:rFonts w:ascii="宋体" w:hAnsi="宋体" w:hint="eastAsia"/>
          <w:color w:val="000000"/>
          <w:sz w:val="24"/>
        </w:rPr>
        <w:t>。</w:t>
      </w:r>
    </w:p>
    <w:p w14:paraId="144B4E59" w14:textId="77777777" w:rsidR="008319AC" w:rsidRPr="003C09D7" w:rsidRDefault="008319AC" w:rsidP="008319AC">
      <w:pPr>
        <w:adjustRightInd w:val="0"/>
        <w:snapToGrid w:val="0"/>
        <w:spacing w:line="560" w:lineRule="exact"/>
        <w:ind w:firstLineChars="200" w:firstLine="482"/>
        <w:rPr>
          <w:rFonts w:ascii="宋体" w:hAnsi="宋体" w:hint="eastAsia"/>
          <w:b/>
          <w:sz w:val="24"/>
        </w:rPr>
      </w:pPr>
      <w:r w:rsidRPr="003C09D7">
        <w:rPr>
          <w:rFonts w:ascii="宋体" w:hAnsi="宋体"/>
          <w:b/>
          <w:sz w:val="24"/>
        </w:rPr>
        <w:t>重要内容提示：</w:t>
      </w:r>
    </w:p>
    <w:p w14:paraId="5B1F3C42" w14:textId="3E42D2BD" w:rsidR="008319AC" w:rsidRDefault="00CF3C57" w:rsidP="005B5C91">
      <w:pPr>
        <w:pStyle w:val="a9"/>
        <w:numPr>
          <w:ilvl w:val="0"/>
          <w:numId w:val="3"/>
        </w:numPr>
        <w:adjustRightInd w:val="0"/>
        <w:snapToGrid w:val="0"/>
        <w:spacing w:line="560" w:lineRule="exact"/>
        <w:ind w:left="0" w:firstLineChars="200" w:firstLine="480"/>
        <w:rPr>
          <w:rFonts w:ascii="宋体" w:hAnsi="宋体" w:hint="eastAsia"/>
          <w:sz w:val="24"/>
        </w:rPr>
      </w:pPr>
      <w:r w:rsidRPr="00CF3C57">
        <w:rPr>
          <w:rFonts w:ascii="宋体" w:hAnsi="宋体"/>
          <w:sz w:val="24"/>
        </w:rPr>
        <w:t>是否需要提交股东会审议：是</w:t>
      </w:r>
    </w:p>
    <w:p w14:paraId="3BD675BD" w14:textId="1F33B7C5" w:rsidR="005B5C91" w:rsidRDefault="00CF3C57" w:rsidP="005B5C91">
      <w:pPr>
        <w:pStyle w:val="a9"/>
        <w:numPr>
          <w:ilvl w:val="0"/>
          <w:numId w:val="3"/>
        </w:numPr>
        <w:adjustRightInd w:val="0"/>
        <w:snapToGrid w:val="0"/>
        <w:spacing w:line="560" w:lineRule="exact"/>
        <w:ind w:left="0" w:firstLineChars="200" w:firstLine="480"/>
        <w:rPr>
          <w:rFonts w:ascii="宋体" w:hAnsi="宋体" w:hint="eastAsia"/>
          <w:sz w:val="24"/>
        </w:rPr>
      </w:pPr>
      <w:r w:rsidRPr="00CF3C57">
        <w:rPr>
          <w:rFonts w:ascii="宋体" w:hAnsi="宋体"/>
          <w:sz w:val="24"/>
        </w:rPr>
        <w:t>日常关联交易对倍加</w:t>
      </w:r>
      <w:proofErr w:type="gramStart"/>
      <w:r w:rsidRPr="00CF3C57">
        <w:rPr>
          <w:rFonts w:ascii="宋体" w:hAnsi="宋体"/>
          <w:sz w:val="24"/>
        </w:rPr>
        <w:t>洁集团</w:t>
      </w:r>
      <w:proofErr w:type="gramEnd"/>
      <w:r w:rsidRPr="00CF3C57">
        <w:rPr>
          <w:rFonts w:ascii="宋体" w:hAnsi="宋体"/>
          <w:sz w:val="24"/>
        </w:rPr>
        <w:t>股份有限公司（以下简称“公司”或“倍加洁”）的影响：关联交易的价格公允、合理，公司与关联人的关联交易严格按照关联交易定价原则执行，不会影响公司业务和经营的独立性，不会对公司财务状况和经营成果产生不利影响。</w:t>
      </w:r>
    </w:p>
    <w:p w14:paraId="16295C17" w14:textId="2CA64B01" w:rsidR="00DD7624" w:rsidRPr="00D66DBF" w:rsidRDefault="00DD7624" w:rsidP="00DD7624">
      <w:pPr>
        <w:adjustRightInd w:val="0"/>
        <w:snapToGrid w:val="0"/>
        <w:spacing w:line="560" w:lineRule="exact"/>
        <w:ind w:firstLineChars="200" w:firstLine="482"/>
        <w:rPr>
          <w:rFonts w:ascii="宋体" w:hAnsi="宋体" w:hint="eastAsia"/>
          <w:b/>
          <w:sz w:val="24"/>
        </w:rPr>
      </w:pPr>
      <w:r w:rsidRPr="00D66DBF">
        <w:rPr>
          <w:rFonts w:ascii="宋体" w:hAnsi="宋体" w:hint="eastAsia"/>
          <w:b/>
          <w:sz w:val="24"/>
        </w:rPr>
        <w:t>一、</w:t>
      </w:r>
      <w:r w:rsidR="00CF3C57" w:rsidRPr="00D66DBF">
        <w:rPr>
          <w:rFonts w:ascii="宋体" w:hAnsi="宋体"/>
          <w:b/>
          <w:sz w:val="24"/>
        </w:rPr>
        <w:t>日常关联交易基本情况</w:t>
      </w:r>
    </w:p>
    <w:p w14:paraId="4BBEA743" w14:textId="3F8FC7DC" w:rsidR="00DD7624" w:rsidRPr="00DD7624" w:rsidRDefault="00DD7624" w:rsidP="00DD7624">
      <w:pPr>
        <w:adjustRightInd w:val="0"/>
        <w:snapToGrid w:val="0"/>
        <w:spacing w:line="560" w:lineRule="exact"/>
        <w:ind w:firstLineChars="200" w:firstLine="480"/>
        <w:rPr>
          <w:rFonts w:ascii="宋体" w:hAnsi="宋体" w:hint="eastAsia"/>
          <w:sz w:val="24"/>
        </w:rPr>
      </w:pPr>
      <w:r w:rsidRPr="00DD7624">
        <w:rPr>
          <w:rFonts w:ascii="宋体" w:hAnsi="宋体" w:hint="eastAsia"/>
          <w:sz w:val="24"/>
        </w:rPr>
        <w:t>（一）</w:t>
      </w:r>
      <w:r w:rsidR="00CF3C57" w:rsidRPr="00CF3C57">
        <w:rPr>
          <w:rFonts w:ascii="宋体" w:hAnsi="宋体"/>
          <w:sz w:val="24"/>
        </w:rPr>
        <w:t>日常关联交易履行的审议程序</w:t>
      </w:r>
    </w:p>
    <w:p w14:paraId="10A516D4" w14:textId="1B496E11" w:rsidR="00DD7624" w:rsidRDefault="00CF3C57" w:rsidP="002167FD">
      <w:pPr>
        <w:adjustRightInd w:val="0"/>
        <w:snapToGrid w:val="0"/>
        <w:spacing w:line="560" w:lineRule="exact"/>
        <w:ind w:firstLineChars="200" w:firstLine="480"/>
        <w:rPr>
          <w:rFonts w:ascii="宋体" w:hAnsi="宋体" w:hint="eastAsia"/>
          <w:sz w:val="24"/>
        </w:rPr>
      </w:pPr>
      <w:r w:rsidRPr="00CF3C57">
        <w:rPr>
          <w:rFonts w:ascii="宋体" w:hAnsi="宋体"/>
          <w:sz w:val="24"/>
        </w:rPr>
        <w:t>202</w:t>
      </w:r>
      <w:r>
        <w:rPr>
          <w:rFonts w:ascii="宋体" w:hAnsi="宋体" w:hint="eastAsia"/>
          <w:sz w:val="24"/>
        </w:rPr>
        <w:t>5</w:t>
      </w:r>
      <w:r w:rsidRPr="00CF3C57">
        <w:rPr>
          <w:rFonts w:ascii="宋体" w:hAnsi="宋体"/>
          <w:sz w:val="24"/>
        </w:rPr>
        <w:t>年4月2</w:t>
      </w:r>
      <w:r>
        <w:rPr>
          <w:rFonts w:ascii="宋体" w:hAnsi="宋体" w:hint="eastAsia"/>
          <w:sz w:val="24"/>
        </w:rPr>
        <w:t>9</w:t>
      </w:r>
      <w:r w:rsidRPr="00CF3C57">
        <w:rPr>
          <w:rFonts w:ascii="宋体" w:hAnsi="宋体"/>
          <w:sz w:val="24"/>
        </w:rPr>
        <w:t>日</w:t>
      </w:r>
      <w:r>
        <w:rPr>
          <w:rFonts w:ascii="宋体" w:hAnsi="宋体" w:hint="eastAsia"/>
          <w:sz w:val="24"/>
        </w:rPr>
        <w:t>，</w:t>
      </w:r>
      <w:r w:rsidRPr="00CF3C57">
        <w:rPr>
          <w:rFonts w:ascii="宋体" w:hAnsi="宋体"/>
          <w:sz w:val="24"/>
        </w:rPr>
        <w:t>公司独立董事召开202</w:t>
      </w:r>
      <w:r w:rsidR="002601F3">
        <w:rPr>
          <w:rFonts w:ascii="宋体" w:hAnsi="宋体" w:hint="eastAsia"/>
          <w:sz w:val="24"/>
        </w:rPr>
        <w:t>5</w:t>
      </w:r>
      <w:r w:rsidRPr="00CF3C57">
        <w:rPr>
          <w:rFonts w:ascii="宋体" w:hAnsi="宋体"/>
          <w:sz w:val="24"/>
        </w:rPr>
        <w:t>年第一次独立董事专门会议，认真审议了《关于202</w:t>
      </w:r>
      <w:r>
        <w:rPr>
          <w:rFonts w:ascii="宋体" w:hAnsi="宋体" w:hint="eastAsia"/>
          <w:sz w:val="24"/>
        </w:rPr>
        <w:t>4</w:t>
      </w:r>
      <w:r w:rsidRPr="00CF3C57">
        <w:rPr>
          <w:rFonts w:ascii="宋体" w:hAnsi="宋体"/>
          <w:sz w:val="24"/>
        </w:rPr>
        <w:t>年日常关联交易确认及202</w:t>
      </w:r>
      <w:r>
        <w:rPr>
          <w:rFonts w:ascii="宋体" w:hAnsi="宋体" w:hint="eastAsia"/>
          <w:sz w:val="24"/>
        </w:rPr>
        <w:t>5</w:t>
      </w:r>
      <w:r w:rsidRPr="00CF3C57">
        <w:rPr>
          <w:rFonts w:ascii="宋体" w:hAnsi="宋体"/>
          <w:sz w:val="24"/>
        </w:rPr>
        <w:t>年日常关联交易预计的议案》，独立董事一致认为公司202</w:t>
      </w:r>
      <w:r>
        <w:rPr>
          <w:rFonts w:ascii="宋体" w:hAnsi="宋体" w:hint="eastAsia"/>
          <w:sz w:val="24"/>
        </w:rPr>
        <w:t>4</w:t>
      </w:r>
      <w:r w:rsidRPr="00CF3C57">
        <w:rPr>
          <w:rFonts w:ascii="宋体" w:hAnsi="宋体"/>
          <w:sz w:val="24"/>
        </w:rPr>
        <w:t>年度日常关联交易的执行是在平等、互利的基础上进行，程序合法有效，交易行为真实合理，未损害公司和股东的利益。公司202</w:t>
      </w:r>
      <w:r>
        <w:rPr>
          <w:rFonts w:ascii="宋体" w:hAnsi="宋体" w:hint="eastAsia"/>
          <w:sz w:val="24"/>
        </w:rPr>
        <w:t>5</w:t>
      </w:r>
      <w:r w:rsidRPr="00CF3C57">
        <w:rPr>
          <w:rFonts w:ascii="宋体" w:hAnsi="宋体"/>
          <w:sz w:val="24"/>
        </w:rPr>
        <w:t>年度日常关联交易预计是以202</w:t>
      </w:r>
      <w:r>
        <w:rPr>
          <w:rFonts w:ascii="宋体" w:hAnsi="宋体" w:hint="eastAsia"/>
          <w:sz w:val="24"/>
        </w:rPr>
        <w:t>4</w:t>
      </w:r>
      <w:r w:rsidRPr="00CF3C57">
        <w:rPr>
          <w:rFonts w:ascii="宋体" w:hAnsi="宋体"/>
          <w:sz w:val="24"/>
        </w:rPr>
        <w:t>年日常关联交易实际发生额以及202</w:t>
      </w:r>
      <w:r>
        <w:rPr>
          <w:rFonts w:ascii="宋体" w:hAnsi="宋体" w:hint="eastAsia"/>
          <w:sz w:val="24"/>
        </w:rPr>
        <w:t>5</w:t>
      </w:r>
      <w:r w:rsidRPr="00CF3C57">
        <w:rPr>
          <w:rFonts w:ascii="宋体" w:hAnsi="宋体"/>
          <w:sz w:val="24"/>
        </w:rPr>
        <w:t>年经营计划为基础，遵循公平、公正的市场原则，公允定价，符合公司的实际情况和利益。全体独立董事确认202</w:t>
      </w:r>
      <w:r>
        <w:rPr>
          <w:rFonts w:ascii="宋体" w:hAnsi="宋体" w:hint="eastAsia"/>
          <w:sz w:val="24"/>
        </w:rPr>
        <w:t>4</w:t>
      </w:r>
      <w:r w:rsidRPr="00CF3C57">
        <w:rPr>
          <w:rFonts w:ascii="宋体" w:hAnsi="宋体"/>
          <w:sz w:val="24"/>
        </w:rPr>
        <w:t>年度日常关联交易执行情况，同意202</w:t>
      </w:r>
      <w:r>
        <w:rPr>
          <w:rFonts w:ascii="宋体" w:hAnsi="宋体" w:hint="eastAsia"/>
          <w:sz w:val="24"/>
        </w:rPr>
        <w:t>5</w:t>
      </w:r>
      <w:r w:rsidRPr="00CF3C57">
        <w:rPr>
          <w:rFonts w:ascii="宋体" w:hAnsi="宋体"/>
          <w:sz w:val="24"/>
        </w:rPr>
        <w:t>年度日常关联交易预计事项，并同意将本议案提交公司第三届董事会第</w:t>
      </w:r>
      <w:r>
        <w:rPr>
          <w:rFonts w:ascii="宋体" w:hAnsi="宋体" w:hint="eastAsia"/>
          <w:sz w:val="24"/>
        </w:rPr>
        <w:t>二十</w:t>
      </w:r>
      <w:r w:rsidR="00D66DBF">
        <w:rPr>
          <w:rFonts w:ascii="宋体" w:hAnsi="宋体"/>
          <w:sz w:val="24"/>
        </w:rPr>
        <w:t>次会议审议，关联董事届时应回避表决</w:t>
      </w:r>
      <w:r w:rsidR="00D66DBF">
        <w:rPr>
          <w:rFonts w:ascii="宋体" w:hAnsi="宋体" w:hint="eastAsia"/>
          <w:sz w:val="24"/>
        </w:rPr>
        <w:t>。</w:t>
      </w:r>
    </w:p>
    <w:p w14:paraId="41FF209C" w14:textId="599D8AF7" w:rsidR="00CF3C57" w:rsidRDefault="00CF3C57" w:rsidP="002167FD">
      <w:pPr>
        <w:adjustRightInd w:val="0"/>
        <w:snapToGrid w:val="0"/>
        <w:spacing w:line="560" w:lineRule="exact"/>
        <w:ind w:firstLineChars="200" w:firstLine="480"/>
        <w:rPr>
          <w:rFonts w:ascii="宋体" w:hAnsi="宋体" w:hint="eastAsia"/>
          <w:sz w:val="24"/>
        </w:rPr>
      </w:pPr>
      <w:r w:rsidRPr="00CF3C57">
        <w:rPr>
          <w:rFonts w:ascii="宋体" w:hAnsi="宋体"/>
          <w:sz w:val="24"/>
        </w:rPr>
        <w:t>同日，公司第三届董事会第</w:t>
      </w:r>
      <w:r>
        <w:rPr>
          <w:rFonts w:ascii="宋体" w:hAnsi="宋体" w:hint="eastAsia"/>
          <w:sz w:val="24"/>
        </w:rPr>
        <w:t>二十</w:t>
      </w:r>
      <w:r w:rsidRPr="00CF3C57">
        <w:rPr>
          <w:rFonts w:ascii="宋体" w:hAnsi="宋体"/>
          <w:sz w:val="24"/>
        </w:rPr>
        <w:t>次会议审议通过了《关于202</w:t>
      </w:r>
      <w:r>
        <w:rPr>
          <w:rFonts w:ascii="宋体" w:hAnsi="宋体" w:hint="eastAsia"/>
          <w:sz w:val="24"/>
        </w:rPr>
        <w:t>4</w:t>
      </w:r>
      <w:r w:rsidRPr="00CF3C57">
        <w:rPr>
          <w:rFonts w:ascii="宋体" w:hAnsi="宋体"/>
          <w:sz w:val="24"/>
        </w:rPr>
        <w:t>年日常关联</w:t>
      </w:r>
      <w:r w:rsidRPr="00CF3C57">
        <w:rPr>
          <w:rFonts w:ascii="宋体" w:hAnsi="宋体"/>
          <w:sz w:val="24"/>
        </w:rPr>
        <w:lastRenderedPageBreak/>
        <w:t>交易确认及202</w:t>
      </w:r>
      <w:r>
        <w:rPr>
          <w:rFonts w:ascii="宋体" w:hAnsi="宋体" w:hint="eastAsia"/>
          <w:sz w:val="24"/>
        </w:rPr>
        <w:t>5</w:t>
      </w:r>
      <w:r w:rsidR="00D66DBF">
        <w:rPr>
          <w:rFonts w:ascii="宋体" w:hAnsi="宋体"/>
          <w:sz w:val="24"/>
        </w:rPr>
        <w:t>年日常关联交易预计的议案</w:t>
      </w:r>
      <w:proofErr w:type="gramStart"/>
      <w:r w:rsidR="00D66DBF">
        <w:rPr>
          <w:rFonts w:ascii="宋体" w:hAnsi="宋体"/>
          <w:sz w:val="24"/>
        </w:rPr>
        <w:t>》</w:t>
      </w:r>
      <w:proofErr w:type="gramEnd"/>
      <w:r w:rsidR="00D66DBF">
        <w:rPr>
          <w:rFonts w:ascii="宋体" w:hAnsi="宋体"/>
          <w:sz w:val="24"/>
        </w:rPr>
        <w:t>，关联董事张文生先生</w:t>
      </w:r>
      <w:r w:rsidRPr="00CF3C57">
        <w:rPr>
          <w:rFonts w:ascii="宋体" w:hAnsi="宋体"/>
          <w:sz w:val="24"/>
        </w:rPr>
        <w:t>回避表决，出席会议的非</w:t>
      </w:r>
      <w:r w:rsidR="00B86AD7">
        <w:rPr>
          <w:rFonts w:ascii="宋体" w:hAnsi="宋体"/>
          <w:sz w:val="24"/>
        </w:rPr>
        <w:t>关联董事表决一致同意该议案，并同意将该项议案提交股东会审议批准</w:t>
      </w:r>
      <w:r w:rsidR="00B86AD7">
        <w:rPr>
          <w:rFonts w:ascii="宋体" w:hAnsi="宋体" w:hint="eastAsia"/>
          <w:sz w:val="24"/>
        </w:rPr>
        <w:t>，关联股东将在股东会上对</w:t>
      </w:r>
      <w:r w:rsidR="00B86AD7" w:rsidRPr="00B86AD7">
        <w:rPr>
          <w:rFonts w:ascii="宋体" w:hAnsi="宋体" w:hint="eastAsia"/>
          <w:sz w:val="24"/>
        </w:rPr>
        <w:t>议案回避表决</w:t>
      </w:r>
      <w:r w:rsidR="00B86AD7">
        <w:rPr>
          <w:rFonts w:ascii="宋体" w:hAnsi="宋体" w:hint="eastAsia"/>
          <w:sz w:val="24"/>
        </w:rPr>
        <w:t>。</w:t>
      </w:r>
    </w:p>
    <w:p w14:paraId="1BB4DF35" w14:textId="698E20F7" w:rsidR="002601F3" w:rsidRDefault="002601F3" w:rsidP="002167FD">
      <w:pPr>
        <w:adjustRightInd w:val="0"/>
        <w:snapToGrid w:val="0"/>
        <w:spacing w:line="560" w:lineRule="exact"/>
        <w:ind w:firstLineChars="200" w:firstLine="480"/>
        <w:rPr>
          <w:rFonts w:ascii="宋体" w:hAnsi="宋体" w:hint="eastAsia"/>
          <w:sz w:val="24"/>
        </w:rPr>
      </w:pPr>
      <w:r w:rsidRPr="002601F3">
        <w:rPr>
          <w:rFonts w:ascii="宋体" w:hAnsi="宋体"/>
          <w:sz w:val="24"/>
        </w:rPr>
        <w:t>同日，公司召开第三届监事会第十</w:t>
      </w:r>
      <w:r>
        <w:rPr>
          <w:rFonts w:ascii="宋体" w:hAnsi="宋体" w:hint="eastAsia"/>
          <w:sz w:val="24"/>
        </w:rPr>
        <w:t>三</w:t>
      </w:r>
      <w:r w:rsidRPr="002601F3">
        <w:rPr>
          <w:rFonts w:ascii="宋体" w:hAnsi="宋体"/>
          <w:sz w:val="24"/>
        </w:rPr>
        <w:t>次会议，监事会认为公司202</w:t>
      </w:r>
      <w:r>
        <w:rPr>
          <w:rFonts w:ascii="宋体" w:hAnsi="宋体" w:hint="eastAsia"/>
          <w:sz w:val="24"/>
        </w:rPr>
        <w:t>4</w:t>
      </w:r>
      <w:r w:rsidRPr="002601F3">
        <w:rPr>
          <w:rFonts w:ascii="宋体" w:hAnsi="宋体"/>
          <w:sz w:val="24"/>
        </w:rPr>
        <w:t>年已发生的日常关联交易事项公平、合理，不存在损害公司和其他非关联方股东利益的情形。202</w:t>
      </w:r>
      <w:r w:rsidR="00D66DBF">
        <w:rPr>
          <w:rFonts w:ascii="宋体" w:hAnsi="宋体"/>
          <w:sz w:val="24"/>
        </w:rPr>
        <w:t>5</w:t>
      </w:r>
      <w:r w:rsidRPr="002601F3">
        <w:rPr>
          <w:rFonts w:ascii="宋体" w:hAnsi="宋体"/>
          <w:sz w:val="24"/>
        </w:rPr>
        <w:t>年度预计的日常关联交易符合公司日常生产经营实际情况，公司与关联方的关联交易行为遵循市场公允原则，关联交易不会影响公司独立性，不会影响公司经营成果的真实性，未损害公司和股东利益。监事会同意公司本次日常关联交易额度预计事项。</w:t>
      </w:r>
    </w:p>
    <w:p w14:paraId="3BD2D711" w14:textId="4179FA5C" w:rsidR="00D66DBF" w:rsidRDefault="00CF3C57" w:rsidP="002167FD">
      <w:pPr>
        <w:adjustRightInd w:val="0"/>
        <w:snapToGrid w:val="0"/>
        <w:spacing w:line="560" w:lineRule="exact"/>
        <w:ind w:firstLineChars="200" w:firstLine="480"/>
        <w:rPr>
          <w:rFonts w:ascii="宋体" w:hAnsi="宋体" w:hint="eastAsia"/>
          <w:sz w:val="24"/>
        </w:rPr>
      </w:pPr>
      <w:r w:rsidRPr="00CF3C57">
        <w:rPr>
          <w:rFonts w:ascii="宋体" w:hAnsi="宋体"/>
          <w:sz w:val="24"/>
        </w:rPr>
        <w:t>（二）202</w:t>
      </w:r>
      <w:r>
        <w:rPr>
          <w:rFonts w:ascii="宋体" w:hAnsi="宋体" w:hint="eastAsia"/>
          <w:sz w:val="24"/>
        </w:rPr>
        <w:t>4</w:t>
      </w:r>
      <w:r w:rsidR="00D66DBF">
        <w:rPr>
          <w:rFonts w:ascii="宋体" w:hAnsi="宋体"/>
          <w:sz w:val="24"/>
        </w:rPr>
        <w:t>年日常关联交易的预计和执行情况</w:t>
      </w:r>
    </w:p>
    <w:p w14:paraId="71C0FFA6" w14:textId="41D24CA3" w:rsidR="00CF3C57" w:rsidRDefault="00CF3C57" w:rsidP="002167FD">
      <w:pPr>
        <w:adjustRightInd w:val="0"/>
        <w:snapToGrid w:val="0"/>
        <w:spacing w:line="560" w:lineRule="exact"/>
        <w:ind w:firstLineChars="200" w:firstLine="480"/>
        <w:rPr>
          <w:rFonts w:ascii="宋体" w:hAnsi="宋体" w:hint="eastAsia"/>
          <w:sz w:val="24"/>
        </w:rPr>
      </w:pPr>
      <w:r w:rsidRPr="00CF3C57">
        <w:rPr>
          <w:rFonts w:ascii="宋体" w:hAnsi="宋体"/>
          <w:sz w:val="24"/>
        </w:rPr>
        <w:t>202</w:t>
      </w:r>
      <w:r>
        <w:rPr>
          <w:rFonts w:ascii="宋体" w:hAnsi="宋体" w:hint="eastAsia"/>
          <w:sz w:val="24"/>
        </w:rPr>
        <w:t>4</w:t>
      </w:r>
      <w:r w:rsidRPr="00CF3C57">
        <w:rPr>
          <w:rFonts w:ascii="宋体" w:hAnsi="宋体"/>
          <w:sz w:val="24"/>
        </w:rPr>
        <w:t>年度公司与关联方发生的关联交易主要包括：关联采购、关联销售、关联融资、关联理财业务，关联交易占营业成本、营业收入、银行融资、银行理财的比例较低。具体关联交易情况如下：</w:t>
      </w:r>
    </w:p>
    <w:p w14:paraId="4F6A8164" w14:textId="4C22B5E9" w:rsidR="00CF3C57" w:rsidRDefault="00595075" w:rsidP="002167FD">
      <w:pPr>
        <w:adjustRightInd w:val="0"/>
        <w:snapToGrid w:val="0"/>
        <w:spacing w:line="560" w:lineRule="exact"/>
        <w:ind w:firstLineChars="200" w:firstLine="480"/>
        <w:rPr>
          <w:rFonts w:ascii="宋体" w:hAnsi="宋体" w:hint="eastAsia"/>
          <w:sz w:val="24"/>
        </w:rPr>
      </w:pPr>
      <w:r>
        <w:rPr>
          <w:rFonts w:ascii="宋体" w:hAnsi="宋体" w:hint="eastAsia"/>
          <w:sz w:val="24"/>
        </w:rPr>
        <w:t xml:space="preserve">                                                        单位：万元</w:t>
      </w:r>
    </w:p>
    <w:tbl>
      <w:tblPr>
        <w:tblStyle w:val="af2"/>
        <w:tblW w:w="4867" w:type="pct"/>
        <w:jc w:val="center"/>
        <w:tblLook w:val="04A0" w:firstRow="1" w:lastRow="0" w:firstColumn="1" w:lastColumn="0" w:noHBand="0" w:noVBand="1"/>
      </w:tblPr>
      <w:tblGrid>
        <w:gridCol w:w="1403"/>
        <w:gridCol w:w="1552"/>
        <w:gridCol w:w="1546"/>
        <w:gridCol w:w="1307"/>
        <w:gridCol w:w="2267"/>
      </w:tblGrid>
      <w:tr w:rsidR="006D2C19" w14:paraId="27763717" w14:textId="018F77F9" w:rsidTr="006D2C19">
        <w:trPr>
          <w:jc w:val="center"/>
        </w:trPr>
        <w:tc>
          <w:tcPr>
            <w:tcW w:w="869" w:type="pct"/>
            <w:vAlign w:val="center"/>
          </w:tcPr>
          <w:p w14:paraId="3E96473C" w14:textId="08DB29AA" w:rsidR="006D2C19" w:rsidRPr="00AB23AC" w:rsidRDefault="006D2C19" w:rsidP="00AB7AF2">
            <w:pPr>
              <w:spacing w:line="276" w:lineRule="auto"/>
              <w:jc w:val="center"/>
              <w:rPr>
                <w:rFonts w:ascii="宋体" w:hAnsi="宋体" w:hint="eastAsia"/>
                <w:b/>
                <w:bCs/>
                <w:sz w:val="18"/>
                <w:szCs w:val="18"/>
              </w:rPr>
            </w:pPr>
            <w:r w:rsidRPr="00AB23AC">
              <w:rPr>
                <w:rFonts w:ascii="宋体" w:hAnsi="宋体"/>
                <w:b/>
                <w:bCs/>
                <w:sz w:val="18"/>
                <w:szCs w:val="18"/>
              </w:rPr>
              <w:t>关联交易类别</w:t>
            </w:r>
          </w:p>
        </w:tc>
        <w:tc>
          <w:tcPr>
            <w:tcW w:w="960" w:type="pct"/>
            <w:vAlign w:val="center"/>
          </w:tcPr>
          <w:p w14:paraId="2637AAE1" w14:textId="2F46789D" w:rsidR="006D2C19" w:rsidRPr="00AB23AC" w:rsidRDefault="006D2C19" w:rsidP="00AB7AF2">
            <w:pPr>
              <w:spacing w:line="276" w:lineRule="auto"/>
              <w:jc w:val="center"/>
              <w:rPr>
                <w:rFonts w:ascii="宋体" w:hAnsi="宋体" w:hint="eastAsia"/>
                <w:b/>
                <w:bCs/>
                <w:sz w:val="18"/>
                <w:szCs w:val="18"/>
              </w:rPr>
            </w:pPr>
            <w:r w:rsidRPr="00AB23AC">
              <w:rPr>
                <w:rFonts w:ascii="宋体" w:hAnsi="宋体"/>
                <w:b/>
                <w:bCs/>
                <w:sz w:val="18"/>
                <w:szCs w:val="18"/>
              </w:rPr>
              <w:t>关联人</w:t>
            </w:r>
          </w:p>
        </w:tc>
        <w:tc>
          <w:tcPr>
            <w:tcW w:w="957" w:type="pct"/>
            <w:vAlign w:val="center"/>
          </w:tcPr>
          <w:p w14:paraId="40A34AA9" w14:textId="2A116FFE" w:rsidR="006D2C19" w:rsidRPr="00AB23AC" w:rsidRDefault="006D2C19" w:rsidP="00AB7AF2">
            <w:pPr>
              <w:spacing w:line="276" w:lineRule="auto"/>
              <w:jc w:val="center"/>
              <w:rPr>
                <w:rFonts w:ascii="宋体" w:hAnsi="宋体" w:hint="eastAsia"/>
                <w:b/>
                <w:bCs/>
                <w:sz w:val="18"/>
                <w:szCs w:val="18"/>
              </w:rPr>
            </w:pPr>
            <w:r>
              <w:rPr>
                <w:rFonts w:ascii="宋体" w:hAnsi="宋体" w:hint="eastAsia"/>
                <w:b/>
                <w:bCs/>
                <w:sz w:val="18"/>
                <w:szCs w:val="18"/>
              </w:rPr>
              <w:t>2024年</w:t>
            </w:r>
            <w:r w:rsidRPr="00AB23AC">
              <w:rPr>
                <w:rFonts w:ascii="宋体" w:hAnsi="宋体"/>
                <w:b/>
                <w:bCs/>
                <w:sz w:val="18"/>
                <w:szCs w:val="18"/>
              </w:rPr>
              <w:t>预计金额</w:t>
            </w:r>
          </w:p>
        </w:tc>
        <w:tc>
          <w:tcPr>
            <w:tcW w:w="809" w:type="pct"/>
            <w:vAlign w:val="center"/>
          </w:tcPr>
          <w:p w14:paraId="537415D4" w14:textId="0D3FD293" w:rsidR="006D2C19" w:rsidRPr="00AB23AC" w:rsidRDefault="006D2C19" w:rsidP="00AB7AF2">
            <w:pPr>
              <w:spacing w:line="276" w:lineRule="auto"/>
              <w:jc w:val="center"/>
              <w:rPr>
                <w:rFonts w:ascii="宋体" w:hAnsi="宋体" w:hint="eastAsia"/>
                <w:b/>
                <w:bCs/>
                <w:sz w:val="18"/>
                <w:szCs w:val="18"/>
              </w:rPr>
            </w:pPr>
            <w:r>
              <w:rPr>
                <w:rFonts w:ascii="宋体" w:hAnsi="宋体" w:hint="eastAsia"/>
                <w:b/>
                <w:bCs/>
                <w:sz w:val="18"/>
                <w:szCs w:val="18"/>
              </w:rPr>
              <w:t>2024年</w:t>
            </w:r>
            <w:r w:rsidRPr="00AB23AC">
              <w:rPr>
                <w:rFonts w:ascii="宋体" w:hAnsi="宋体"/>
                <w:b/>
                <w:bCs/>
                <w:sz w:val="18"/>
                <w:szCs w:val="18"/>
              </w:rPr>
              <w:t>实际发生金</w:t>
            </w:r>
            <w:r w:rsidRPr="00AB23AC">
              <w:rPr>
                <w:rFonts w:ascii="宋体" w:hAnsi="宋体" w:hint="eastAsia"/>
                <w:b/>
                <w:bCs/>
                <w:sz w:val="18"/>
                <w:szCs w:val="18"/>
              </w:rPr>
              <w:t>额</w:t>
            </w:r>
          </w:p>
        </w:tc>
        <w:tc>
          <w:tcPr>
            <w:tcW w:w="1404" w:type="pct"/>
          </w:tcPr>
          <w:p w14:paraId="77FA2AD9" w14:textId="20A684BC" w:rsidR="006D2C19" w:rsidRDefault="006D2C19" w:rsidP="00AB7AF2">
            <w:pPr>
              <w:spacing w:line="276" w:lineRule="auto"/>
              <w:jc w:val="center"/>
              <w:rPr>
                <w:rFonts w:ascii="宋体" w:hAnsi="宋体" w:hint="eastAsia"/>
                <w:b/>
                <w:bCs/>
                <w:sz w:val="18"/>
                <w:szCs w:val="18"/>
              </w:rPr>
            </w:pPr>
            <w:r w:rsidRPr="00EF08DA">
              <w:rPr>
                <w:rFonts w:ascii="宋体" w:hAnsi="宋体" w:hint="eastAsia"/>
                <w:b/>
                <w:bCs/>
                <w:sz w:val="18"/>
                <w:szCs w:val="18"/>
              </w:rPr>
              <w:t>预计金额与实际发生金额差异较大的原因</w:t>
            </w:r>
          </w:p>
        </w:tc>
      </w:tr>
      <w:tr w:rsidR="006D2C19" w14:paraId="27D752B3" w14:textId="534ACB28" w:rsidTr="006D2C19">
        <w:trPr>
          <w:jc w:val="center"/>
        </w:trPr>
        <w:tc>
          <w:tcPr>
            <w:tcW w:w="869" w:type="pct"/>
            <w:vMerge w:val="restart"/>
            <w:vAlign w:val="center"/>
          </w:tcPr>
          <w:p w14:paraId="7D2C355C" w14:textId="3CE44AAB" w:rsidR="006D2C19" w:rsidRPr="00AB23AC" w:rsidRDefault="006D2C19" w:rsidP="00AB7AF2">
            <w:pPr>
              <w:spacing w:line="276" w:lineRule="auto"/>
              <w:rPr>
                <w:rFonts w:ascii="宋体" w:hAnsi="宋体" w:hint="eastAsia"/>
                <w:sz w:val="18"/>
                <w:szCs w:val="18"/>
              </w:rPr>
            </w:pPr>
            <w:r w:rsidRPr="00AB23AC">
              <w:rPr>
                <w:rFonts w:ascii="宋体" w:hAnsi="宋体"/>
                <w:sz w:val="18"/>
                <w:szCs w:val="18"/>
              </w:rPr>
              <w:t>购买原材料</w:t>
            </w:r>
          </w:p>
        </w:tc>
        <w:tc>
          <w:tcPr>
            <w:tcW w:w="960" w:type="pct"/>
            <w:vAlign w:val="center"/>
          </w:tcPr>
          <w:p w14:paraId="2407F99E" w14:textId="1E3E0B04" w:rsidR="006D2C19" w:rsidRPr="00AB23AC" w:rsidRDefault="006D2C19" w:rsidP="00AB7AF2">
            <w:pPr>
              <w:spacing w:line="276" w:lineRule="auto"/>
              <w:rPr>
                <w:rFonts w:ascii="宋体" w:hAnsi="宋体" w:hint="eastAsia"/>
                <w:sz w:val="18"/>
                <w:szCs w:val="18"/>
              </w:rPr>
            </w:pPr>
            <w:r w:rsidRPr="00AB23AC">
              <w:rPr>
                <w:rFonts w:ascii="宋体" w:hAnsi="宋体"/>
                <w:sz w:val="18"/>
                <w:szCs w:val="18"/>
              </w:rPr>
              <w:t>扬州新长城塑业有限公司</w:t>
            </w:r>
          </w:p>
        </w:tc>
        <w:tc>
          <w:tcPr>
            <w:tcW w:w="957" w:type="pct"/>
            <w:vAlign w:val="center"/>
          </w:tcPr>
          <w:p w14:paraId="60FFEB27" w14:textId="387EEF2A" w:rsidR="006D2C19" w:rsidRPr="00AB23AC" w:rsidRDefault="006D2C19" w:rsidP="00AB7AF2">
            <w:pPr>
              <w:spacing w:line="276" w:lineRule="auto"/>
              <w:jc w:val="right"/>
              <w:rPr>
                <w:rFonts w:ascii="宋体" w:hAnsi="宋体" w:hint="eastAsia"/>
                <w:sz w:val="18"/>
                <w:szCs w:val="18"/>
              </w:rPr>
            </w:pPr>
            <w:r w:rsidRPr="00BA3F83">
              <w:rPr>
                <w:rFonts w:ascii="宋体" w:hAnsi="宋体"/>
                <w:sz w:val="18"/>
                <w:szCs w:val="18"/>
              </w:rPr>
              <w:t>3,000.00</w:t>
            </w:r>
          </w:p>
        </w:tc>
        <w:tc>
          <w:tcPr>
            <w:tcW w:w="809" w:type="pct"/>
            <w:vAlign w:val="center"/>
          </w:tcPr>
          <w:p w14:paraId="54ED1F51" w14:textId="0DBADD24" w:rsidR="006D2C19" w:rsidRPr="00AB23AC" w:rsidRDefault="006D2C19" w:rsidP="00AB7AF2">
            <w:pPr>
              <w:spacing w:line="276" w:lineRule="auto"/>
              <w:jc w:val="right"/>
              <w:rPr>
                <w:rFonts w:ascii="宋体" w:hAnsi="宋体" w:hint="eastAsia"/>
                <w:sz w:val="18"/>
                <w:szCs w:val="18"/>
              </w:rPr>
            </w:pPr>
            <w:r>
              <w:rPr>
                <w:rFonts w:ascii="宋体" w:hAnsi="宋体" w:hint="eastAsia"/>
                <w:sz w:val="18"/>
                <w:szCs w:val="18"/>
              </w:rPr>
              <w:t>429.38</w:t>
            </w:r>
          </w:p>
        </w:tc>
        <w:tc>
          <w:tcPr>
            <w:tcW w:w="1404" w:type="pct"/>
            <w:vAlign w:val="center"/>
          </w:tcPr>
          <w:p w14:paraId="77609A5D" w14:textId="515B2958" w:rsidR="006D2C19" w:rsidRDefault="00A71436" w:rsidP="00AB7AF2">
            <w:pPr>
              <w:spacing w:line="276" w:lineRule="auto"/>
              <w:rPr>
                <w:rFonts w:ascii="宋体" w:hAnsi="宋体" w:hint="eastAsia"/>
                <w:sz w:val="18"/>
                <w:szCs w:val="18"/>
              </w:rPr>
            </w:pPr>
            <w:r>
              <w:rPr>
                <w:rFonts w:ascii="宋体" w:hAnsi="宋体" w:hint="eastAsia"/>
                <w:sz w:val="18"/>
                <w:szCs w:val="18"/>
              </w:rPr>
              <w:t>牙膏产品正式接单时间较预计延缓，导致实际发生额较预计差异较多。</w:t>
            </w:r>
          </w:p>
        </w:tc>
      </w:tr>
      <w:tr w:rsidR="005908F0" w14:paraId="5750AEF1" w14:textId="500EE403" w:rsidTr="006D2C19">
        <w:trPr>
          <w:jc w:val="center"/>
        </w:trPr>
        <w:tc>
          <w:tcPr>
            <w:tcW w:w="869" w:type="pct"/>
            <w:vMerge/>
            <w:vAlign w:val="center"/>
          </w:tcPr>
          <w:p w14:paraId="0A8C6290" w14:textId="77777777" w:rsidR="005908F0" w:rsidRPr="00AB23AC" w:rsidRDefault="005908F0" w:rsidP="00AB7AF2">
            <w:pPr>
              <w:spacing w:line="276" w:lineRule="auto"/>
              <w:rPr>
                <w:rFonts w:ascii="宋体" w:hAnsi="宋体" w:hint="eastAsia"/>
                <w:sz w:val="18"/>
                <w:szCs w:val="18"/>
              </w:rPr>
            </w:pPr>
          </w:p>
        </w:tc>
        <w:tc>
          <w:tcPr>
            <w:tcW w:w="960" w:type="pct"/>
            <w:vAlign w:val="center"/>
          </w:tcPr>
          <w:p w14:paraId="46ADF75E" w14:textId="7D71304B" w:rsidR="005908F0" w:rsidRPr="00AB23AC" w:rsidRDefault="005908F0" w:rsidP="00AB7AF2">
            <w:pPr>
              <w:spacing w:line="276" w:lineRule="auto"/>
              <w:rPr>
                <w:rFonts w:ascii="宋体" w:hAnsi="宋体" w:hint="eastAsia"/>
                <w:sz w:val="18"/>
                <w:szCs w:val="18"/>
              </w:rPr>
            </w:pPr>
            <w:r w:rsidRPr="00AB23AC">
              <w:rPr>
                <w:rFonts w:ascii="宋体" w:hAnsi="宋体"/>
                <w:sz w:val="18"/>
                <w:szCs w:val="18"/>
              </w:rPr>
              <w:t>扬州</w:t>
            </w:r>
            <w:proofErr w:type="gramStart"/>
            <w:r w:rsidRPr="00AB23AC">
              <w:rPr>
                <w:rFonts w:ascii="宋体" w:hAnsi="宋体"/>
                <w:sz w:val="18"/>
                <w:szCs w:val="18"/>
              </w:rPr>
              <w:t>荣茂吉包装</w:t>
            </w:r>
            <w:proofErr w:type="gramEnd"/>
            <w:r w:rsidRPr="00AB23AC">
              <w:rPr>
                <w:rFonts w:ascii="宋体" w:hAnsi="宋体"/>
                <w:sz w:val="18"/>
                <w:szCs w:val="18"/>
              </w:rPr>
              <w:t>材料有限公司</w:t>
            </w:r>
          </w:p>
        </w:tc>
        <w:tc>
          <w:tcPr>
            <w:tcW w:w="957" w:type="pct"/>
            <w:vAlign w:val="center"/>
          </w:tcPr>
          <w:p w14:paraId="1AF7AED0" w14:textId="5DE9CB74" w:rsidR="005908F0" w:rsidRPr="00AB23AC" w:rsidRDefault="005908F0" w:rsidP="00AB7AF2">
            <w:pPr>
              <w:spacing w:line="276" w:lineRule="auto"/>
              <w:jc w:val="right"/>
              <w:rPr>
                <w:rFonts w:ascii="宋体" w:hAnsi="宋体" w:hint="eastAsia"/>
                <w:sz w:val="18"/>
                <w:szCs w:val="18"/>
              </w:rPr>
            </w:pPr>
            <w:r w:rsidRPr="00BA3F83">
              <w:rPr>
                <w:rFonts w:ascii="宋体" w:hAnsi="宋体"/>
                <w:sz w:val="18"/>
                <w:szCs w:val="18"/>
              </w:rPr>
              <w:t>2,000.00</w:t>
            </w:r>
          </w:p>
        </w:tc>
        <w:tc>
          <w:tcPr>
            <w:tcW w:w="809" w:type="pct"/>
            <w:vAlign w:val="center"/>
          </w:tcPr>
          <w:p w14:paraId="2AFA16FD" w14:textId="6F7821F0" w:rsidR="005908F0" w:rsidRPr="00AB23AC" w:rsidRDefault="005908F0" w:rsidP="00AB7AF2">
            <w:pPr>
              <w:spacing w:line="276" w:lineRule="auto"/>
              <w:jc w:val="right"/>
              <w:rPr>
                <w:rFonts w:ascii="宋体" w:hAnsi="宋体" w:hint="eastAsia"/>
                <w:sz w:val="18"/>
                <w:szCs w:val="18"/>
              </w:rPr>
            </w:pPr>
            <w:r>
              <w:rPr>
                <w:rFonts w:ascii="宋体" w:hAnsi="宋体" w:hint="eastAsia"/>
                <w:sz w:val="18"/>
                <w:szCs w:val="18"/>
              </w:rPr>
              <w:t>1,368.56</w:t>
            </w:r>
          </w:p>
        </w:tc>
        <w:tc>
          <w:tcPr>
            <w:tcW w:w="1404" w:type="pct"/>
            <w:vMerge w:val="restart"/>
            <w:vAlign w:val="center"/>
          </w:tcPr>
          <w:p w14:paraId="664E153D" w14:textId="0954DB1C" w:rsidR="005908F0" w:rsidRDefault="005908F0" w:rsidP="00AB7AF2">
            <w:pPr>
              <w:spacing w:line="276" w:lineRule="auto"/>
              <w:rPr>
                <w:rFonts w:ascii="宋体" w:hAnsi="宋体" w:hint="eastAsia"/>
                <w:sz w:val="18"/>
                <w:szCs w:val="18"/>
              </w:rPr>
            </w:pPr>
            <w:r w:rsidRPr="005908F0">
              <w:rPr>
                <w:rFonts w:ascii="宋体" w:hAnsi="宋体"/>
                <w:sz w:val="18"/>
                <w:szCs w:val="18"/>
              </w:rPr>
              <w:t>根据业务需求情况按照可能发生关联交易的金额进行测算，实际发生额与预计金额存在一定差异，属于正常经营行为，对公司日常经营及业绩不会产生重大影响。</w:t>
            </w:r>
          </w:p>
        </w:tc>
      </w:tr>
      <w:tr w:rsidR="005908F0" w14:paraId="75A4BA3C" w14:textId="5C91B04E" w:rsidTr="006D2C19">
        <w:trPr>
          <w:jc w:val="center"/>
        </w:trPr>
        <w:tc>
          <w:tcPr>
            <w:tcW w:w="869" w:type="pct"/>
            <w:vMerge/>
            <w:vAlign w:val="center"/>
          </w:tcPr>
          <w:p w14:paraId="4D5434E2" w14:textId="77777777" w:rsidR="005908F0" w:rsidRPr="00AB23AC" w:rsidRDefault="005908F0" w:rsidP="00AB7AF2">
            <w:pPr>
              <w:spacing w:line="276" w:lineRule="auto"/>
              <w:rPr>
                <w:rFonts w:ascii="宋体" w:hAnsi="宋体" w:hint="eastAsia"/>
                <w:sz w:val="18"/>
                <w:szCs w:val="18"/>
              </w:rPr>
            </w:pPr>
          </w:p>
        </w:tc>
        <w:tc>
          <w:tcPr>
            <w:tcW w:w="960" w:type="pct"/>
            <w:vAlign w:val="center"/>
          </w:tcPr>
          <w:p w14:paraId="327D9A12" w14:textId="6AA7F448" w:rsidR="005908F0" w:rsidRPr="00AB23AC" w:rsidRDefault="005908F0" w:rsidP="00AB7AF2">
            <w:pPr>
              <w:spacing w:line="276" w:lineRule="auto"/>
              <w:rPr>
                <w:rFonts w:ascii="宋体" w:hAnsi="宋体" w:hint="eastAsia"/>
                <w:sz w:val="18"/>
                <w:szCs w:val="18"/>
              </w:rPr>
            </w:pPr>
            <w:r w:rsidRPr="00AB23AC">
              <w:rPr>
                <w:rFonts w:ascii="宋体" w:hAnsi="宋体"/>
                <w:sz w:val="18"/>
                <w:szCs w:val="18"/>
              </w:rPr>
              <w:t>扬州顶流包装制品有限公司</w:t>
            </w:r>
          </w:p>
        </w:tc>
        <w:tc>
          <w:tcPr>
            <w:tcW w:w="957" w:type="pct"/>
            <w:vAlign w:val="center"/>
          </w:tcPr>
          <w:p w14:paraId="178C6175" w14:textId="6651E1DD" w:rsidR="005908F0" w:rsidRPr="00AB23AC" w:rsidRDefault="005908F0" w:rsidP="00AB7AF2">
            <w:pPr>
              <w:spacing w:line="276" w:lineRule="auto"/>
              <w:jc w:val="right"/>
              <w:rPr>
                <w:rFonts w:ascii="宋体" w:hAnsi="宋体" w:hint="eastAsia"/>
                <w:sz w:val="18"/>
                <w:szCs w:val="18"/>
              </w:rPr>
            </w:pPr>
            <w:r w:rsidRPr="00BA3F83">
              <w:rPr>
                <w:rFonts w:ascii="宋体" w:hAnsi="宋体"/>
                <w:sz w:val="18"/>
                <w:szCs w:val="18"/>
              </w:rPr>
              <w:t>1,600.00</w:t>
            </w:r>
          </w:p>
        </w:tc>
        <w:tc>
          <w:tcPr>
            <w:tcW w:w="809" w:type="pct"/>
            <w:vAlign w:val="center"/>
          </w:tcPr>
          <w:p w14:paraId="7F8392D4" w14:textId="120D6955" w:rsidR="005908F0" w:rsidRPr="00AB23AC" w:rsidRDefault="005908F0" w:rsidP="00AB7AF2">
            <w:pPr>
              <w:spacing w:line="276" w:lineRule="auto"/>
              <w:jc w:val="right"/>
              <w:rPr>
                <w:rFonts w:ascii="宋体" w:hAnsi="宋体" w:hint="eastAsia"/>
                <w:sz w:val="18"/>
                <w:szCs w:val="18"/>
              </w:rPr>
            </w:pPr>
            <w:r>
              <w:rPr>
                <w:rFonts w:ascii="宋体" w:hAnsi="宋体" w:hint="eastAsia"/>
                <w:sz w:val="18"/>
                <w:szCs w:val="18"/>
              </w:rPr>
              <w:t>496.91</w:t>
            </w:r>
          </w:p>
        </w:tc>
        <w:tc>
          <w:tcPr>
            <w:tcW w:w="1404" w:type="pct"/>
            <w:vMerge/>
            <w:vAlign w:val="center"/>
          </w:tcPr>
          <w:p w14:paraId="5C2596CC" w14:textId="77777777" w:rsidR="005908F0" w:rsidRDefault="005908F0" w:rsidP="00AB7AF2">
            <w:pPr>
              <w:spacing w:line="276" w:lineRule="auto"/>
              <w:rPr>
                <w:rFonts w:ascii="宋体" w:hAnsi="宋体" w:hint="eastAsia"/>
                <w:sz w:val="18"/>
                <w:szCs w:val="18"/>
              </w:rPr>
            </w:pPr>
          </w:p>
        </w:tc>
      </w:tr>
      <w:tr w:rsidR="006D2C19" w14:paraId="3946A55C" w14:textId="2916F09E" w:rsidTr="006D2C19">
        <w:trPr>
          <w:jc w:val="center"/>
        </w:trPr>
        <w:tc>
          <w:tcPr>
            <w:tcW w:w="869" w:type="pct"/>
            <w:vMerge/>
            <w:vAlign w:val="center"/>
          </w:tcPr>
          <w:p w14:paraId="4B898D4D" w14:textId="77777777" w:rsidR="006D2C19" w:rsidRPr="00AB23AC" w:rsidRDefault="006D2C19" w:rsidP="00AB7AF2">
            <w:pPr>
              <w:spacing w:line="276" w:lineRule="auto"/>
              <w:rPr>
                <w:rFonts w:ascii="宋体" w:hAnsi="宋体" w:hint="eastAsia"/>
                <w:sz w:val="18"/>
                <w:szCs w:val="18"/>
              </w:rPr>
            </w:pPr>
          </w:p>
        </w:tc>
        <w:tc>
          <w:tcPr>
            <w:tcW w:w="960" w:type="pct"/>
            <w:vAlign w:val="center"/>
          </w:tcPr>
          <w:p w14:paraId="76FEA666" w14:textId="0C724CF1" w:rsidR="006D2C19" w:rsidRPr="00AB23AC" w:rsidRDefault="006D2C19" w:rsidP="00AB7AF2">
            <w:pPr>
              <w:spacing w:line="276" w:lineRule="auto"/>
              <w:rPr>
                <w:rFonts w:ascii="宋体" w:hAnsi="宋体" w:hint="eastAsia"/>
                <w:sz w:val="18"/>
                <w:szCs w:val="18"/>
              </w:rPr>
            </w:pPr>
            <w:r w:rsidRPr="00AB23AC">
              <w:rPr>
                <w:rFonts w:ascii="宋体" w:hAnsi="宋体" w:hint="eastAsia"/>
                <w:sz w:val="18"/>
                <w:szCs w:val="18"/>
              </w:rPr>
              <w:t>小计</w:t>
            </w:r>
          </w:p>
        </w:tc>
        <w:tc>
          <w:tcPr>
            <w:tcW w:w="957" w:type="pct"/>
            <w:vAlign w:val="center"/>
          </w:tcPr>
          <w:p w14:paraId="224298AF" w14:textId="4D5CA8A9" w:rsidR="006D2C19" w:rsidRPr="00AB23AC" w:rsidRDefault="006D2C19" w:rsidP="00AB7AF2">
            <w:pPr>
              <w:spacing w:line="276" w:lineRule="auto"/>
              <w:jc w:val="right"/>
              <w:rPr>
                <w:rFonts w:ascii="宋体" w:hAnsi="宋体" w:hint="eastAsia"/>
                <w:sz w:val="18"/>
                <w:szCs w:val="18"/>
              </w:rPr>
            </w:pPr>
            <w:r w:rsidRPr="00BA3F83">
              <w:rPr>
                <w:rFonts w:ascii="宋体" w:hAnsi="宋体"/>
                <w:sz w:val="18"/>
                <w:szCs w:val="18"/>
              </w:rPr>
              <w:t>6,600.00</w:t>
            </w:r>
          </w:p>
        </w:tc>
        <w:tc>
          <w:tcPr>
            <w:tcW w:w="809" w:type="pct"/>
            <w:vAlign w:val="center"/>
          </w:tcPr>
          <w:p w14:paraId="6FE82E57" w14:textId="426A6ED2" w:rsidR="006D2C19" w:rsidRPr="00AB23AC" w:rsidRDefault="006D2C19" w:rsidP="00AB7AF2">
            <w:pPr>
              <w:spacing w:line="276" w:lineRule="auto"/>
              <w:jc w:val="right"/>
              <w:rPr>
                <w:rFonts w:ascii="宋体" w:hAnsi="宋体" w:hint="eastAsia"/>
                <w:sz w:val="18"/>
                <w:szCs w:val="18"/>
              </w:rPr>
            </w:pPr>
            <w:r>
              <w:rPr>
                <w:rFonts w:ascii="宋体" w:hAnsi="宋体" w:hint="eastAsia"/>
                <w:sz w:val="18"/>
                <w:szCs w:val="18"/>
              </w:rPr>
              <w:t>2,294.85</w:t>
            </w:r>
          </w:p>
        </w:tc>
        <w:tc>
          <w:tcPr>
            <w:tcW w:w="1404" w:type="pct"/>
            <w:vAlign w:val="center"/>
          </w:tcPr>
          <w:p w14:paraId="7019B570" w14:textId="347D4653" w:rsidR="006D2C19" w:rsidRDefault="005014EA" w:rsidP="009E6232">
            <w:pPr>
              <w:spacing w:line="276" w:lineRule="auto"/>
              <w:jc w:val="center"/>
              <w:rPr>
                <w:rFonts w:ascii="宋体" w:hAnsi="宋体" w:hint="eastAsia"/>
                <w:sz w:val="18"/>
                <w:szCs w:val="18"/>
              </w:rPr>
            </w:pPr>
            <w:r>
              <w:rPr>
                <w:rFonts w:ascii="宋体" w:hAnsi="宋体" w:hint="eastAsia"/>
                <w:sz w:val="18"/>
                <w:szCs w:val="18"/>
              </w:rPr>
              <w:t>/</w:t>
            </w:r>
          </w:p>
        </w:tc>
      </w:tr>
      <w:tr w:rsidR="006D2C19" w14:paraId="7EA8F867" w14:textId="255273F0" w:rsidTr="006D2C19">
        <w:trPr>
          <w:jc w:val="center"/>
        </w:trPr>
        <w:tc>
          <w:tcPr>
            <w:tcW w:w="869" w:type="pct"/>
            <w:vAlign w:val="center"/>
          </w:tcPr>
          <w:p w14:paraId="664287AC" w14:textId="48742B35" w:rsidR="006D2C19" w:rsidRPr="00AB23AC" w:rsidRDefault="006D2C19" w:rsidP="00AB7AF2">
            <w:pPr>
              <w:spacing w:line="276" w:lineRule="auto"/>
              <w:rPr>
                <w:rFonts w:ascii="宋体" w:hAnsi="宋体" w:hint="eastAsia"/>
                <w:sz w:val="18"/>
                <w:szCs w:val="18"/>
              </w:rPr>
            </w:pPr>
            <w:r w:rsidRPr="00AB23AC">
              <w:rPr>
                <w:rFonts w:ascii="宋体" w:hAnsi="宋体"/>
                <w:sz w:val="18"/>
                <w:szCs w:val="18"/>
              </w:rPr>
              <w:t>存贷款等银行常规业务</w:t>
            </w:r>
          </w:p>
        </w:tc>
        <w:tc>
          <w:tcPr>
            <w:tcW w:w="960" w:type="pct"/>
            <w:vAlign w:val="center"/>
          </w:tcPr>
          <w:p w14:paraId="215BB5BE" w14:textId="7438D052" w:rsidR="006D2C19" w:rsidRPr="00AB23AC" w:rsidRDefault="006D2C19" w:rsidP="00AB7AF2">
            <w:pPr>
              <w:spacing w:line="276" w:lineRule="auto"/>
              <w:rPr>
                <w:rFonts w:ascii="宋体" w:hAnsi="宋体" w:hint="eastAsia"/>
                <w:sz w:val="18"/>
                <w:szCs w:val="18"/>
              </w:rPr>
            </w:pPr>
            <w:r w:rsidRPr="00AB23AC">
              <w:rPr>
                <w:rFonts w:ascii="宋体" w:hAnsi="宋体"/>
                <w:sz w:val="18"/>
                <w:szCs w:val="18"/>
              </w:rPr>
              <w:t>江苏扬州农村商业银行股份有限公司</w:t>
            </w:r>
          </w:p>
        </w:tc>
        <w:tc>
          <w:tcPr>
            <w:tcW w:w="957" w:type="pct"/>
            <w:vAlign w:val="center"/>
          </w:tcPr>
          <w:p w14:paraId="5657EED9" w14:textId="5AD525AB" w:rsidR="006D2C19" w:rsidRPr="00AB23AC" w:rsidRDefault="006D2C19" w:rsidP="00AB7AF2">
            <w:pPr>
              <w:spacing w:line="276" w:lineRule="auto"/>
              <w:jc w:val="right"/>
              <w:rPr>
                <w:rFonts w:ascii="宋体" w:hAnsi="宋体" w:hint="eastAsia"/>
                <w:sz w:val="18"/>
                <w:szCs w:val="18"/>
              </w:rPr>
            </w:pPr>
            <w:r w:rsidRPr="00BA3F83">
              <w:rPr>
                <w:rFonts w:ascii="宋体" w:hAnsi="宋体"/>
                <w:sz w:val="18"/>
                <w:szCs w:val="18"/>
              </w:rPr>
              <w:t>5,000.00</w:t>
            </w:r>
          </w:p>
        </w:tc>
        <w:tc>
          <w:tcPr>
            <w:tcW w:w="809" w:type="pct"/>
            <w:vAlign w:val="center"/>
          </w:tcPr>
          <w:p w14:paraId="0672D6D9" w14:textId="0FFD3CEA" w:rsidR="006D2C19" w:rsidRPr="00AB23AC" w:rsidRDefault="006D2C19" w:rsidP="00AB7AF2">
            <w:pPr>
              <w:spacing w:line="276" w:lineRule="auto"/>
              <w:jc w:val="right"/>
              <w:rPr>
                <w:rFonts w:ascii="宋体" w:hAnsi="宋体" w:hint="eastAsia"/>
                <w:sz w:val="18"/>
                <w:szCs w:val="18"/>
              </w:rPr>
            </w:pPr>
            <w:r>
              <w:rPr>
                <w:rFonts w:ascii="宋体" w:hAnsi="宋体" w:hint="eastAsia"/>
                <w:sz w:val="18"/>
                <w:szCs w:val="18"/>
              </w:rPr>
              <w:t>0.14</w:t>
            </w:r>
          </w:p>
        </w:tc>
        <w:tc>
          <w:tcPr>
            <w:tcW w:w="1404" w:type="pct"/>
            <w:vAlign w:val="center"/>
          </w:tcPr>
          <w:p w14:paraId="6736878A" w14:textId="5385D3A1" w:rsidR="006D2C19" w:rsidRDefault="005908F0" w:rsidP="00AB7AF2">
            <w:pPr>
              <w:spacing w:line="276" w:lineRule="auto"/>
              <w:rPr>
                <w:rFonts w:ascii="宋体" w:hAnsi="宋体" w:hint="eastAsia"/>
                <w:sz w:val="18"/>
                <w:szCs w:val="18"/>
              </w:rPr>
            </w:pPr>
            <w:r>
              <w:rPr>
                <w:rFonts w:ascii="宋体" w:hAnsi="宋体" w:hint="eastAsia"/>
                <w:sz w:val="18"/>
                <w:szCs w:val="18"/>
              </w:rPr>
              <w:t>实际只发生了手续费支出，预计发生的融资业务实际未发生，导致实际发</w:t>
            </w:r>
            <w:r>
              <w:rPr>
                <w:rFonts w:ascii="宋体" w:hAnsi="宋体" w:hint="eastAsia"/>
                <w:sz w:val="18"/>
                <w:szCs w:val="18"/>
              </w:rPr>
              <w:lastRenderedPageBreak/>
              <w:t>生额较预计差异较大。</w:t>
            </w:r>
          </w:p>
        </w:tc>
      </w:tr>
      <w:tr w:rsidR="006D2C19" w14:paraId="04F4E269" w14:textId="31FAB2AB" w:rsidTr="006D2C19">
        <w:trPr>
          <w:jc w:val="center"/>
        </w:trPr>
        <w:tc>
          <w:tcPr>
            <w:tcW w:w="869" w:type="pct"/>
            <w:vAlign w:val="center"/>
          </w:tcPr>
          <w:p w14:paraId="4547A835" w14:textId="2BAA5C3C" w:rsidR="006D2C19" w:rsidRPr="00AB23AC" w:rsidRDefault="006D2C19" w:rsidP="00AB7AF2">
            <w:pPr>
              <w:spacing w:line="276" w:lineRule="auto"/>
              <w:rPr>
                <w:rFonts w:ascii="宋体" w:hAnsi="宋体" w:hint="eastAsia"/>
                <w:sz w:val="18"/>
                <w:szCs w:val="18"/>
              </w:rPr>
            </w:pPr>
            <w:r w:rsidRPr="00AB23AC">
              <w:rPr>
                <w:rFonts w:ascii="宋体" w:hAnsi="宋体"/>
                <w:sz w:val="18"/>
                <w:szCs w:val="18"/>
              </w:rPr>
              <w:lastRenderedPageBreak/>
              <w:t>销售产品、商品</w:t>
            </w:r>
          </w:p>
        </w:tc>
        <w:tc>
          <w:tcPr>
            <w:tcW w:w="960" w:type="pct"/>
            <w:vAlign w:val="center"/>
          </w:tcPr>
          <w:p w14:paraId="690CE1A0" w14:textId="02EDB4AC" w:rsidR="006D2C19" w:rsidRPr="00AB23AC" w:rsidRDefault="006D2C19" w:rsidP="00AB7AF2">
            <w:pPr>
              <w:spacing w:line="276" w:lineRule="auto"/>
              <w:rPr>
                <w:rFonts w:ascii="宋体" w:hAnsi="宋体" w:hint="eastAsia"/>
                <w:sz w:val="18"/>
                <w:szCs w:val="18"/>
              </w:rPr>
            </w:pPr>
            <w:proofErr w:type="gramStart"/>
            <w:r w:rsidRPr="00AB23AC">
              <w:rPr>
                <w:rFonts w:ascii="宋体" w:hAnsi="宋体"/>
                <w:sz w:val="18"/>
                <w:szCs w:val="18"/>
              </w:rPr>
              <w:t>薇</w:t>
            </w:r>
            <w:proofErr w:type="gramEnd"/>
            <w:r w:rsidRPr="00AB23AC">
              <w:rPr>
                <w:rFonts w:ascii="宋体" w:hAnsi="宋体"/>
                <w:sz w:val="18"/>
                <w:szCs w:val="18"/>
              </w:rPr>
              <w:t>美姿实业（广东）股份有限公司及子公司</w:t>
            </w:r>
          </w:p>
        </w:tc>
        <w:tc>
          <w:tcPr>
            <w:tcW w:w="957" w:type="pct"/>
            <w:vAlign w:val="center"/>
          </w:tcPr>
          <w:p w14:paraId="2E38B84E" w14:textId="6D49DAB4" w:rsidR="006D2C19" w:rsidRPr="00AB23AC" w:rsidRDefault="006D2C19" w:rsidP="00AB7AF2">
            <w:pPr>
              <w:spacing w:line="276" w:lineRule="auto"/>
              <w:jc w:val="right"/>
              <w:rPr>
                <w:rFonts w:ascii="宋体" w:hAnsi="宋体" w:hint="eastAsia"/>
                <w:sz w:val="18"/>
                <w:szCs w:val="18"/>
              </w:rPr>
            </w:pPr>
            <w:r w:rsidRPr="00BA3F83">
              <w:rPr>
                <w:rFonts w:ascii="宋体" w:hAnsi="宋体"/>
                <w:sz w:val="18"/>
                <w:szCs w:val="18"/>
              </w:rPr>
              <w:t>12,000.00</w:t>
            </w:r>
          </w:p>
        </w:tc>
        <w:tc>
          <w:tcPr>
            <w:tcW w:w="809" w:type="pct"/>
            <w:vAlign w:val="center"/>
          </w:tcPr>
          <w:p w14:paraId="51034181" w14:textId="1078BCBF" w:rsidR="006D2C19" w:rsidRPr="00AB23AC" w:rsidRDefault="006D2C19" w:rsidP="00AB7AF2">
            <w:pPr>
              <w:spacing w:line="276" w:lineRule="auto"/>
              <w:jc w:val="right"/>
              <w:rPr>
                <w:rFonts w:ascii="宋体" w:hAnsi="宋体" w:hint="eastAsia"/>
                <w:sz w:val="18"/>
                <w:szCs w:val="18"/>
              </w:rPr>
            </w:pPr>
            <w:r>
              <w:rPr>
                <w:rFonts w:ascii="宋体" w:hAnsi="宋体" w:hint="eastAsia"/>
                <w:sz w:val="18"/>
                <w:szCs w:val="18"/>
              </w:rPr>
              <w:t>7,564.56</w:t>
            </w:r>
          </w:p>
        </w:tc>
        <w:tc>
          <w:tcPr>
            <w:tcW w:w="1404" w:type="pct"/>
            <w:vAlign w:val="center"/>
          </w:tcPr>
          <w:p w14:paraId="79A5156C" w14:textId="2EB3A299" w:rsidR="006D2C19" w:rsidRDefault="005908F0" w:rsidP="00AB7AF2">
            <w:pPr>
              <w:spacing w:line="276" w:lineRule="auto"/>
              <w:rPr>
                <w:rFonts w:ascii="宋体" w:hAnsi="宋体" w:hint="eastAsia"/>
                <w:sz w:val="18"/>
                <w:szCs w:val="18"/>
              </w:rPr>
            </w:pPr>
            <w:r w:rsidRPr="005908F0">
              <w:rPr>
                <w:rFonts w:ascii="宋体" w:hAnsi="宋体"/>
                <w:sz w:val="18"/>
                <w:szCs w:val="18"/>
              </w:rPr>
              <w:t>根据需求情况按照可能发生关联交易的金额进行测算，实际发生额与预计金额存在一定差异，属于正常经营行为，对公司日常经营及业绩不会产生重大影响。</w:t>
            </w:r>
          </w:p>
        </w:tc>
      </w:tr>
      <w:tr w:rsidR="006D2C19" w14:paraId="6B4D0F08" w14:textId="4D33BF21" w:rsidTr="005908F0">
        <w:trPr>
          <w:jc w:val="center"/>
        </w:trPr>
        <w:tc>
          <w:tcPr>
            <w:tcW w:w="1830" w:type="pct"/>
            <w:gridSpan w:val="2"/>
            <w:vAlign w:val="center"/>
          </w:tcPr>
          <w:p w14:paraId="60041349" w14:textId="2B09D491" w:rsidR="006D2C19" w:rsidRPr="00AB23AC" w:rsidRDefault="006D2C19" w:rsidP="00AB7AF2">
            <w:pPr>
              <w:spacing w:line="276" w:lineRule="auto"/>
              <w:jc w:val="center"/>
              <w:rPr>
                <w:rFonts w:ascii="宋体" w:hAnsi="宋体" w:hint="eastAsia"/>
                <w:sz w:val="18"/>
                <w:szCs w:val="18"/>
              </w:rPr>
            </w:pPr>
            <w:r w:rsidRPr="00AB23AC">
              <w:rPr>
                <w:rFonts w:ascii="宋体" w:hAnsi="宋体" w:hint="eastAsia"/>
                <w:sz w:val="18"/>
                <w:szCs w:val="18"/>
              </w:rPr>
              <w:t>合计</w:t>
            </w:r>
          </w:p>
        </w:tc>
        <w:tc>
          <w:tcPr>
            <w:tcW w:w="957" w:type="pct"/>
            <w:vAlign w:val="center"/>
          </w:tcPr>
          <w:p w14:paraId="1764B795" w14:textId="68D2CF0E" w:rsidR="006D2C19" w:rsidRPr="00AB23AC" w:rsidRDefault="006D2C19" w:rsidP="00AB7AF2">
            <w:pPr>
              <w:spacing w:line="276" w:lineRule="auto"/>
              <w:jc w:val="right"/>
              <w:rPr>
                <w:rFonts w:ascii="宋体" w:hAnsi="宋体" w:hint="eastAsia"/>
                <w:sz w:val="18"/>
                <w:szCs w:val="18"/>
              </w:rPr>
            </w:pPr>
            <w:r w:rsidRPr="00BA3F83">
              <w:rPr>
                <w:rFonts w:ascii="宋体" w:hAnsi="宋体"/>
                <w:sz w:val="18"/>
                <w:szCs w:val="18"/>
              </w:rPr>
              <w:t>23,600.00</w:t>
            </w:r>
          </w:p>
        </w:tc>
        <w:tc>
          <w:tcPr>
            <w:tcW w:w="809" w:type="pct"/>
            <w:vAlign w:val="center"/>
          </w:tcPr>
          <w:p w14:paraId="0DE37D5D" w14:textId="3118F5BC" w:rsidR="006D2C19" w:rsidRPr="00AB23AC" w:rsidRDefault="006D2C19" w:rsidP="00AB7AF2">
            <w:pPr>
              <w:spacing w:line="276" w:lineRule="auto"/>
              <w:jc w:val="right"/>
              <w:rPr>
                <w:rFonts w:ascii="宋体" w:hAnsi="宋体" w:hint="eastAsia"/>
                <w:sz w:val="18"/>
                <w:szCs w:val="18"/>
              </w:rPr>
            </w:pPr>
            <w:r>
              <w:rPr>
                <w:rFonts w:ascii="宋体" w:hAnsi="宋体" w:hint="eastAsia"/>
                <w:sz w:val="18"/>
                <w:szCs w:val="18"/>
              </w:rPr>
              <w:t>9,859.55</w:t>
            </w:r>
          </w:p>
        </w:tc>
        <w:tc>
          <w:tcPr>
            <w:tcW w:w="1404" w:type="pct"/>
            <w:vAlign w:val="center"/>
          </w:tcPr>
          <w:p w14:paraId="5538283C" w14:textId="44FFB0F3" w:rsidR="006D2C19" w:rsidRDefault="005014EA" w:rsidP="009E6232">
            <w:pPr>
              <w:spacing w:line="276" w:lineRule="auto"/>
              <w:jc w:val="center"/>
              <w:rPr>
                <w:rFonts w:ascii="宋体" w:hAnsi="宋体" w:hint="eastAsia"/>
                <w:sz w:val="18"/>
                <w:szCs w:val="18"/>
              </w:rPr>
            </w:pPr>
            <w:r>
              <w:rPr>
                <w:rFonts w:ascii="宋体" w:hAnsi="宋体" w:hint="eastAsia"/>
                <w:sz w:val="18"/>
                <w:szCs w:val="18"/>
              </w:rPr>
              <w:t>/</w:t>
            </w:r>
          </w:p>
        </w:tc>
      </w:tr>
    </w:tbl>
    <w:p w14:paraId="53908A9B" w14:textId="066BCE0D" w:rsidR="00CF3C57" w:rsidRDefault="00ED3562" w:rsidP="00ED3562">
      <w:pPr>
        <w:adjustRightInd w:val="0"/>
        <w:snapToGrid w:val="0"/>
        <w:spacing w:line="560" w:lineRule="exact"/>
        <w:ind w:firstLineChars="200" w:firstLine="480"/>
        <w:rPr>
          <w:rFonts w:ascii="宋体" w:hAnsi="宋体" w:hint="eastAsia"/>
          <w:sz w:val="24"/>
        </w:rPr>
      </w:pPr>
      <w:r w:rsidRPr="00ED3562">
        <w:rPr>
          <w:rFonts w:ascii="宋体" w:hAnsi="宋体" w:hint="eastAsia"/>
          <w:sz w:val="24"/>
        </w:rPr>
        <w:t>注：销售产品、商品交易关联方：广州舒客实业有限公司及天长</w:t>
      </w:r>
      <w:proofErr w:type="gramStart"/>
      <w:r w:rsidRPr="00ED3562">
        <w:rPr>
          <w:rFonts w:ascii="宋体" w:hAnsi="宋体" w:hint="eastAsia"/>
          <w:sz w:val="24"/>
        </w:rPr>
        <w:t>市舒客科技</w:t>
      </w:r>
      <w:proofErr w:type="gramEnd"/>
      <w:r w:rsidRPr="00ED3562">
        <w:rPr>
          <w:rFonts w:ascii="宋体" w:hAnsi="宋体" w:hint="eastAsia"/>
          <w:sz w:val="24"/>
        </w:rPr>
        <w:t>有限公司均为</w:t>
      </w:r>
      <w:proofErr w:type="gramStart"/>
      <w:r w:rsidRPr="00ED3562">
        <w:rPr>
          <w:rFonts w:ascii="宋体" w:hAnsi="宋体" w:hint="eastAsia"/>
          <w:sz w:val="24"/>
        </w:rPr>
        <w:t>薇</w:t>
      </w:r>
      <w:proofErr w:type="gramEnd"/>
      <w:r w:rsidRPr="00ED3562">
        <w:rPr>
          <w:rFonts w:ascii="宋体" w:hAnsi="宋体" w:hint="eastAsia"/>
          <w:sz w:val="24"/>
        </w:rPr>
        <w:t>美姿实业（广东）股份有限公司控股子公司。</w:t>
      </w:r>
    </w:p>
    <w:p w14:paraId="1E5E151F" w14:textId="4A209B36" w:rsidR="00CF3C57" w:rsidRDefault="00ED3562" w:rsidP="002167FD">
      <w:pPr>
        <w:adjustRightInd w:val="0"/>
        <w:snapToGrid w:val="0"/>
        <w:spacing w:line="560" w:lineRule="exact"/>
        <w:ind w:firstLineChars="200" w:firstLine="480"/>
        <w:rPr>
          <w:rFonts w:ascii="宋体" w:hAnsi="宋体" w:hint="eastAsia"/>
          <w:sz w:val="24"/>
        </w:rPr>
      </w:pPr>
      <w:r w:rsidRPr="00ED3562">
        <w:rPr>
          <w:rFonts w:ascii="宋体" w:hAnsi="宋体"/>
          <w:sz w:val="24"/>
        </w:rPr>
        <w:t>（三）</w:t>
      </w:r>
      <w:r w:rsidR="00D66DBF">
        <w:rPr>
          <w:rFonts w:ascii="宋体" w:hAnsi="宋体"/>
          <w:sz w:val="24"/>
        </w:rPr>
        <w:t>2025年日常关联交易预计</w:t>
      </w:r>
      <w:r w:rsidR="00D66DBF">
        <w:rPr>
          <w:rFonts w:ascii="宋体" w:hAnsi="宋体" w:hint="eastAsia"/>
          <w:sz w:val="24"/>
        </w:rPr>
        <w:t>类别</w:t>
      </w:r>
      <w:r w:rsidR="00D66DBF">
        <w:rPr>
          <w:rFonts w:ascii="宋体" w:hAnsi="宋体"/>
          <w:sz w:val="24"/>
        </w:rPr>
        <w:t>和</w:t>
      </w:r>
      <w:r w:rsidR="00D66DBF">
        <w:rPr>
          <w:rFonts w:ascii="宋体" w:hAnsi="宋体" w:hint="eastAsia"/>
          <w:sz w:val="24"/>
        </w:rPr>
        <w:t>金额</w:t>
      </w:r>
    </w:p>
    <w:p w14:paraId="21EE11CD" w14:textId="77777777" w:rsidR="00ED3562" w:rsidRDefault="00ED3562" w:rsidP="00ED3562">
      <w:pPr>
        <w:adjustRightInd w:val="0"/>
        <w:snapToGrid w:val="0"/>
        <w:spacing w:line="560" w:lineRule="exact"/>
        <w:ind w:firstLineChars="200" w:firstLine="480"/>
        <w:rPr>
          <w:rFonts w:ascii="宋体" w:hAnsi="宋体" w:hint="eastAsia"/>
          <w:sz w:val="24"/>
        </w:rPr>
      </w:pPr>
      <w:r>
        <w:rPr>
          <w:rFonts w:ascii="宋体" w:hAnsi="宋体" w:hint="eastAsia"/>
          <w:sz w:val="24"/>
        </w:rPr>
        <w:t xml:space="preserve">                                                       单位：万元</w:t>
      </w:r>
    </w:p>
    <w:tbl>
      <w:tblPr>
        <w:tblStyle w:val="af2"/>
        <w:tblW w:w="0" w:type="auto"/>
        <w:tblLook w:val="04A0" w:firstRow="1" w:lastRow="0" w:firstColumn="1" w:lastColumn="0" w:noHBand="0" w:noVBand="1"/>
      </w:tblPr>
      <w:tblGrid>
        <w:gridCol w:w="800"/>
        <w:gridCol w:w="1051"/>
        <w:gridCol w:w="1069"/>
        <w:gridCol w:w="946"/>
        <w:gridCol w:w="1365"/>
        <w:gridCol w:w="973"/>
        <w:gridCol w:w="955"/>
        <w:gridCol w:w="1137"/>
      </w:tblGrid>
      <w:tr w:rsidR="006D2C19" w14:paraId="26A21E08" w14:textId="4F47FFE2" w:rsidTr="006E1606">
        <w:tc>
          <w:tcPr>
            <w:tcW w:w="0" w:type="auto"/>
            <w:vAlign w:val="center"/>
          </w:tcPr>
          <w:p w14:paraId="452D9700" w14:textId="77777777" w:rsidR="006D2C19" w:rsidRPr="00041D7C" w:rsidRDefault="006D2C19" w:rsidP="006B2A6F">
            <w:pPr>
              <w:spacing w:line="276" w:lineRule="auto"/>
              <w:jc w:val="center"/>
              <w:rPr>
                <w:rFonts w:ascii="宋体" w:hAnsi="宋体" w:hint="eastAsia"/>
                <w:b/>
                <w:bCs/>
                <w:sz w:val="18"/>
                <w:szCs w:val="18"/>
              </w:rPr>
            </w:pPr>
            <w:r w:rsidRPr="00041D7C">
              <w:rPr>
                <w:rFonts w:ascii="宋体" w:hAnsi="宋体"/>
                <w:b/>
                <w:bCs/>
                <w:sz w:val="18"/>
                <w:szCs w:val="18"/>
              </w:rPr>
              <w:t>关联交易类别</w:t>
            </w:r>
          </w:p>
        </w:tc>
        <w:tc>
          <w:tcPr>
            <w:tcW w:w="0" w:type="auto"/>
            <w:vAlign w:val="center"/>
          </w:tcPr>
          <w:p w14:paraId="0106B751" w14:textId="77777777" w:rsidR="006D2C19" w:rsidRPr="00041D7C" w:rsidRDefault="006D2C19" w:rsidP="006B2A6F">
            <w:pPr>
              <w:spacing w:line="276" w:lineRule="auto"/>
              <w:jc w:val="center"/>
              <w:rPr>
                <w:rFonts w:ascii="宋体" w:hAnsi="宋体" w:hint="eastAsia"/>
                <w:b/>
                <w:bCs/>
                <w:sz w:val="18"/>
                <w:szCs w:val="18"/>
              </w:rPr>
            </w:pPr>
            <w:r w:rsidRPr="00041D7C">
              <w:rPr>
                <w:rFonts w:ascii="宋体" w:hAnsi="宋体"/>
                <w:b/>
                <w:bCs/>
                <w:sz w:val="18"/>
                <w:szCs w:val="18"/>
              </w:rPr>
              <w:t>关联人</w:t>
            </w:r>
          </w:p>
        </w:tc>
        <w:tc>
          <w:tcPr>
            <w:tcW w:w="0" w:type="auto"/>
            <w:vAlign w:val="center"/>
          </w:tcPr>
          <w:p w14:paraId="79B34982" w14:textId="65048F63" w:rsidR="006D2C19" w:rsidRPr="00041D7C" w:rsidRDefault="006D2C19" w:rsidP="006B2A6F">
            <w:pPr>
              <w:spacing w:line="276" w:lineRule="auto"/>
              <w:jc w:val="center"/>
              <w:rPr>
                <w:rFonts w:ascii="宋体" w:hAnsi="宋体" w:hint="eastAsia"/>
                <w:b/>
                <w:bCs/>
                <w:sz w:val="18"/>
                <w:szCs w:val="18"/>
              </w:rPr>
            </w:pPr>
            <w:r w:rsidRPr="00041D7C">
              <w:rPr>
                <w:rFonts w:ascii="宋体" w:hAnsi="宋体" w:hint="eastAsia"/>
                <w:b/>
                <w:bCs/>
                <w:sz w:val="18"/>
                <w:szCs w:val="18"/>
              </w:rPr>
              <w:t>本次</w:t>
            </w:r>
            <w:r w:rsidRPr="00041D7C">
              <w:rPr>
                <w:rFonts w:ascii="宋体" w:hAnsi="宋体"/>
                <w:b/>
                <w:bCs/>
                <w:sz w:val="18"/>
                <w:szCs w:val="18"/>
              </w:rPr>
              <w:t>预计金额</w:t>
            </w:r>
          </w:p>
        </w:tc>
        <w:tc>
          <w:tcPr>
            <w:tcW w:w="0" w:type="auto"/>
            <w:vAlign w:val="center"/>
          </w:tcPr>
          <w:p w14:paraId="4EEDB993" w14:textId="2A8605AA" w:rsidR="006D2C19" w:rsidRPr="00041D7C" w:rsidRDefault="006D2C19" w:rsidP="006B2A6F">
            <w:pPr>
              <w:spacing w:line="276" w:lineRule="auto"/>
              <w:jc w:val="center"/>
              <w:rPr>
                <w:rFonts w:ascii="宋体" w:hAnsi="宋体" w:hint="eastAsia"/>
                <w:b/>
                <w:bCs/>
                <w:sz w:val="18"/>
                <w:szCs w:val="18"/>
              </w:rPr>
            </w:pPr>
            <w:r w:rsidRPr="00041D7C">
              <w:rPr>
                <w:rFonts w:ascii="宋体" w:hAnsi="宋体" w:hint="eastAsia"/>
                <w:b/>
                <w:bCs/>
                <w:sz w:val="18"/>
                <w:szCs w:val="18"/>
              </w:rPr>
              <w:t>占同类业务比例（%）</w:t>
            </w:r>
          </w:p>
        </w:tc>
        <w:tc>
          <w:tcPr>
            <w:tcW w:w="0" w:type="auto"/>
            <w:vAlign w:val="center"/>
          </w:tcPr>
          <w:p w14:paraId="727CD9AB" w14:textId="05BA2A32" w:rsidR="006D2C19" w:rsidRPr="00041D7C" w:rsidRDefault="006D2C19" w:rsidP="006B2A6F">
            <w:pPr>
              <w:spacing w:line="276" w:lineRule="auto"/>
              <w:jc w:val="center"/>
              <w:rPr>
                <w:rFonts w:ascii="宋体" w:hAnsi="宋体" w:hint="eastAsia"/>
                <w:b/>
                <w:bCs/>
                <w:sz w:val="18"/>
                <w:szCs w:val="18"/>
              </w:rPr>
            </w:pPr>
            <w:r w:rsidRPr="00041D7C">
              <w:rPr>
                <w:rFonts w:ascii="宋体" w:hAnsi="宋体" w:hint="eastAsia"/>
                <w:b/>
                <w:bCs/>
                <w:sz w:val="18"/>
                <w:szCs w:val="18"/>
              </w:rPr>
              <w:t>本年年初至披露日与关联人累计已发生的交易金额</w:t>
            </w:r>
          </w:p>
        </w:tc>
        <w:tc>
          <w:tcPr>
            <w:tcW w:w="0" w:type="auto"/>
            <w:vAlign w:val="center"/>
          </w:tcPr>
          <w:p w14:paraId="6E17EB13" w14:textId="2B69E055" w:rsidR="006D2C19" w:rsidRPr="00041D7C" w:rsidRDefault="006D2C19" w:rsidP="006B2A6F">
            <w:pPr>
              <w:spacing w:line="276" w:lineRule="auto"/>
              <w:jc w:val="center"/>
              <w:rPr>
                <w:rFonts w:ascii="宋体" w:hAnsi="宋体" w:hint="eastAsia"/>
                <w:b/>
                <w:bCs/>
                <w:sz w:val="18"/>
                <w:szCs w:val="18"/>
              </w:rPr>
            </w:pPr>
            <w:r w:rsidRPr="00041D7C">
              <w:rPr>
                <w:rFonts w:ascii="宋体" w:hAnsi="宋体" w:hint="eastAsia"/>
                <w:b/>
                <w:bCs/>
                <w:sz w:val="18"/>
                <w:szCs w:val="18"/>
              </w:rPr>
              <w:t>上年</w:t>
            </w:r>
            <w:r w:rsidRPr="00041D7C">
              <w:rPr>
                <w:rFonts w:ascii="宋体" w:hAnsi="宋体"/>
                <w:b/>
                <w:bCs/>
                <w:sz w:val="18"/>
                <w:szCs w:val="18"/>
              </w:rPr>
              <w:t>实际发生金</w:t>
            </w:r>
            <w:r w:rsidRPr="00041D7C">
              <w:rPr>
                <w:rFonts w:ascii="宋体" w:hAnsi="宋体" w:hint="eastAsia"/>
                <w:b/>
                <w:bCs/>
                <w:sz w:val="18"/>
                <w:szCs w:val="18"/>
              </w:rPr>
              <w:t>额</w:t>
            </w:r>
          </w:p>
        </w:tc>
        <w:tc>
          <w:tcPr>
            <w:tcW w:w="0" w:type="auto"/>
            <w:vAlign w:val="center"/>
          </w:tcPr>
          <w:p w14:paraId="4DEE32F8" w14:textId="62793AC6" w:rsidR="006D2C19" w:rsidRPr="00041D7C" w:rsidRDefault="006D2C19" w:rsidP="006B2A6F">
            <w:pPr>
              <w:spacing w:line="276" w:lineRule="auto"/>
              <w:jc w:val="center"/>
              <w:rPr>
                <w:rFonts w:ascii="宋体" w:hAnsi="宋体" w:hint="eastAsia"/>
                <w:b/>
                <w:bCs/>
                <w:sz w:val="18"/>
                <w:szCs w:val="18"/>
              </w:rPr>
            </w:pPr>
            <w:r w:rsidRPr="00041D7C">
              <w:rPr>
                <w:rFonts w:ascii="宋体" w:hAnsi="宋体" w:hint="eastAsia"/>
                <w:b/>
                <w:bCs/>
                <w:sz w:val="18"/>
                <w:szCs w:val="18"/>
              </w:rPr>
              <w:t>占同类业务比例（％）</w:t>
            </w:r>
          </w:p>
        </w:tc>
        <w:tc>
          <w:tcPr>
            <w:tcW w:w="0" w:type="auto"/>
            <w:vAlign w:val="center"/>
          </w:tcPr>
          <w:p w14:paraId="18306236" w14:textId="35848CA2" w:rsidR="006D2C19" w:rsidRPr="00041D7C" w:rsidRDefault="006D2C19" w:rsidP="006B2A6F">
            <w:pPr>
              <w:spacing w:line="276" w:lineRule="auto"/>
              <w:jc w:val="center"/>
              <w:rPr>
                <w:rFonts w:ascii="宋体" w:hAnsi="宋体" w:hint="eastAsia"/>
                <w:b/>
                <w:bCs/>
                <w:sz w:val="18"/>
                <w:szCs w:val="18"/>
              </w:rPr>
            </w:pPr>
            <w:r w:rsidRPr="00041D7C">
              <w:rPr>
                <w:rFonts w:ascii="宋体" w:hAnsi="宋体" w:hint="eastAsia"/>
                <w:b/>
                <w:bCs/>
                <w:sz w:val="18"/>
                <w:szCs w:val="18"/>
              </w:rPr>
              <w:t>本次预计金额与上年实际发生金额差异较大的原因</w:t>
            </w:r>
          </w:p>
        </w:tc>
      </w:tr>
      <w:tr w:rsidR="006E1606" w14:paraId="5BB59DED" w14:textId="133474AE" w:rsidTr="006E1606">
        <w:tc>
          <w:tcPr>
            <w:tcW w:w="0" w:type="auto"/>
            <w:vMerge w:val="restart"/>
            <w:vAlign w:val="center"/>
          </w:tcPr>
          <w:p w14:paraId="3466E290" w14:textId="77777777" w:rsidR="006E1606" w:rsidRPr="00AB23AC" w:rsidRDefault="006E1606" w:rsidP="006E1606">
            <w:pPr>
              <w:spacing w:line="276" w:lineRule="auto"/>
              <w:jc w:val="left"/>
              <w:rPr>
                <w:rFonts w:ascii="宋体" w:hAnsi="宋体" w:hint="eastAsia"/>
                <w:sz w:val="18"/>
                <w:szCs w:val="18"/>
              </w:rPr>
            </w:pPr>
            <w:r w:rsidRPr="00AB23AC">
              <w:rPr>
                <w:rFonts w:ascii="宋体" w:hAnsi="宋体"/>
                <w:sz w:val="18"/>
                <w:szCs w:val="18"/>
              </w:rPr>
              <w:t>购买原材料</w:t>
            </w:r>
          </w:p>
        </w:tc>
        <w:tc>
          <w:tcPr>
            <w:tcW w:w="0" w:type="auto"/>
          </w:tcPr>
          <w:p w14:paraId="6A0E76FE" w14:textId="77777777" w:rsidR="006E1606" w:rsidRPr="00AB23AC" w:rsidRDefault="006E1606" w:rsidP="006E1606">
            <w:pPr>
              <w:spacing w:line="276" w:lineRule="auto"/>
              <w:rPr>
                <w:rFonts w:ascii="宋体" w:hAnsi="宋体" w:hint="eastAsia"/>
                <w:sz w:val="18"/>
                <w:szCs w:val="18"/>
              </w:rPr>
            </w:pPr>
            <w:r w:rsidRPr="00AB23AC">
              <w:rPr>
                <w:rFonts w:ascii="宋体" w:hAnsi="宋体"/>
                <w:sz w:val="18"/>
                <w:szCs w:val="18"/>
              </w:rPr>
              <w:t>扬州新长城塑业有限公司</w:t>
            </w:r>
          </w:p>
        </w:tc>
        <w:tc>
          <w:tcPr>
            <w:tcW w:w="0" w:type="auto"/>
            <w:vAlign w:val="center"/>
          </w:tcPr>
          <w:p w14:paraId="47F7CF75" w14:textId="77D69FDD" w:rsidR="006E1606" w:rsidRPr="006A2D29" w:rsidRDefault="006E1606" w:rsidP="006E1606">
            <w:pPr>
              <w:spacing w:line="276" w:lineRule="auto"/>
              <w:jc w:val="right"/>
              <w:rPr>
                <w:rFonts w:ascii="宋体" w:hAnsi="宋体" w:hint="eastAsia"/>
                <w:sz w:val="18"/>
                <w:szCs w:val="18"/>
                <w:highlight w:val="yellow"/>
              </w:rPr>
            </w:pPr>
            <w:r>
              <w:rPr>
                <w:rFonts w:hint="eastAsia"/>
                <w:color w:val="000000"/>
                <w:sz w:val="18"/>
                <w:szCs w:val="18"/>
              </w:rPr>
              <w:t>3,500.00</w:t>
            </w:r>
          </w:p>
        </w:tc>
        <w:tc>
          <w:tcPr>
            <w:tcW w:w="0" w:type="auto"/>
            <w:vAlign w:val="center"/>
          </w:tcPr>
          <w:p w14:paraId="23E4CB66" w14:textId="00DDF748" w:rsidR="006E1606" w:rsidRPr="006A2D29" w:rsidRDefault="006E1606" w:rsidP="006E1606">
            <w:pPr>
              <w:spacing w:line="276" w:lineRule="auto"/>
              <w:jc w:val="right"/>
              <w:rPr>
                <w:rFonts w:ascii="宋体" w:hAnsi="宋体" w:hint="eastAsia"/>
                <w:sz w:val="18"/>
                <w:szCs w:val="18"/>
                <w:highlight w:val="yellow"/>
              </w:rPr>
            </w:pPr>
            <w:r>
              <w:rPr>
                <w:rFonts w:hint="eastAsia"/>
                <w:color w:val="000000"/>
                <w:sz w:val="18"/>
                <w:szCs w:val="18"/>
              </w:rPr>
              <w:t>3.60%</w:t>
            </w:r>
          </w:p>
        </w:tc>
        <w:tc>
          <w:tcPr>
            <w:tcW w:w="0" w:type="auto"/>
            <w:vAlign w:val="center"/>
          </w:tcPr>
          <w:p w14:paraId="2BB23C2D" w14:textId="42EC5268" w:rsidR="006E1606" w:rsidRPr="006A2D29" w:rsidRDefault="006E1606" w:rsidP="006E1606">
            <w:pPr>
              <w:spacing w:line="276" w:lineRule="auto"/>
              <w:jc w:val="right"/>
              <w:rPr>
                <w:rFonts w:ascii="宋体" w:hAnsi="宋体" w:hint="eastAsia"/>
                <w:sz w:val="18"/>
                <w:szCs w:val="18"/>
                <w:highlight w:val="yellow"/>
              </w:rPr>
            </w:pPr>
            <w:r>
              <w:rPr>
                <w:rFonts w:hint="eastAsia"/>
                <w:color w:val="000000"/>
                <w:sz w:val="18"/>
                <w:szCs w:val="18"/>
              </w:rPr>
              <w:t>449.19</w:t>
            </w:r>
          </w:p>
        </w:tc>
        <w:tc>
          <w:tcPr>
            <w:tcW w:w="0" w:type="auto"/>
            <w:vAlign w:val="center"/>
          </w:tcPr>
          <w:p w14:paraId="08DE8589" w14:textId="61849DDA" w:rsidR="006E1606" w:rsidRPr="006A2D29" w:rsidRDefault="006E1606" w:rsidP="006E1606">
            <w:pPr>
              <w:spacing w:line="276" w:lineRule="auto"/>
              <w:jc w:val="right"/>
              <w:rPr>
                <w:rFonts w:ascii="宋体" w:hAnsi="宋体" w:hint="eastAsia"/>
                <w:sz w:val="18"/>
                <w:szCs w:val="18"/>
                <w:highlight w:val="yellow"/>
              </w:rPr>
            </w:pPr>
            <w:r>
              <w:rPr>
                <w:rFonts w:hint="eastAsia"/>
                <w:color w:val="000000"/>
                <w:sz w:val="18"/>
                <w:szCs w:val="18"/>
              </w:rPr>
              <w:t>429.38</w:t>
            </w:r>
          </w:p>
        </w:tc>
        <w:tc>
          <w:tcPr>
            <w:tcW w:w="0" w:type="auto"/>
            <w:vAlign w:val="center"/>
          </w:tcPr>
          <w:p w14:paraId="41BCFB7F" w14:textId="59CDB063" w:rsidR="006E1606" w:rsidRPr="006A2D29" w:rsidRDefault="006E1606" w:rsidP="006E1606">
            <w:pPr>
              <w:spacing w:line="276" w:lineRule="auto"/>
              <w:jc w:val="right"/>
              <w:rPr>
                <w:rFonts w:ascii="宋体" w:hAnsi="宋体" w:hint="eastAsia"/>
                <w:sz w:val="18"/>
                <w:szCs w:val="18"/>
                <w:highlight w:val="yellow"/>
              </w:rPr>
            </w:pPr>
            <w:r>
              <w:rPr>
                <w:rFonts w:hint="eastAsia"/>
                <w:color w:val="000000"/>
                <w:sz w:val="18"/>
                <w:szCs w:val="18"/>
              </w:rPr>
              <w:t>0.56%</w:t>
            </w:r>
          </w:p>
        </w:tc>
        <w:tc>
          <w:tcPr>
            <w:tcW w:w="0" w:type="auto"/>
            <w:vAlign w:val="center"/>
          </w:tcPr>
          <w:p w14:paraId="5E6D007D" w14:textId="415E4E73" w:rsidR="006E1606" w:rsidRDefault="006E1606" w:rsidP="006E1606">
            <w:pPr>
              <w:spacing w:line="276" w:lineRule="auto"/>
              <w:rPr>
                <w:rFonts w:ascii="宋体" w:hAnsi="宋体" w:hint="eastAsia"/>
                <w:sz w:val="18"/>
                <w:szCs w:val="18"/>
              </w:rPr>
            </w:pPr>
            <w:r w:rsidRPr="005908F0">
              <w:rPr>
                <w:rFonts w:ascii="宋体" w:hAnsi="宋体"/>
                <w:sz w:val="18"/>
                <w:szCs w:val="18"/>
              </w:rPr>
              <w:t>根据</w:t>
            </w:r>
            <w:r>
              <w:rPr>
                <w:rFonts w:ascii="宋体" w:hAnsi="宋体" w:hint="eastAsia"/>
                <w:sz w:val="18"/>
                <w:szCs w:val="18"/>
              </w:rPr>
              <w:t>预计</w:t>
            </w:r>
            <w:r w:rsidRPr="005908F0">
              <w:rPr>
                <w:rFonts w:ascii="宋体" w:hAnsi="宋体"/>
                <w:sz w:val="18"/>
                <w:szCs w:val="18"/>
              </w:rPr>
              <w:t>需求情况</w:t>
            </w:r>
            <w:r>
              <w:rPr>
                <w:rFonts w:ascii="宋体" w:hAnsi="宋体" w:hint="eastAsia"/>
                <w:sz w:val="18"/>
                <w:szCs w:val="18"/>
              </w:rPr>
              <w:t>进行调整。</w:t>
            </w:r>
          </w:p>
        </w:tc>
      </w:tr>
      <w:tr w:rsidR="006E1606" w14:paraId="2784BD40" w14:textId="16B8ADFA" w:rsidTr="006E1606">
        <w:tc>
          <w:tcPr>
            <w:tcW w:w="0" w:type="auto"/>
            <w:vMerge/>
            <w:vAlign w:val="center"/>
          </w:tcPr>
          <w:p w14:paraId="61788009" w14:textId="77777777" w:rsidR="006E1606" w:rsidRPr="00AB23AC" w:rsidRDefault="006E1606" w:rsidP="006E1606">
            <w:pPr>
              <w:spacing w:line="276" w:lineRule="auto"/>
              <w:jc w:val="left"/>
              <w:rPr>
                <w:rFonts w:ascii="宋体" w:hAnsi="宋体" w:hint="eastAsia"/>
                <w:sz w:val="18"/>
                <w:szCs w:val="18"/>
              </w:rPr>
            </w:pPr>
          </w:p>
        </w:tc>
        <w:tc>
          <w:tcPr>
            <w:tcW w:w="0" w:type="auto"/>
          </w:tcPr>
          <w:p w14:paraId="66D4CB88" w14:textId="77777777" w:rsidR="006E1606" w:rsidRPr="00AB23AC" w:rsidRDefault="006E1606" w:rsidP="006E1606">
            <w:pPr>
              <w:spacing w:line="276" w:lineRule="auto"/>
              <w:rPr>
                <w:rFonts w:ascii="宋体" w:hAnsi="宋体" w:hint="eastAsia"/>
                <w:sz w:val="18"/>
                <w:szCs w:val="18"/>
              </w:rPr>
            </w:pPr>
            <w:r w:rsidRPr="00AB23AC">
              <w:rPr>
                <w:rFonts w:ascii="宋体" w:hAnsi="宋体"/>
                <w:sz w:val="18"/>
                <w:szCs w:val="18"/>
              </w:rPr>
              <w:t>扬州</w:t>
            </w:r>
            <w:proofErr w:type="gramStart"/>
            <w:r w:rsidRPr="00AB23AC">
              <w:rPr>
                <w:rFonts w:ascii="宋体" w:hAnsi="宋体"/>
                <w:sz w:val="18"/>
                <w:szCs w:val="18"/>
              </w:rPr>
              <w:t>荣茂吉包装</w:t>
            </w:r>
            <w:proofErr w:type="gramEnd"/>
            <w:r w:rsidRPr="00AB23AC">
              <w:rPr>
                <w:rFonts w:ascii="宋体" w:hAnsi="宋体"/>
                <w:sz w:val="18"/>
                <w:szCs w:val="18"/>
              </w:rPr>
              <w:t>材料有限公司</w:t>
            </w:r>
          </w:p>
        </w:tc>
        <w:tc>
          <w:tcPr>
            <w:tcW w:w="0" w:type="auto"/>
            <w:vAlign w:val="center"/>
          </w:tcPr>
          <w:p w14:paraId="0C9120B0" w14:textId="3F0223BB" w:rsidR="006E1606" w:rsidRPr="006A2D29" w:rsidRDefault="006E1606" w:rsidP="006E1606">
            <w:pPr>
              <w:spacing w:line="276" w:lineRule="auto"/>
              <w:jc w:val="right"/>
              <w:rPr>
                <w:rFonts w:ascii="宋体" w:hAnsi="宋体" w:hint="eastAsia"/>
                <w:sz w:val="18"/>
                <w:szCs w:val="18"/>
                <w:highlight w:val="yellow"/>
              </w:rPr>
            </w:pPr>
            <w:r>
              <w:rPr>
                <w:rFonts w:hint="eastAsia"/>
                <w:color w:val="000000"/>
                <w:sz w:val="18"/>
                <w:szCs w:val="18"/>
              </w:rPr>
              <w:t>2,500.00</w:t>
            </w:r>
          </w:p>
        </w:tc>
        <w:tc>
          <w:tcPr>
            <w:tcW w:w="0" w:type="auto"/>
            <w:vAlign w:val="center"/>
          </w:tcPr>
          <w:p w14:paraId="2ACB6FD8" w14:textId="32F5835D" w:rsidR="006E1606" w:rsidRPr="006A2D29" w:rsidRDefault="006E1606" w:rsidP="006E1606">
            <w:pPr>
              <w:spacing w:line="276" w:lineRule="auto"/>
              <w:jc w:val="right"/>
              <w:rPr>
                <w:rFonts w:ascii="宋体" w:hAnsi="宋体" w:hint="eastAsia"/>
                <w:sz w:val="18"/>
                <w:szCs w:val="18"/>
                <w:highlight w:val="yellow"/>
              </w:rPr>
            </w:pPr>
            <w:r>
              <w:rPr>
                <w:rFonts w:hint="eastAsia"/>
                <w:color w:val="000000"/>
                <w:sz w:val="18"/>
                <w:szCs w:val="18"/>
              </w:rPr>
              <w:t>2.57%</w:t>
            </w:r>
          </w:p>
        </w:tc>
        <w:tc>
          <w:tcPr>
            <w:tcW w:w="0" w:type="auto"/>
            <w:vAlign w:val="center"/>
          </w:tcPr>
          <w:p w14:paraId="009B12A9" w14:textId="6BEF114D" w:rsidR="006E1606" w:rsidRPr="006A2D29" w:rsidRDefault="006E1606" w:rsidP="006E1606">
            <w:pPr>
              <w:spacing w:line="276" w:lineRule="auto"/>
              <w:jc w:val="right"/>
              <w:rPr>
                <w:rFonts w:ascii="宋体" w:hAnsi="宋体" w:hint="eastAsia"/>
                <w:sz w:val="18"/>
                <w:szCs w:val="18"/>
                <w:highlight w:val="yellow"/>
              </w:rPr>
            </w:pPr>
            <w:r>
              <w:rPr>
                <w:rFonts w:hint="eastAsia"/>
                <w:color w:val="000000"/>
                <w:sz w:val="18"/>
                <w:szCs w:val="18"/>
              </w:rPr>
              <w:t>260.04</w:t>
            </w:r>
          </w:p>
        </w:tc>
        <w:tc>
          <w:tcPr>
            <w:tcW w:w="0" w:type="auto"/>
            <w:vAlign w:val="center"/>
          </w:tcPr>
          <w:p w14:paraId="369FB237" w14:textId="7FCA43FF" w:rsidR="006E1606" w:rsidRPr="006A2D29" w:rsidRDefault="006E1606" w:rsidP="006E1606">
            <w:pPr>
              <w:spacing w:line="276" w:lineRule="auto"/>
              <w:jc w:val="right"/>
              <w:rPr>
                <w:rFonts w:ascii="宋体" w:hAnsi="宋体" w:hint="eastAsia"/>
                <w:sz w:val="18"/>
                <w:szCs w:val="18"/>
                <w:highlight w:val="yellow"/>
              </w:rPr>
            </w:pPr>
            <w:r>
              <w:rPr>
                <w:rFonts w:hint="eastAsia"/>
                <w:color w:val="000000"/>
                <w:sz w:val="18"/>
                <w:szCs w:val="18"/>
              </w:rPr>
              <w:t>1,368.56</w:t>
            </w:r>
          </w:p>
        </w:tc>
        <w:tc>
          <w:tcPr>
            <w:tcW w:w="0" w:type="auto"/>
            <w:vAlign w:val="center"/>
          </w:tcPr>
          <w:p w14:paraId="18CBD945" w14:textId="39D2884E" w:rsidR="006E1606" w:rsidRPr="006A2D29" w:rsidRDefault="006E1606" w:rsidP="006E1606">
            <w:pPr>
              <w:spacing w:line="276" w:lineRule="auto"/>
              <w:jc w:val="right"/>
              <w:rPr>
                <w:rFonts w:ascii="宋体" w:hAnsi="宋体" w:hint="eastAsia"/>
                <w:sz w:val="18"/>
                <w:szCs w:val="18"/>
                <w:highlight w:val="yellow"/>
              </w:rPr>
            </w:pPr>
            <w:r>
              <w:rPr>
                <w:rFonts w:hint="eastAsia"/>
                <w:color w:val="000000"/>
                <w:sz w:val="18"/>
                <w:szCs w:val="18"/>
              </w:rPr>
              <w:t>1.79%</w:t>
            </w:r>
          </w:p>
        </w:tc>
        <w:tc>
          <w:tcPr>
            <w:tcW w:w="0" w:type="auto"/>
            <w:vAlign w:val="center"/>
          </w:tcPr>
          <w:p w14:paraId="45F71F3F" w14:textId="437721AC" w:rsidR="006E1606" w:rsidRDefault="006E1606" w:rsidP="006E1606">
            <w:pPr>
              <w:spacing w:line="276" w:lineRule="auto"/>
              <w:rPr>
                <w:rFonts w:ascii="宋体" w:hAnsi="宋体" w:hint="eastAsia"/>
                <w:sz w:val="18"/>
                <w:szCs w:val="18"/>
              </w:rPr>
            </w:pPr>
            <w:r w:rsidRPr="005908F0">
              <w:rPr>
                <w:rFonts w:ascii="宋体" w:hAnsi="宋体"/>
                <w:sz w:val="18"/>
                <w:szCs w:val="18"/>
              </w:rPr>
              <w:t>根据</w:t>
            </w:r>
            <w:r>
              <w:rPr>
                <w:rFonts w:ascii="宋体" w:hAnsi="宋体" w:hint="eastAsia"/>
                <w:sz w:val="18"/>
                <w:szCs w:val="18"/>
              </w:rPr>
              <w:t>预计</w:t>
            </w:r>
            <w:r w:rsidRPr="005908F0">
              <w:rPr>
                <w:rFonts w:ascii="宋体" w:hAnsi="宋体"/>
                <w:sz w:val="18"/>
                <w:szCs w:val="18"/>
              </w:rPr>
              <w:t>需求情况</w:t>
            </w:r>
            <w:r>
              <w:rPr>
                <w:rFonts w:ascii="宋体" w:hAnsi="宋体" w:hint="eastAsia"/>
                <w:sz w:val="18"/>
                <w:szCs w:val="18"/>
              </w:rPr>
              <w:t>进行调整。</w:t>
            </w:r>
          </w:p>
        </w:tc>
      </w:tr>
      <w:tr w:rsidR="006E1606" w14:paraId="3FF7AB20" w14:textId="34767C0B" w:rsidTr="006E1606">
        <w:tc>
          <w:tcPr>
            <w:tcW w:w="0" w:type="auto"/>
            <w:vMerge/>
            <w:vAlign w:val="center"/>
          </w:tcPr>
          <w:p w14:paraId="2A5D0EDA" w14:textId="77777777" w:rsidR="006E1606" w:rsidRPr="00AB23AC" w:rsidRDefault="006E1606" w:rsidP="006E1606">
            <w:pPr>
              <w:spacing w:line="276" w:lineRule="auto"/>
              <w:jc w:val="left"/>
              <w:rPr>
                <w:rFonts w:ascii="宋体" w:hAnsi="宋体" w:hint="eastAsia"/>
                <w:sz w:val="18"/>
                <w:szCs w:val="18"/>
              </w:rPr>
            </w:pPr>
          </w:p>
        </w:tc>
        <w:tc>
          <w:tcPr>
            <w:tcW w:w="0" w:type="auto"/>
          </w:tcPr>
          <w:p w14:paraId="4F0F896D" w14:textId="77777777" w:rsidR="006E1606" w:rsidRPr="00AB23AC" w:rsidRDefault="006E1606" w:rsidP="006E1606">
            <w:pPr>
              <w:spacing w:line="276" w:lineRule="auto"/>
              <w:rPr>
                <w:rFonts w:ascii="宋体" w:hAnsi="宋体" w:hint="eastAsia"/>
                <w:sz w:val="18"/>
                <w:szCs w:val="18"/>
              </w:rPr>
            </w:pPr>
            <w:r w:rsidRPr="00AB23AC">
              <w:rPr>
                <w:rFonts w:ascii="宋体" w:hAnsi="宋体"/>
                <w:sz w:val="18"/>
                <w:szCs w:val="18"/>
              </w:rPr>
              <w:t>扬州顶流包装制品有限公司</w:t>
            </w:r>
          </w:p>
        </w:tc>
        <w:tc>
          <w:tcPr>
            <w:tcW w:w="0" w:type="auto"/>
            <w:vAlign w:val="center"/>
          </w:tcPr>
          <w:p w14:paraId="2217F856" w14:textId="60B641FB" w:rsidR="006E1606" w:rsidRPr="00EA7683" w:rsidRDefault="006E1606" w:rsidP="006E1606">
            <w:pPr>
              <w:spacing w:line="276" w:lineRule="auto"/>
              <w:jc w:val="right"/>
              <w:rPr>
                <w:rFonts w:ascii="宋体" w:hAnsi="宋体" w:hint="eastAsia"/>
                <w:sz w:val="18"/>
                <w:szCs w:val="18"/>
                <w:highlight w:val="yellow"/>
              </w:rPr>
            </w:pPr>
            <w:r>
              <w:rPr>
                <w:rFonts w:hint="eastAsia"/>
                <w:color w:val="000000"/>
                <w:sz w:val="18"/>
                <w:szCs w:val="18"/>
              </w:rPr>
              <w:t>2,000.00</w:t>
            </w:r>
          </w:p>
        </w:tc>
        <w:tc>
          <w:tcPr>
            <w:tcW w:w="0" w:type="auto"/>
            <w:vAlign w:val="center"/>
          </w:tcPr>
          <w:p w14:paraId="4B9A51D9" w14:textId="772E4FD2" w:rsidR="006E1606" w:rsidRPr="00EA7683" w:rsidRDefault="006E1606" w:rsidP="006E1606">
            <w:pPr>
              <w:spacing w:line="276" w:lineRule="auto"/>
              <w:jc w:val="right"/>
              <w:rPr>
                <w:rFonts w:ascii="宋体" w:hAnsi="宋体" w:hint="eastAsia"/>
                <w:sz w:val="18"/>
                <w:szCs w:val="18"/>
                <w:highlight w:val="yellow"/>
              </w:rPr>
            </w:pPr>
            <w:r>
              <w:rPr>
                <w:rFonts w:hint="eastAsia"/>
                <w:color w:val="000000"/>
                <w:sz w:val="18"/>
                <w:szCs w:val="18"/>
              </w:rPr>
              <w:t>2.06%</w:t>
            </w:r>
          </w:p>
        </w:tc>
        <w:tc>
          <w:tcPr>
            <w:tcW w:w="0" w:type="auto"/>
            <w:vAlign w:val="center"/>
          </w:tcPr>
          <w:p w14:paraId="002FD539" w14:textId="48C372B9" w:rsidR="006E1606" w:rsidRPr="00EA7683" w:rsidRDefault="006E1606" w:rsidP="006E1606">
            <w:pPr>
              <w:spacing w:line="276" w:lineRule="auto"/>
              <w:jc w:val="right"/>
              <w:rPr>
                <w:rFonts w:ascii="宋体" w:hAnsi="宋体" w:hint="eastAsia"/>
                <w:sz w:val="18"/>
                <w:szCs w:val="18"/>
                <w:highlight w:val="yellow"/>
              </w:rPr>
            </w:pPr>
            <w:r>
              <w:rPr>
                <w:rFonts w:hint="eastAsia"/>
                <w:color w:val="000000"/>
                <w:sz w:val="18"/>
                <w:szCs w:val="18"/>
              </w:rPr>
              <w:t>158.76</w:t>
            </w:r>
          </w:p>
        </w:tc>
        <w:tc>
          <w:tcPr>
            <w:tcW w:w="0" w:type="auto"/>
            <w:vAlign w:val="center"/>
          </w:tcPr>
          <w:p w14:paraId="0C9EB7A3" w14:textId="7BE008A3" w:rsidR="006E1606" w:rsidRPr="00EA7683" w:rsidRDefault="006E1606" w:rsidP="006E1606">
            <w:pPr>
              <w:spacing w:line="276" w:lineRule="auto"/>
              <w:jc w:val="right"/>
              <w:rPr>
                <w:rFonts w:ascii="宋体" w:hAnsi="宋体" w:hint="eastAsia"/>
                <w:sz w:val="18"/>
                <w:szCs w:val="18"/>
                <w:highlight w:val="yellow"/>
              </w:rPr>
            </w:pPr>
            <w:r>
              <w:rPr>
                <w:rFonts w:hint="eastAsia"/>
                <w:color w:val="000000"/>
                <w:sz w:val="18"/>
                <w:szCs w:val="18"/>
              </w:rPr>
              <w:t>496.91</w:t>
            </w:r>
          </w:p>
        </w:tc>
        <w:tc>
          <w:tcPr>
            <w:tcW w:w="0" w:type="auto"/>
            <w:vAlign w:val="center"/>
          </w:tcPr>
          <w:p w14:paraId="3FE1FF44" w14:textId="25392C7D" w:rsidR="006E1606" w:rsidRPr="00EA7683" w:rsidRDefault="006E1606" w:rsidP="006E1606">
            <w:pPr>
              <w:spacing w:line="276" w:lineRule="auto"/>
              <w:jc w:val="right"/>
              <w:rPr>
                <w:rFonts w:ascii="宋体" w:hAnsi="宋体" w:hint="eastAsia"/>
                <w:sz w:val="18"/>
                <w:szCs w:val="18"/>
                <w:highlight w:val="yellow"/>
              </w:rPr>
            </w:pPr>
            <w:r>
              <w:rPr>
                <w:rFonts w:hint="eastAsia"/>
                <w:color w:val="000000"/>
                <w:sz w:val="18"/>
                <w:szCs w:val="18"/>
              </w:rPr>
              <w:t>0.65%</w:t>
            </w:r>
          </w:p>
        </w:tc>
        <w:tc>
          <w:tcPr>
            <w:tcW w:w="0" w:type="auto"/>
            <w:vAlign w:val="center"/>
          </w:tcPr>
          <w:p w14:paraId="408188C3" w14:textId="4C53A87D" w:rsidR="006E1606" w:rsidRDefault="006E1606" w:rsidP="006E1606">
            <w:pPr>
              <w:spacing w:line="276" w:lineRule="auto"/>
              <w:rPr>
                <w:rFonts w:ascii="宋体" w:hAnsi="宋体" w:hint="eastAsia"/>
                <w:sz w:val="18"/>
                <w:szCs w:val="18"/>
              </w:rPr>
            </w:pPr>
            <w:r w:rsidRPr="005908F0">
              <w:rPr>
                <w:rFonts w:ascii="宋体" w:hAnsi="宋体"/>
                <w:sz w:val="18"/>
                <w:szCs w:val="18"/>
              </w:rPr>
              <w:t>根据</w:t>
            </w:r>
            <w:r>
              <w:rPr>
                <w:rFonts w:ascii="宋体" w:hAnsi="宋体" w:hint="eastAsia"/>
                <w:sz w:val="18"/>
                <w:szCs w:val="18"/>
              </w:rPr>
              <w:t>预计</w:t>
            </w:r>
            <w:r w:rsidRPr="005908F0">
              <w:rPr>
                <w:rFonts w:ascii="宋体" w:hAnsi="宋体"/>
                <w:sz w:val="18"/>
                <w:szCs w:val="18"/>
              </w:rPr>
              <w:t>需求情况</w:t>
            </w:r>
            <w:r>
              <w:rPr>
                <w:rFonts w:ascii="宋体" w:hAnsi="宋体" w:hint="eastAsia"/>
                <w:sz w:val="18"/>
                <w:szCs w:val="18"/>
              </w:rPr>
              <w:t>进行调整。</w:t>
            </w:r>
          </w:p>
        </w:tc>
      </w:tr>
      <w:tr w:rsidR="006E1606" w14:paraId="7184EA98" w14:textId="446887B7" w:rsidTr="006E1606">
        <w:tc>
          <w:tcPr>
            <w:tcW w:w="0" w:type="auto"/>
            <w:vMerge/>
            <w:vAlign w:val="center"/>
          </w:tcPr>
          <w:p w14:paraId="1B6CCC56" w14:textId="77777777" w:rsidR="006E1606" w:rsidRPr="00AB23AC" w:rsidRDefault="006E1606" w:rsidP="006E1606">
            <w:pPr>
              <w:spacing w:line="276" w:lineRule="auto"/>
              <w:jc w:val="left"/>
              <w:rPr>
                <w:rFonts w:ascii="宋体" w:hAnsi="宋体" w:hint="eastAsia"/>
                <w:sz w:val="18"/>
                <w:szCs w:val="18"/>
              </w:rPr>
            </w:pPr>
          </w:p>
        </w:tc>
        <w:tc>
          <w:tcPr>
            <w:tcW w:w="0" w:type="auto"/>
          </w:tcPr>
          <w:p w14:paraId="37E7AD53" w14:textId="77777777" w:rsidR="006E1606" w:rsidRPr="00AB23AC" w:rsidRDefault="006E1606" w:rsidP="006E1606">
            <w:pPr>
              <w:spacing w:line="276" w:lineRule="auto"/>
              <w:rPr>
                <w:rFonts w:ascii="宋体" w:hAnsi="宋体" w:hint="eastAsia"/>
                <w:sz w:val="18"/>
                <w:szCs w:val="18"/>
              </w:rPr>
            </w:pPr>
            <w:r w:rsidRPr="00AB23AC">
              <w:rPr>
                <w:rFonts w:ascii="宋体" w:hAnsi="宋体" w:hint="eastAsia"/>
                <w:sz w:val="18"/>
                <w:szCs w:val="18"/>
              </w:rPr>
              <w:t>小计</w:t>
            </w:r>
          </w:p>
        </w:tc>
        <w:tc>
          <w:tcPr>
            <w:tcW w:w="0" w:type="auto"/>
            <w:vAlign w:val="center"/>
          </w:tcPr>
          <w:p w14:paraId="4DF117D4" w14:textId="63A67420" w:rsidR="006E1606" w:rsidRPr="00EA7683" w:rsidRDefault="006E1606" w:rsidP="006E1606">
            <w:pPr>
              <w:spacing w:line="276" w:lineRule="auto"/>
              <w:jc w:val="right"/>
              <w:rPr>
                <w:rFonts w:ascii="宋体" w:hAnsi="宋体" w:hint="eastAsia"/>
                <w:sz w:val="18"/>
                <w:szCs w:val="18"/>
                <w:highlight w:val="yellow"/>
              </w:rPr>
            </w:pPr>
            <w:r>
              <w:rPr>
                <w:rFonts w:hint="eastAsia"/>
                <w:color w:val="000000"/>
                <w:sz w:val="18"/>
                <w:szCs w:val="18"/>
              </w:rPr>
              <w:t>8,000.00</w:t>
            </w:r>
          </w:p>
        </w:tc>
        <w:tc>
          <w:tcPr>
            <w:tcW w:w="0" w:type="auto"/>
            <w:vAlign w:val="center"/>
          </w:tcPr>
          <w:p w14:paraId="6DC34BB7" w14:textId="40236052" w:rsidR="006E1606" w:rsidRPr="00EA7683" w:rsidRDefault="006E1606" w:rsidP="006E1606">
            <w:pPr>
              <w:spacing w:line="276" w:lineRule="auto"/>
              <w:jc w:val="right"/>
              <w:rPr>
                <w:rFonts w:ascii="宋体" w:hAnsi="宋体" w:hint="eastAsia"/>
                <w:sz w:val="18"/>
                <w:szCs w:val="18"/>
                <w:highlight w:val="yellow"/>
              </w:rPr>
            </w:pPr>
            <w:r>
              <w:rPr>
                <w:rFonts w:hint="eastAsia"/>
                <w:color w:val="000000"/>
                <w:sz w:val="18"/>
                <w:szCs w:val="18"/>
              </w:rPr>
              <w:t>8.22%</w:t>
            </w:r>
          </w:p>
        </w:tc>
        <w:tc>
          <w:tcPr>
            <w:tcW w:w="0" w:type="auto"/>
            <w:vAlign w:val="center"/>
          </w:tcPr>
          <w:p w14:paraId="7BF966C9" w14:textId="46E5B742" w:rsidR="006E1606" w:rsidRPr="00EA7683" w:rsidRDefault="006E1606" w:rsidP="006E1606">
            <w:pPr>
              <w:spacing w:line="276" w:lineRule="auto"/>
              <w:jc w:val="right"/>
              <w:rPr>
                <w:rFonts w:ascii="宋体" w:hAnsi="宋体" w:hint="eastAsia"/>
                <w:sz w:val="18"/>
                <w:szCs w:val="18"/>
                <w:highlight w:val="yellow"/>
              </w:rPr>
            </w:pPr>
            <w:r>
              <w:rPr>
                <w:rFonts w:hint="eastAsia"/>
                <w:color w:val="000000"/>
                <w:sz w:val="18"/>
                <w:szCs w:val="18"/>
              </w:rPr>
              <w:t>867.99</w:t>
            </w:r>
          </w:p>
        </w:tc>
        <w:tc>
          <w:tcPr>
            <w:tcW w:w="0" w:type="auto"/>
            <w:vAlign w:val="center"/>
          </w:tcPr>
          <w:p w14:paraId="352BEF37" w14:textId="1C36EFA5" w:rsidR="006E1606" w:rsidRPr="00EA7683" w:rsidRDefault="006E1606" w:rsidP="006E1606">
            <w:pPr>
              <w:spacing w:line="276" w:lineRule="auto"/>
              <w:jc w:val="right"/>
              <w:rPr>
                <w:rFonts w:ascii="宋体" w:hAnsi="宋体" w:hint="eastAsia"/>
                <w:sz w:val="18"/>
                <w:szCs w:val="18"/>
                <w:highlight w:val="yellow"/>
              </w:rPr>
            </w:pPr>
            <w:r>
              <w:rPr>
                <w:rFonts w:hint="eastAsia"/>
                <w:color w:val="000000"/>
                <w:sz w:val="18"/>
                <w:szCs w:val="18"/>
              </w:rPr>
              <w:t>2,294.85</w:t>
            </w:r>
          </w:p>
        </w:tc>
        <w:tc>
          <w:tcPr>
            <w:tcW w:w="0" w:type="auto"/>
            <w:vAlign w:val="center"/>
          </w:tcPr>
          <w:p w14:paraId="21BEB303" w14:textId="1026F021" w:rsidR="006E1606" w:rsidRPr="00EA7683" w:rsidRDefault="006E1606" w:rsidP="006E1606">
            <w:pPr>
              <w:spacing w:line="276" w:lineRule="auto"/>
              <w:jc w:val="right"/>
              <w:rPr>
                <w:rFonts w:ascii="宋体" w:hAnsi="宋体" w:hint="eastAsia"/>
                <w:sz w:val="18"/>
                <w:szCs w:val="18"/>
                <w:highlight w:val="yellow"/>
              </w:rPr>
            </w:pPr>
            <w:r>
              <w:rPr>
                <w:rFonts w:hint="eastAsia"/>
                <w:color w:val="000000"/>
                <w:sz w:val="18"/>
                <w:szCs w:val="18"/>
              </w:rPr>
              <w:t>3.00%</w:t>
            </w:r>
          </w:p>
        </w:tc>
        <w:tc>
          <w:tcPr>
            <w:tcW w:w="0" w:type="auto"/>
            <w:vAlign w:val="center"/>
          </w:tcPr>
          <w:p w14:paraId="792B6060" w14:textId="71FE6284" w:rsidR="006E1606" w:rsidRDefault="006E1606" w:rsidP="006E1606">
            <w:pPr>
              <w:spacing w:line="276" w:lineRule="auto"/>
              <w:jc w:val="center"/>
              <w:rPr>
                <w:rFonts w:ascii="宋体" w:hAnsi="宋体" w:hint="eastAsia"/>
                <w:sz w:val="18"/>
                <w:szCs w:val="18"/>
              </w:rPr>
            </w:pPr>
            <w:r>
              <w:rPr>
                <w:rFonts w:ascii="宋体" w:hAnsi="宋体" w:hint="eastAsia"/>
                <w:sz w:val="18"/>
                <w:szCs w:val="18"/>
              </w:rPr>
              <w:t>/</w:t>
            </w:r>
          </w:p>
        </w:tc>
      </w:tr>
      <w:tr w:rsidR="006E1606" w14:paraId="28B118E7" w14:textId="101D4E78" w:rsidTr="006E1606">
        <w:trPr>
          <w:trHeight w:val="1680"/>
        </w:trPr>
        <w:tc>
          <w:tcPr>
            <w:tcW w:w="0" w:type="auto"/>
            <w:vAlign w:val="center"/>
          </w:tcPr>
          <w:p w14:paraId="1328AC5A" w14:textId="77777777" w:rsidR="006E1606" w:rsidRPr="00AB23AC" w:rsidRDefault="006E1606" w:rsidP="006E1606">
            <w:pPr>
              <w:spacing w:line="276" w:lineRule="auto"/>
              <w:rPr>
                <w:rFonts w:ascii="宋体" w:hAnsi="宋体" w:hint="eastAsia"/>
                <w:sz w:val="18"/>
                <w:szCs w:val="18"/>
              </w:rPr>
            </w:pPr>
            <w:r w:rsidRPr="00AB23AC">
              <w:rPr>
                <w:rFonts w:ascii="宋体" w:hAnsi="宋体"/>
                <w:sz w:val="18"/>
                <w:szCs w:val="18"/>
              </w:rPr>
              <w:t>存贷款等银行常规业务</w:t>
            </w:r>
          </w:p>
        </w:tc>
        <w:tc>
          <w:tcPr>
            <w:tcW w:w="0" w:type="auto"/>
            <w:vAlign w:val="center"/>
          </w:tcPr>
          <w:p w14:paraId="1A68B82A" w14:textId="77777777" w:rsidR="006E1606" w:rsidRPr="00AB23AC" w:rsidRDefault="006E1606" w:rsidP="006E1606">
            <w:pPr>
              <w:spacing w:line="276" w:lineRule="auto"/>
              <w:rPr>
                <w:rFonts w:ascii="宋体" w:hAnsi="宋体" w:hint="eastAsia"/>
                <w:sz w:val="18"/>
                <w:szCs w:val="18"/>
              </w:rPr>
            </w:pPr>
            <w:r w:rsidRPr="00AB23AC">
              <w:rPr>
                <w:rFonts w:ascii="宋体" w:hAnsi="宋体"/>
                <w:sz w:val="18"/>
                <w:szCs w:val="18"/>
              </w:rPr>
              <w:t>江苏扬州农村商业银行股份有限公司</w:t>
            </w:r>
          </w:p>
        </w:tc>
        <w:tc>
          <w:tcPr>
            <w:tcW w:w="0" w:type="auto"/>
            <w:vAlign w:val="center"/>
          </w:tcPr>
          <w:p w14:paraId="3E6DD0F7" w14:textId="0B5DEF34" w:rsidR="006E1606" w:rsidRPr="00AB23AC" w:rsidRDefault="006E1606" w:rsidP="006E1606">
            <w:pPr>
              <w:spacing w:line="276" w:lineRule="auto"/>
              <w:jc w:val="right"/>
              <w:rPr>
                <w:rFonts w:ascii="宋体" w:hAnsi="宋体" w:hint="eastAsia"/>
                <w:sz w:val="18"/>
                <w:szCs w:val="18"/>
              </w:rPr>
            </w:pPr>
            <w:r>
              <w:rPr>
                <w:rFonts w:hint="eastAsia"/>
                <w:color w:val="000000"/>
                <w:sz w:val="18"/>
                <w:szCs w:val="18"/>
              </w:rPr>
              <w:t>5,000.00</w:t>
            </w:r>
          </w:p>
        </w:tc>
        <w:tc>
          <w:tcPr>
            <w:tcW w:w="0" w:type="auto"/>
            <w:vAlign w:val="center"/>
          </w:tcPr>
          <w:p w14:paraId="4AFAA5AA" w14:textId="151AE1D0" w:rsidR="006E1606" w:rsidRPr="00041D7C" w:rsidRDefault="006E1606" w:rsidP="006E1606">
            <w:pPr>
              <w:spacing w:line="276" w:lineRule="auto"/>
              <w:jc w:val="right"/>
              <w:rPr>
                <w:rFonts w:ascii="宋体" w:hAnsi="宋体" w:hint="eastAsia"/>
                <w:sz w:val="18"/>
                <w:szCs w:val="18"/>
              </w:rPr>
            </w:pPr>
            <w:r>
              <w:rPr>
                <w:rFonts w:hint="eastAsia"/>
                <w:color w:val="000000"/>
                <w:sz w:val="18"/>
                <w:szCs w:val="18"/>
              </w:rPr>
              <w:t>8.78%</w:t>
            </w:r>
          </w:p>
        </w:tc>
        <w:tc>
          <w:tcPr>
            <w:tcW w:w="0" w:type="auto"/>
            <w:vAlign w:val="center"/>
          </w:tcPr>
          <w:p w14:paraId="6F596DF8" w14:textId="062AD49E" w:rsidR="006E1606" w:rsidRPr="00041D7C" w:rsidRDefault="006E1606" w:rsidP="006E1606">
            <w:pPr>
              <w:spacing w:line="276" w:lineRule="auto"/>
              <w:jc w:val="right"/>
              <w:rPr>
                <w:rFonts w:ascii="宋体" w:hAnsi="宋体" w:hint="eastAsia"/>
                <w:sz w:val="18"/>
                <w:szCs w:val="18"/>
              </w:rPr>
            </w:pPr>
            <w:r>
              <w:rPr>
                <w:rFonts w:hint="eastAsia"/>
                <w:color w:val="000000"/>
                <w:sz w:val="18"/>
                <w:szCs w:val="18"/>
              </w:rPr>
              <w:t>1,000.05</w:t>
            </w:r>
          </w:p>
        </w:tc>
        <w:tc>
          <w:tcPr>
            <w:tcW w:w="0" w:type="auto"/>
            <w:vAlign w:val="center"/>
          </w:tcPr>
          <w:p w14:paraId="15F665EE" w14:textId="6A1ABC46" w:rsidR="006E1606" w:rsidRPr="00AB23AC" w:rsidRDefault="006E1606" w:rsidP="006E1606">
            <w:pPr>
              <w:spacing w:line="276" w:lineRule="auto"/>
              <w:jc w:val="right"/>
              <w:rPr>
                <w:rFonts w:ascii="宋体" w:hAnsi="宋体" w:hint="eastAsia"/>
                <w:sz w:val="18"/>
                <w:szCs w:val="18"/>
              </w:rPr>
            </w:pPr>
            <w:r>
              <w:rPr>
                <w:rFonts w:hint="eastAsia"/>
                <w:color w:val="000000"/>
                <w:sz w:val="18"/>
                <w:szCs w:val="18"/>
              </w:rPr>
              <w:t>0.14</w:t>
            </w:r>
          </w:p>
        </w:tc>
        <w:tc>
          <w:tcPr>
            <w:tcW w:w="0" w:type="auto"/>
            <w:vAlign w:val="center"/>
          </w:tcPr>
          <w:p w14:paraId="3D8DAA60" w14:textId="3B5927D0" w:rsidR="006E1606" w:rsidRDefault="006E1606" w:rsidP="006E1606">
            <w:pPr>
              <w:spacing w:line="276" w:lineRule="auto"/>
              <w:jc w:val="center"/>
              <w:rPr>
                <w:rFonts w:ascii="宋体" w:hAnsi="宋体" w:hint="eastAsia"/>
                <w:sz w:val="18"/>
                <w:szCs w:val="18"/>
              </w:rPr>
            </w:pPr>
            <w:r>
              <w:rPr>
                <w:rFonts w:hint="eastAsia"/>
                <w:color w:val="000000"/>
                <w:sz w:val="18"/>
                <w:szCs w:val="18"/>
              </w:rPr>
              <w:t>/</w:t>
            </w:r>
          </w:p>
        </w:tc>
        <w:tc>
          <w:tcPr>
            <w:tcW w:w="0" w:type="auto"/>
            <w:vAlign w:val="center"/>
          </w:tcPr>
          <w:p w14:paraId="4F58145B" w14:textId="575AF582" w:rsidR="006E1606" w:rsidRDefault="006E1606" w:rsidP="006E1606">
            <w:pPr>
              <w:spacing w:line="276" w:lineRule="auto"/>
              <w:rPr>
                <w:rFonts w:ascii="宋体" w:hAnsi="宋体" w:hint="eastAsia"/>
                <w:sz w:val="18"/>
                <w:szCs w:val="18"/>
              </w:rPr>
            </w:pPr>
            <w:r>
              <w:rPr>
                <w:rFonts w:ascii="宋体" w:hAnsi="宋体" w:hint="eastAsia"/>
                <w:sz w:val="18"/>
                <w:szCs w:val="18"/>
              </w:rPr>
              <w:t>本年度预计将增加融资业务相关的关联交易。</w:t>
            </w:r>
          </w:p>
        </w:tc>
      </w:tr>
      <w:tr w:rsidR="006E1606" w14:paraId="447FCBC0" w14:textId="0111BAD5" w:rsidTr="006E1606">
        <w:tc>
          <w:tcPr>
            <w:tcW w:w="0" w:type="auto"/>
            <w:vAlign w:val="center"/>
          </w:tcPr>
          <w:p w14:paraId="2D152DA9" w14:textId="77777777" w:rsidR="006E1606" w:rsidRPr="00AB23AC" w:rsidRDefault="006E1606" w:rsidP="006E1606">
            <w:pPr>
              <w:spacing w:line="276" w:lineRule="auto"/>
              <w:jc w:val="left"/>
              <w:rPr>
                <w:rFonts w:ascii="宋体" w:hAnsi="宋体" w:hint="eastAsia"/>
                <w:sz w:val="18"/>
                <w:szCs w:val="18"/>
              </w:rPr>
            </w:pPr>
            <w:r w:rsidRPr="00AB23AC">
              <w:rPr>
                <w:rFonts w:ascii="宋体" w:hAnsi="宋体"/>
                <w:sz w:val="18"/>
                <w:szCs w:val="18"/>
              </w:rPr>
              <w:t>销售产品、商</w:t>
            </w:r>
            <w:r w:rsidRPr="00AB23AC">
              <w:rPr>
                <w:rFonts w:ascii="宋体" w:hAnsi="宋体"/>
                <w:sz w:val="18"/>
                <w:szCs w:val="18"/>
              </w:rPr>
              <w:lastRenderedPageBreak/>
              <w:t>品</w:t>
            </w:r>
          </w:p>
        </w:tc>
        <w:tc>
          <w:tcPr>
            <w:tcW w:w="0" w:type="auto"/>
          </w:tcPr>
          <w:p w14:paraId="20857AC6" w14:textId="77777777" w:rsidR="006E1606" w:rsidRPr="00AB23AC" w:rsidRDefault="006E1606" w:rsidP="006E1606">
            <w:pPr>
              <w:spacing w:line="276" w:lineRule="auto"/>
              <w:rPr>
                <w:rFonts w:ascii="宋体" w:hAnsi="宋体" w:hint="eastAsia"/>
                <w:sz w:val="18"/>
                <w:szCs w:val="18"/>
              </w:rPr>
            </w:pPr>
            <w:proofErr w:type="gramStart"/>
            <w:r w:rsidRPr="00AB23AC">
              <w:rPr>
                <w:rFonts w:ascii="宋体" w:hAnsi="宋体"/>
                <w:sz w:val="18"/>
                <w:szCs w:val="18"/>
              </w:rPr>
              <w:lastRenderedPageBreak/>
              <w:t>薇</w:t>
            </w:r>
            <w:proofErr w:type="gramEnd"/>
            <w:r w:rsidRPr="00AB23AC">
              <w:rPr>
                <w:rFonts w:ascii="宋体" w:hAnsi="宋体"/>
                <w:sz w:val="18"/>
                <w:szCs w:val="18"/>
              </w:rPr>
              <w:t>美姿实业（广东）</w:t>
            </w:r>
            <w:r w:rsidRPr="00AB23AC">
              <w:rPr>
                <w:rFonts w:ascii="宋体" w:hAnsi="宋体"/>
                <w:sz w:val="18"/>
                <w:szCs w:val="18"/>
              </w:rPr>
              <w:lastRenderedPageBreak/>
              <w:t>股份有限公司及子公司</w:t>
            </w:r>
          </w:p>
        </w:tc>
        <w:tc>
          <w:tcPr>
            <w:tcW w:w="0" w:type="auto"/>
            <w:vAlign w:val="center"/>
          </w:tcPr>
          <w:p w14:paraId="3BC3B142" w14:textId="074C4977" w:rsidR="006E1606" w:rsidRPr="00EA7683" w:rsidRDefault="006E1606" w:rsidP="006E1606">
            <w:pPr>
              <w:spacing w:line="276" w:lineRule="auto"/>
              <w:jc w:val="right"/>
              <w:rPr>
                <w:rFonts w:ascii="宋体" w:hAnsi="宋体" w:hint="eastAsia"/>
                <w:sz w:val="18"/>
                <w:szCs w:val="18"/>
                <w:highlight w:val="yellow"/>
              </w:rPr>
            </w:pPr>
            <w:r>
              <w:rPr>
                <w:rFonts w:hint="eastAsia"/>
                <w:color w:val="000000"/>
                <w:sz w:val="18"/>
                <w:szCs w:val="18"/>
              </w:rPr>
              <w:lastRenderedPageBreak/>
              <w:t>19,000.00</w:t>
            </w:r>
          </w:p>
        </w:tc>
        <w:tc>
          <w:tcPr>
            <w:tcW w:w="0" w:type="auto"/>
            <w:vAlign w:val="center"/>
          </w:tcPr>
          <w:p w14:paraId="2FBEDF15" w14:textId="7F372192" w:rsidR="006E1606" w:rsidRPr="00EA7683" w:rsidRDefault="006E1606" w:rsidP="006E1606">
            <w:pPr>
              <w:spacing w:line="276" w:lineRule="auto"/>
              <w:jc w:val="right"/>
              <w:rPr>
                <w:rFonts w:ascii="宋体" w:hAnsi="宋体" w:hint="eastAsia"/>
                <w:sz w:val="18"/>
                <w:szCs w:val="18"/>
                <w:highlight w:val="yellow"/>
              </w:rPr>
            </w:pPr>
            <w:r>
              <w:rPr>
                <w:rFonts w:hint="eastAsia"/>
                <w:color w:val="000000"/>
                <w:sz w:val="18"/>
                <w:szCs w:val="18"/>
              </w:rPr>
              <w:t>11.27%</w:t>
            </w:r>
          </w:p>
        </w:tc>
        <w:tc>
          <w:tcPr>
            <w:tcW w:w="0" w:type="auto"/>
            <w:vAlign w:val="center"/>
          </w:tcPr>
          <w:p w14:paraId="32404353" w14:textId="13970C6B" w:rsidR="006E1606" w:rsidRPr="00EA7683" w:rsidRDefault="006E1606" w:rsidP="006E1606">
            <w:pPr>
              <w:spacing w:line="276" w:lineRule="auto"/>
              <w:jc w:val="right"/>
              <w:rPr>
                <w:rFonts w:ascii="宋体" w:hAnsi="宋体" w:hint="eastAsia"/>
                <w:sz w:val="18"/>
                <w:szCs w:val="18"/>
                <w:highlight w:val="yellow"/>
              </w:rPr>
            </w:pPr>
            <w:r>
              <w:rPr>
                <w:rFonts w:hint="eastAsia"/>
                <w:color w:val="000000"/>
                <w:sz w:val="18"/>
                <w:szCs w:val="18"/>
              </w:rPr>
              <w:t>2,108.10</w:t>
            </w:r>
          </w:p>
        </w:tc>
        <w:tc>
          <w:tcPr>
            <w:tcW w:w="0" w:type="auto"/>
            <w:vAlign w:val="center"/>
          </w:tcPr>
          <w:p w14:paraId="5D73F4B6" w14:textId="20DAA891" w:rsidR="006E1606" w:rsidRPr="00EA7683" w:rsidRDefault="006E1606" w:rsidP="006E1606">
            <w:pPr>
              <w:spacing w:line="276" w:lineRule="auto"/>
              <w:jc w:val="right"/>
              <w:rPr>
                <w:rFonts w:ascii="宋体" w:hAnsi="宋体" w:hint="eastAsia"/>
                <w:sz w:val="18"/>
                <w:szCs w:val="18"/>
                <w:highlight w:val="yellow"/>
              </w:rPr>
            </w:pPr>
            <w:r>
              <w:rPr>
                <w:rFonts w:hint="eastAsia"/>
                <w:color w:val="000000"/>
                <w:sz w:val="18"/>
                <w:szCs w:val="18"/>
              </w:rPr>
              <w:t>7,564.56</w:t>
            </w:r>
          </w:p>
        </w:tc>
        <w:tc>
          <w:tcPr>
            <w:tcW w:w="0" w:type="auto"/>
            <w:vAlign w:val="center"/>
          </w:tcPr>
          <w:p w14:paraId="3FB743E5" w14:textId="1B70D742" w:rsidR="006E1606" w:rsidRPr="00EA7683" w:rsidRDefault="006E1606" w:rsidP="006E1606">
            <w:pPr>
              <w:spacing w:line="276" w:lineRule="auto"/>
              <w:jc w:val="right"/>
              <w:rPr>
                <w:rFonts w:ascii="宋体" w:hAnsi="宋体" w:hint="eastAsia"/>
                <w:sz w:val="18"/>
                <w:szCs w:val="18"/>
                <w:highlight w:val="yellow"/>
              </w:rPr>
            </w:pPr>
            <w:r>
              <w:rPr>
                <w:rFonts w:hint="eastAsia"/>
                <w:color w:val="000000"/>
                <w:sz w:val="18"/>
                <w:szCs w:val="18"/>
              </w:rPr>
              <w:t>5.82</w:t>
            </w:r>
          </w:p>
        </w:tc>
        <w:tc>
          <w:tcPr>
            <w:tcW w:w="0" w:type="auto"/>
            <w:vAlign w:val="center"/>
          </w:tcPr>
          <w:p w14:paraId="203933B4" w14:textId="7AD0A9B5" w:rsidR="006E1606" w:rsidRDefault="006E1606" w:rsidP="006E1606">
            <w:pPr>
              <w:spacing w:line="276" w:lineRule="auto"/>
              <w:rPr>
                <w:rFonts w:ascii="宋体" w:hAnsi="宋体" w:hint="eastAsia"/>
                <w:sz w:val="18"/>
                <w:szCs w:val="18"/>
              </w:rPr>
            </w:pPr>
            <w:r w:rsidRPr="005908F0">
              <w:rPr>
                <w:rFonts w:ascii="宋体" w:hAnsi="宋体"/>
                <w:sz w:val="18"/>
                <w:szCs w:val="18"/>
              </w:rPr>
              <w:t>根据</w:t>
            </w:r>
            <w:r>
              <w:rPr>
                <w:rFonts w:ascii="宋体" w:hAnsi="宋体" w:hint="eastAsia"/>
                <w:sz w:val="18"/>
                <w:szCs w:val="18"/>
              </w:rPr>
              <w:t>预计</w:t>
            </w:r>
            <w:r w:rsidRPr="005908F0">
              <w:rPr>
                <w:rFonts w:ascii="宋体" w:hAnsi="宋体"/>
                <w:sz w:val="18"/>
                <w:szCs w:val="18"/>
              </w:rPr>
              <w:t>需求情况</w:t>
            </w:r>
            <w:r>
              <w:rPr>
                <w:rFonts w:ascii="宋体" w:hAnsi="宋体" w:hint="eastAsia"/>
                <w:sz w:val="18"/>
                <w:szCs w:val="18"/>
              </w:rPr>
              <w:t>进行</w:t>
            </w:r>
            <w:r>
              <w:rPr>
                <w:rFonts w:ascii="宋体" w:hAnsi="宋体" w:hint="eastAsia"/>
                <w:sz w:val="18"/>
                <w:szCs w:val="18"/>
              </w:rPr>
              <w:lastRenderedPageBreak/>
              <w:t>调整。</w:t>
            </w:r>
          </w:p>
        </w:tc>
      </w:tr>
      <w:tr w:rsidR="006E1606" w14:paraId="16F53AF7" w14:textId="4D814E51" w:rsidTr="006E1606">
        <w:tc>
          <w:tcPr>
            <w:tcW w:w="0" w:type="auto"/>
            <w:gridSpan w:val="2"/>
          </w:tcPr>
          <w:p w14:paraId="75B85239" w14:textId="77777777" w:rsidR="006E1606" w:rsidRPr="00AB23AC" w:rsidRDefault="006E1606" w:rsidP="006E1606">
            <w:pPr>
              <w:spacing w:line="276" w:lineRule="auto"/>
              <w:jc w:val="center"/>
              <w:rPr>
                <w:rFonts w:ascii="宋体" w:hAnsi="宋体" w:hint="eastAsia"/>
                <w:sz w:val="18"/>
                <w:szCs w:val="18"/>
              </w:rPr>
            </w:pPr>
            <w:r w:rsidRPr="00AB23AC">
              <w:rPr>
                <w:rFonts w:ascii="宋体" w:hAnsi="宋体" w:hint="eastAsia"/>
                <w:sz w:val="18"/>
                <w:szCs w:val="18"/>
              </w:rPr>
              <w:t>合计</w:t>
            </w:r>
          </w:p>
        </w:tc>
        <w:tc>
          <w:tcPr>
            <w:tcW w:w="0" w:type="auto"/>
            <w:vAlign w:val="center"/>
          </w:tcPr>
          <w:p w14:paraId="3B374DDE" w14:textId="2B82E7B0" w:rsidR="006E1606" w:rsidRPr="006E1606" w:rsidRDefault="006E1606" w:rsidP="006E1606">
            <w:pPr>
              <w:spacing w:line="276" w:lineRule="auto"/>
              <w:jc w:val="right"/>
              <w:rPr>
                <w:rFonts w:ascii="宋体" w:hAnsi="宋体" w:hint="eastAsia"/>
                <w:sz w:val="18"/>
                <w:szCs w:val="18"/>
              </w:rPr>
            </w:pPr>
            <w:r w:rsidRPr="006E1606">
              <w:rPr>
                <w:rFonts w:ascii="宋体" w:hAnsi="宋体" w:hint="eastAsia"/>
                <w:sz w:val="18"/>
                <w:szCs w:val="18"/>
              </w:rPr>
              <w:t>32,0</w:t>
            </w:r>
            <w:r w:rsidRPr="006E1606">
              <w:rPr>
                <w:rFonts w:ascii="宋体" w:hAnsi="宋体"/>
                <w:sz w:val="18"/>
                <w:szCs w:val="18"/>
              </w:rPr>
              <w:t>00.00</w:t>
            </w:r>
          </w:p>
        </w:tc>
        <w:tc>
          <w:tcPr>
            <w:tcW w:w="0" w:type="auto"/>
            <w:vAlign w:val="center"/>
          </w:tcPr>
          <w:p w14:paraId="53B30C8C" w14:textId="29249830" w:rsidR="006E1606" w:rsidRPr="006E1606" w:rsidRDefault="006E1606" w:rsidP="006E1606">
            <w:pPr>
              <w:spacing w:line="276" w:lineRule="auto"/>
              <w:jc w:val="center"/>
              <w:rPr>
                <w:rFonts w:ascii="宋体" w:hAnsi="宋体" w:hint="eastAsia"/>
                <w:sz w:val="18"/>
                <w:szCs w:val="18"/>
              </w:rPr>
            </w:pPr>
            <w:r w:rsidRPr="006E1606">
              <w:rPr>
                <w:rFonts w:hint="eastAsia"/>
                <w:color w:val="000000"/>
                <w:sz w:val="18"/>
                <w:szCs w:val="18"/>
              </w:rPr>
              <w:t>/</w:t>
            </w:r>
          </w:p>
        </w:tc>
        <w:tc>
          <w:tcPr>
            <w:tcW w:w="0" w:type="auto"/>
            <w:vAlign w:val="center"/>
          </w:tcPr>
          <w:p w14:paraId="13DBFA39" w14:textId="354F2E93" w:rsidR="006E1606" w:rsidRPr="00263489" w:rsidRDefault="006E1606" w:rsidP="006E1606">
            <w:pPr>
              <w:spacing w:line="276" w:lineRule="auto"/>
              <w:jc w:val="right"/>
              <w:rPr>
                <w:rFonts w:ascii="宋体" w:hAnsi="宋体" w:hint="eastAsia"/>
                <w:sz w:val="18"/>
                <w:szCs w:val="18"/>
                <w:highlight w:val="yellow"/>
              </w:rPr>
            </w:pPr>
            <w:r>
              <w:rPr>
                <w:rFonts w:hint="eastAsia"/>
                <w:color w:val="000000"/>
                <w:sz w:val="18"/>
                <w:szCs w:val="18"/>
              </w:rPr>
              <w:t>3,976.14</w:t>
            </w:r>
          </w:p>
        </w:tc>
        <w:tc>
          <w:tcPr>
            <w:tcW w:w="0" w:type="auto"/>
            <w:vAlign w:val="center"/>
          </w:tcPr>
          <w:p w14:paraId="2D35163A" w14:textId="39BA9465" w:rsidR="006E1606" w:rsidRPr="00263489" w:rsidRDefault="006E1606" w:rsidP="006E1606">
            <w:pPr>
              <w:spacing w:line="276" w:lineRule="auto"/>
              <w:jc w:val="right"/>
              <w:rPr>
                <w:rFonts w:ascii="宋体" w:hAnsi="宋体" w:hint="eastAsia"/>
                <w:sz w:val="18"/>
                <w:szCs w:val="18"/>
                <w:highlight w:val="yellow"/>
              </w:rPr>
            </w:pPr>
            <w:r>
              <w:rPr>
                <w:rFonts w:hint="eastAsia"/>
                <w:color w:val="000000"/>
                <w:sz w:val="18"/>
                <w:szCs w:val="18"/>
              </w:rPr>
              <w:t>9,859.55</w:t>
            </w:r>
          </w:p>
        </w:tc>
        <w:tc>
          <w:tcPr>
            <w:tcW w:w="0" w:type="auto"/>
            <w:vAlign w:val="center"/>
          </w:tcPr>
          <w:p w14:paraId="4A9FCD94" w14:textId="127F3634" w:rsidR="006E1606" w:rsidRPr="00263489" w:rsidRDefault="006E1606" w:rsidP="006E1606">
            <w:pPr>
              <w:spacing w:line="276" w:lineRule="auto"/>
              <w:jc w:val="center"/>
              <w:rPr>
                <w:rFonts w:ascii="宋体" w:hAnsi="宋体" w:hint="eastAsia"/>
                <w:sz w:val="18"/>
                <w:szCs w:val="18"/>
                <w:highlight w:val="yellow"/>
              </w:rPr>
            </w:pPr>
            <w:r>
              <w:rPr>
                <w:rFonts w:hint="eastAsia"/>
                <w:color w:val="000000"/>
                <w:sz w:val="18"/>
                <w:szCs w:val="18"/>
              </w:rPr>
              <w:t>/</w:t>
            </w:r>
          </w:p>
        </w:tc>
        <w:tc>
          <w:tcPr>
            <w:tcW w:w="0" w:type="auto"/>
            <w:vAlign w:val="center"/>
          </w:tcPr>
          <w:p w14:paraId="6F9E91FC" w14:textId="67F55872" w:rsidR="006E1606" w:rsidRDefault="006E1606" w:rsidP="006E1606">
            <w:pPr>
              <w:spacing w:line="276" w:lineRule="auto"/>
              <w:jc w:val="center"/>
              <w:rPr>
                <w:rFonts w:ascii="宋体" w:hAnsi="宋体" w:hint="eastAsia"/>
                <w:sz w:val="18"/>
                <w:szCs w:val="18"/>
              </w:rPr>
            </w:pPr>
            <w:r>
              <w:rPr>
                <w:rFonts w:hint="eastAsia"/>
                <w:color w:val="000000"/>
                <w:sz w:val="18"/>
                <w:szCs w:val="18"/>
              </w:rPr>
              <w:t>/</w:t>
            </w:r>
          </w:p>
        </w:tc>
      </w:tr>
    </w:tbl>
    <w:p w14:paraId="06C72BF5" w14:textId="6D7911C1" w:rsidR="00ED3562" w:rsidRDefault="00B24002" w:rsidP="00B24002">
      <w:pPr>
        <w:adjustRightInd w:val="0"/>
        <w:snapToGrid w:val="0"/>
        <w:spacing w:line="560" w:lineRule="exact"/>
        <w:ind w:firstLineChars="200" w:firstLine="480"/>
        <w:rPr>
          <w:rFonts w:ascii="宋体" w:hAnsi="宋体" w:hint="eastAsia"/>
          <w:sz w:val="24"/>
        </w:rPr>
      </w:pPr>
      <w:r w:rsidRPr="00B24002">
        <w:rPr>
          <w:rFonts w:ascii="宋体" w:hAnsi="宋体" w:hint="eastAsia"/>
          <w:sz w:val="24"/>
        </w:rPr>
        <w:t>注：江苏扬州农村商业银行股份有限公司202</w:t>
      </w:r>
      <w:r>
        <w:rPr>
          <w:rFonts w:ascii="宋体" w:hAnsi="宋体" w:hint="eastAsia"/>
          <w:sz w:val="24"/>
        </w:rPr>
        <w:t>5</w:t>
      </w:r>
      <w:r w:rsidRPr="00B24002">
        <w:rPr>
          <w:rFonts w:ascii="宋体" w:hAnsi="宋体" w:hint="eastAsia"/>
          <w:sz w:val="24"/>
        </w:rPr>
        <w:t>年预计金额为银行融资金额、理财金额、存贷款利息及手续费的合计金额。</w:t>
      </w:r>
    </w:p>
    <w:p w14:paraId="192E4788" w14:textId="76FECBE4" w:rsidR="00B24002" w:rsidRPr="00D66DBF" w:rsidRDefault="00B24002" w:rsidP="00B24002">
      <w:pPr>
        <w:adjustRightInd w:val="0"/>
        <w:snapToGrid w:val="0"/>
        <w:spacing w:line="560" w:lineRule="exact"/>
        <w:ind w:firstLineChars="200" w:firstLine="482"/>
        <w:rPr>
          <w:rFonts w:ascii="宋体" w:hAnsi="宋体" w:hint="eastAsia"/>
          <w:b/>
          <w:sz w:val="24"/>
        </w:rPr>
      </w:pPr>
      <w:r w:rsidRPr="00D66DBF">
        <w:rPr>
          <w:rFonts w:ascii="宋体" w:hAnsi="宋体"/>
          <w:b/>
          <w:sz w:val="24"/>
        </w:rPr>
        <w:t>二、关联方介绍和关联关系</w:t>
      </w:r>
    </w:p>
    <w:p w14:paraId="34874650" w14:textId="75AA1681" w:rsidR="00B24002" w:rsidRDefault="00B24002" w:rsidP="00B24002">
      <w:pPr>
        <w:adjustRightInd w:val="0"/>
        <w:snapToGrid w:val="0"/>
        <w:spacing w:line="560" w:lineRule="exact"/>
        <w:ind w:firstLineChars="200" w:firstLine="480"/>
        <w:rPr>
          <w:rFonts w:ascii="宋体" w:hAnsi="宋体" w:hint="eastAsia"/>
          <w:sz w:val="24"/>
        </w:rPr>
      </w:pPr>
      <w:r w:rsidRPr="00B24002">
        <w:rPr>
          <w:rFonts w:ascii="宋体" w:hAnsi="宋体"/>
          <w:sz w:val="24"/>
        </w:rPr>
        <w:t>（一）关联方的基本情况</w:t>
      </w:r>
    </w:p>
    <w:p w14:paraId="77EBD9F6" w14:textId="1A9E876A" w:rsidR="00B24002" w:rsidRDefault="00D66DBF" w:rsidP="00B24002">
      <w:pPr>
        <w:adjustRightInd w:val="0"/>
        <w:snapToGrid w:val="0"/>
        <w:spacing w:line="560" w:lineRule="exact"/>
        <w:ind w:firstLineChars="200" w:firstLine="480"/>
        <w:rPr>
          <w:rFonts w:ascii="宋体" w:hAnsi="宋体" w:hint="eastAsia"/>
          <w:sz w:val="24"/>
        </w:rPr>
      </w:pPr>
      <w:r>
        <w:rPr>
          <w:rFonts w:ascii="宋体" w:hAnsi="宋体" w:hint="eastAsia"/>
          <w:sz w:val="24"/>
        </w:rPr>
        <w:t>1、</w:t>
      </w:r>
      <w:r w:rsidR="00B24002" w:rsidRPr="00B24002">
        <w:rPr>
          <w:rFonts w:ascii="宋体" w:hAnsi="宋体"/>
          <w:sz w:val="24"/>
        </w:rPr>
        <w:t>扬州新长城塑业有限公司</w:t>
      </w:r>
    </w:p>
    <w:tbl>
      <w:tblPr>
        <w:tblStyle w:val="af2"/>
        <w:tblW w:w="0" w:type="auto"/>
        <w:tblLook w:val="04A0" w:firstRow="1" w:lastRow="0" w:firstColumn="1" w:lastColumn="0" w:noHBand="0" w:noVBand="1"/>
      </w:tblPr>
      <w:tblGrid>
        <w:gridCol w:w="1838"/>
        <w:gridCol w:w="6458"/>
      </w:tblGrid>
      <w:tr w:rsidR="00B24002" w14:paraId="0927AFA0" w14:textId="77777777" w:rsidTr="006B2A6F">
        <w:tc>
          <w:tcPr>
            <w:tcW w:w="1838" w:type="dxa"/>
            <w:vAlign w:val="center"/>
          </w:tcPr>
          <w:p w14:paraId="0B398720" w14:textId="6FA2A501"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公司名称</w:t>
            </w:r>
          </w:p>
        </w:tc>
        <w:tc>
          <w:tcPr>
            <w:tcW w:w="6458" w:type="dxa"/>
            <w:vAlign w:val="center"/>
          </w:tcPr>
          <w:p w14:paraId="39017D10" w14:textId="400DAA8C"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扬州新长城塑业有限公司</w:t>
            </w:r>
          </w:p>
        </w:tc>
      </w:tr>
      <w:tr w:rsidR="00B24002" w14:paraId="081421B9" w14:textId="77777777" w:rsidTr="006B2A6F">
        <w:tc>
          <w:tcPr>
            <w:tcW w:w="1838" w:type="dxa"/>
            <w:vAlign w:val="center"/>
          </w:tcPr>
          <w:p w14:paraId="52893450" w14:textId="51DC78FC"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公司性质</w:t>
            </w:r>
          </w:p>
        </w:tc>
        <w:tc>
          <w:tcPr>
            <w:tcW w:w="6458" w:type="dxa"/>
            <w:vAlign w:val="center"/>
          </w:tcPr>
          <w:p w14:paraId="74A8BAD3" w14:textId="4FEDF3FA" w:rsidR="00B24002" w:rsidRPr="00B24002" w:rsidRDefault="006D2C19" w:rsidP="006D2C19">
            <w:pPr>
              <w:adjustRightInd w:val="0"/>
              <w:snapToGrid w:val="0"/>
              <w:spacing w:line="276" w:lineRule="auto"/>
              <w:rPr>
                <w:rFonts w:ascii="宋体" w:hAnsi="宋体" w:hint="eastAsia"/>
                <w:szCs w:val="21"/>
              </w:rPr>
            </w:pPr>
            <w:r w:rsidRPr="006D2C19">
              <w:rPr>
                <w:rFonts w:ascii="宋体" w:hAnsi="宋体" w:hint="eastAsia"/>
                <w:szCs w:val="21"/>
              </w:rPr>
              <w:t>有限责任公司</w:t>
            </w:r>
          </w:p>
        </w:tc>
      </w:tr>
      <w:tr w:rsidR="00B24002" w14:paraId="214D68D0" w14:textId="77777777" w:rsidTr="006B2A6F">
        <w:tc>
          <w:tcPr>
            <w:tcW w:w="1838" w:type="dxa"/>
            <w:vAlign w:val="center"/>
          </w:tcPr>
          <w:p w14:paraId="075E6D6F" w14:textId="3C202D62"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法定代表人</w:t>
            </w:r>
          </w:p>
        </w:tc>
        <w:tc>
          <w:tcPr>
            <w:tcW w:w="6458" w:type="dxa"/>
            <w:vAlign w:val="center"/>
          </w:tcPr>
          <w:p w14:paraId="4C98E9C8" w14:textId="5D81327B" w:rsidR="00B24002" w:rsidRPr="00B24002" w:rsidRDefault="00607763" w:rsidP="006B2A6F">
            <w:pPr>
              <w:adjustRightInd w:val="0"/>
              <w:snapToGrid w:val="0"/>
              <w:spacing w:line="276" w:lineRule="auto"/>
              <w:rPr>
                <w:rFonts w:ascii="宋体" w:hAnsi="宋体" w:hint="eastAsia"/>
                <w:szCs w:val="21"/>
              </w:rPr>
            </w:pPr>
            <w:r w:rsidRPr="00B24002">
              <w:rPr>
                <w:rFonts w:ascii="宋体" w:hAnsi="宋体"/>
                <w:szCs w:val="21"/>
              </w:rPr>
              <w:t>张德荣</w:t>
            </w:r>
          </w:p>
        </w:tc>
      </w:tr>
      <w:tr w:rsidR="00B24002" w14:paraId="6D4B6156" w14:textId="77777777" w:rsidTr="006B2A6F">
        <w:tc>
          <w:tcPr>
            <w:tcW w:w="1838" w:type="dxa"/>
            <w:vAlign w:val="center"/>
          </w:tcPr>
          <w:p w14:paraId="31BAAE28" w14:textId="0DAE15D3"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注册资本</w:t>
            </w:r>
          </w:p>
        </w:tc>
        <w:tc>
          <w:tcPr>
            <w:tcW w:w="6458" w:type="dxa"/>
            <w:vAlign w:val="center"/>
          </w:tcPr>
          <w:p w14:paraId="61B81004" w14:textId="6B97B761"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3500万元人民币</w:t>
            </w:r>
          </w:p>
        </w:tc>
      </w:tr>
      <w:tr w:rsidR="00B24002" w14:paraId="6A95A551" w14:textId="77777777" w:rsidTr="006B2A6F">
        <w:tc>
          <w:tcPr>
            <w:tcW w:w="1838" w:type="dxa"/>
            <w:vAlign w:val="center"/>
          </w:tcPr>
          <w:p w14:paraId="7FE2120E" w14:textId="2D88A091"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注册日期</w:t>
            </w:r>
          </w:p>
        </w:tc>
        <w:tc>
          <w:tcPr>
            <w:tcW w:w="6458" w:type="dxa"/>
            <w:vAlign w:val="center"/>
          </w:tcPr>
          <w:p w14:paraId="1EDB9FFE" w14:textId="3CFCED6C"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2017-02-10</w:t>
            </w:r>
          </w:p>
        </w:tc>
      </w:tr>
      <w:tr w:rsidR="00B24002" w14:paraId="0E3EB015" w14:textId="77777777" w:rsidTr="006B2A6F">
        <w:tc>
          <w:tcPr>
            <w:tcW w:w="1838" w:type="dxa"/>
            <w:vAlign w:val="center"/>
          </w:tcPr>
          <w:p w14:paraId="09F410A9" w14:textId="2687FEC9"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主要股东</w:t>
            </w:r>
          </w:p>
        </w:tc>
        <w:tc>
          <w:tcPr>
            <w:tcW w:w="6458" w:type="dxa"/>
            <w:vAlign w:val="center"/>
          </w:tcPr>
          <w:p w14:paraId="732FDD03" w14:textId="34E4575B"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张德荣</w:t>
            </w:r>
            <w:r w:rsidR="006D2C19">
              <w:rPr>
                <w:rFonts w:ascii="宋体" w:hAnsi="宋体" w:hint="eastAsia"/>
                <w:szCs w:val="21"/>
              </w:rPr>
              <w:t>、</w:t>
            </w:r>
            <w:r w:rsidR="006D2C19" w:rsidRPr="006D2C19">
              <w:rPr>
                <w:rFonts w:ascii="宋体" w:hAnsi="宋体" w:hint="eastAsia"/>
                <w:szCs w:val="21"/>
              </w:rPr>
              <w:t>许宏斌</w:t>
            </w:r>
          </w:p>
        </w:tc>
      </w:tr>
      <w:tr w:rsidR="00B24002" w14:paraId="20236ED0" w14:textId="77777777" w:rsidTr="006B2A6F">
        <w:tc>
          <w:tcPr>
            <w:tcW w:w="1838" w:type="dxa"/>
            <w:vAlign w:val="center"/>
          </w:tcPr>
          <w:p w14:paraId="4039A762" w14:textId="10B415BD"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注册地址</w:t>
            </w:r>
          </w:p>
        </w:tc>
        <w:tc>
          <w:tcPr>
            <w:tcW w:w="6458" w:type="dxa"/>
            <w:vAlign w:val="center"/>
          </w:tcPr>
          <w:p w14:paraId="7ED72E98" w14:textId="407A87A7" w:rsidR="00B24002" w:rsidRPr="00B24002" w:rsidRDefault="00B24002" w:rsidP="006B2A6F">
            <w:pPr>
              <w:adjustRightInd w:val="0"/>
              <w:snapToGrid w:val="0"/>
              <w:spacing w:line="276" w:lineRule="auto"/>
              <w:rPr>
                <w:rFonts w:ascii="宋体" w:hAnsi="宋体" w:hint="eastAsia"/>
                <w:szCs w:val="21"/>
              </w:rPr>
            </w:pPr>
            <w:proofErr w:type="gramStart"/>
            <w:r w:rsidRPr="00B24002">
              <w:rPr>
                <w:rFonts w:ascii="宋体" w:hAnsi="宋体"/>
                <w:szCs w:val="21"/>
              </w:rPr>
              <w:t>扬州市杭集镇</w:t>
            </w:r>
            <w:proofErr w:type="gramEnd"/>
            <w:r w:rsidRPr="00B24002">
              <w:rPr>
                <w:rFonts w:ascii="宋体" w:hAnsi="宋体"/>
                <w:szCs w:val="21"/>
              </w:rPr>
              <w:t>工业</w:t>
            </w:r>
            <w:proofErr w:type="gramStart"/>
            <w:r w:rsidRPr="00B24002">
              <w:rPr>
                <w:rFonts w:ascii="宋体" w:hAnsi="宋体"/>
                <w:szCs w:val="21"/>
              </w:rPr>
              <w:t>园通</w:t>
            </w:r>
            <w:proofErr w:type="gramEnd"/>
            <w:r w:rsidRPr="00B24002">
              <w:rPr>
                <w:rFonts w:ascii="宋体" w:hAnsi="宋体"/>
                <w:szCs w:val="21"/>
              </w:rPr>
              <w:t>洲路12号</w:t>
            </w:r>
            <w:r w:rsidR="00607763">
              <w:rPr>
                <w:rFonts w:ascii="宋体" w:hAnsi="宋体" w:hint="eastAsia"/>
                <w:szCs w:val="21"/>
              </w:rPr>
              <w:t>1</w:t>
            </w:r>
          </w:p>
        </w:tc>
      </w:tr>
      <w:tr w:rsidR="00B24002" w14:paraId="33D84B1B" w14:textId="77777777" w:rsidTr="006B2A6F">
        <w:tc>
          <w:tcPr>
            <w:tcW w:w="1838" w:type="dxa"/>
            <w:vAlign w:val="center"/>
          </w:tcPr>
          <w:p w14:paraId="1DBDF72C" w14:textId="1E45F3A8"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主营业务</w:t>
            </w:r>
          </w:p>
        </w:tc>
        <w:tc>
          <w:tcPr>
            <w:tcW w:w="6458" w:type="dxa"/>
            <w:vAlign w:val="center"/>
          </w:tcPr>
          <w:p w14:paraId="1BC01AFE" w14:textId="31166B2B"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软管（含铝制软管、全塑软管、铝塑软管及食品包装用软管）及铝塑片材、塑料制品、宾馆酒店配套旅游用品（不含专项许可产品）生产、销售</w:t>
            </w:r>
          </w:p>
        </w:tc>
      </w:tr>
    </w:tbl>
    <w:p w14:paraId="5B55E736" w14:textId="4D68FE3B" w:rsidR="00B24002" w:rsidRDefault="006D2C19" w:rsidP="00B24002">
      <w:pPr>
        <w:adjustRightInd w:val="0"/>
        <w:snapToGrid w:val="0"/>
        <w:spacing w:line="560" w:lineRule="exact"/>
        <w:ind w:firstLineChars="200" w:firstLine="480"/>
        <w:rPr>
          <w:rFonts w:ascii="宋体" w:hAnsi="宋体" w:hint="eastAsia"/>
          <w:sz w:val="24"/>
        </w:rPr>
      </w:pPr>
      <w:r>
        <w:rPr>
          <w:rFonts w:ascii="宋体" w:hAnsi="宋体" w:hint="eastAsia"/>
          <w:sz w:val="24"/>
        </w:rPr>
        <w:t>2、</w:t>
      </w:r>
      <w:r w:rsidR="00B24002" w:rsidRPr="00B24002">
        <w:rPr>
          <w:rFonts w:ascii="宋体" w:hAnsi="宋体"/>
          <w:sz w:val="24"/>
        </w:rPr>
        <w:t>扬州</w:t>
      </w:r>
      <w:proofErr w:type="gramStart"/>
      <w:r w:rsidR="00B24002" w:rsidRPr="00B24002">
        <w:rPr>
          <w:rFonts w:ascii="宋体" w:hAnsi="宋体"/>
          <w:sz w:val="24"/>
        </w:rPr>
        <w:t>荣茂吉包装</w:t>
      </w:r>
      <w:proofErr w:type="gramEnd"/>
      <w:r w:rsidR="00B24002" w:rsidRPr="00B24002">
        <w:rPr>
          <w:rFonts w:ascii="宋体" w:hAnsi="宋体"/>
          <w:sz w:val="24"/>
        </w:rPr>
        <w:t>材料有限公司</w:t>
      </w:r>
    </w:p>
    <w:tbl>
      <w:tblPr>
        <w:tblStyle w:val="af2"/>
        <w:tblW w:w="0" w:type="auto"/>
        <w:tblLook w:val="04A0" w:firstRow="1" w:lastRow="0" w:firstColumn="1" w:lastColumn="0" w:noHBand="0" w:noVBand="1"/>
      </w:tblPr>
      <w:tblGrid>
        <w:gridCol w:w="1838"/>
        <w:gridCol w:w="6458"/>
      </w:tblGrid>
      <w:tr w:rsidR="00B24002" w14:paraId="797F3430" w14:textId="77777777" w:rsidTr="006B2A6F">
        <w:tc>
          <w:tcPr>
            <w:tcW w:w="1838" w:type="dxa"/>
            <w:vAlign w:val="center"/>
          </w:tcPr>
          <w:p w14:paraId="0993F8EF" w14:textId="77777777"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公司名称</w:t>
            </w:r>
          </w:p>
        </w:tc>
        <w:tc>
          <w:tcPr>
            <w:tcW w:w="6458" w:type="dxa"/>
            <w:vAlign w:val="center"/>
          </w:tcPr>
          <w:p w14:paraId="0CC19509" w14:textId="7B26B4BB"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扬州</w:t>
            </w:r>
            <w:proofErr w:type="gramStart"/>
            <w:r w:rsidRPr="00B24002">
              <w:rPr>
                <w:rFonts w:ascii="宋体" w:hAnsi="宋体"/>
                <w:szCs w:val="21"/>
              </w:rPr>
              <w:t>荣茂吉包装</w:t>
            </w:r>
            <w:proofErr w:type="gramEnd"/>
            <w:r w:rsidRPr="00B24002">
              <w:rPr>
                <w:rFonts w:ascii="宋体" w:hAnsi="宋体"/>
                <w:szCs w:val="21"/>
              </w:rPr>
              <w:t>材料有限公司</w:t>
            </w:r>
          </w:p>
        </w:tc>
      </w:tr>
      <w:tr w:rsidR="00B24002" w14:paraId="557649C4" w14:textId="77777777" w:rsidTr="006B2A6F">
        <w:tc>
          <w:tcPr>
            <w:tcW w:w="1838" w:type="dxa"/>
            <w:vAlign w:val="center"/>
          </w:tcPr>
          <w:p w14:paraId="2001FEF0" w14:textId="77777777"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公司性质</w:t>
            </w:r>
          </w:p>
        </w:tc>
        <w:tc>
          <w:tcPr>
            <w:tcW w:w="6458" w:type="dxa"/>
            <w:vAlign w:val="center"/>
          </w:tcPr>
          <w:p w14:paraId="079E0D71" w14:textId="77777777"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有限责任公司</w:t>
            </w:r>
          </w:p>
        </w:tc>
      </w:tr>
      <w:tr w:rsidR="00B24002" w14:paraId="2F9D3D2F" w14:textId="77777777" w:rsidTr="006B2A6F">
        <w:tc>
          <w:tcPr>
            <w:tcW w:w="1838" w:type="dxa"/>
            <w:vAlign w:val="center"/>
          </w:tcPr>
          <w:p w14:paraId="35F8DA5E" w14:textId="77777777"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法定代表人</w:t>
            </w:r>
          </w:p>
        </w:tc>
        <w:tc>
          <w:tcPr>
            <w:tcW w:w="6458" w:type="dxa"/>
            <w:vAlign w:val="center"/>
          </w:tcPr>
          <w:p w14:paraId="26DE0CC9" w14:textId="0194976D"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徐月轩</w:t>
            </w:r>
          </w:p>
        </w:tc>
      </w:tr>
      <w:tr w:rsidR="00B24002" w14:paraId="5DACC3D2" w14:textId="77777777" w:rsidTr="006B2A6F">
        <w:tc>
          <w:tcPr>
            <w:tcW w:w="1838" w:type="dxa"/>
            <w:vAlign w:val="center"/>
          </w:tcPr>
          <w:p w14:paraId="3E40F676" w14:textId="77777777"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注册资本</w:t>
            </w:r>
          </w:p>
        </w:tc>
        <w:tc>
          <w:tcPr>
            <w:tcW w:w="6458" w:type="dxa"/>
            <w:vAlign w:val="center"/>
          </w:tcPr>
          <w:p w14:paraId="5D3BE428" w14:textId="020742BB" w:rsidR="00B24002" w:rsidRPr="00B24002" w:rsidRDefault="00B24002" w:rsidP="006B2A6F">
            <w:pPr>
              <w:adjustRightInd w:val="0"/>
              <w:snapToGrid w:val="0"/>
              <w:spacing w:line="276" w:lineRule="auto"/>
              <w:rPr>
                <w:rFonts w:ascii="宋体" w:hAnsi="宋体" w:hint="eastAsia"/>
                <w:szCs w:val="21"/>
              </w:rPr>
            </w:pPr>
            <w:r>
              <w:rPr>
                <w:rFonts w:ascii="宋体" w:hAnsi="宋体" w:hint="eastAsia"/>
                <w:szCs w:val="21"/>
              </w:rPr>
              <w:t>100</w:t>
            </w:r>
            <w:r w:rsidRPr="00B24002">
              <w:rPr>
                <w:rFonts w:ascii="宋体" w:hAnsi="宋体"/>
                <w:szCs w:val="21"/>
              </w:rPr>
              <w:t>万元人民币</w:t>
            </w:r>
          </w:p>
        </w:tc>
      </w:tr>
      <w:tr w:rsidR="00B24002" w14:paraId="1FD1E0EC" w14:textId="77777777" w:rsidTr="006B2A6F">
        <w:tc>
          <w:tcPr>
            <w:tcW w:w="1838" w:type="dxa"/>
            <w:vAlign w:val="center"/>
          </w:tcPr>
          <w:p w14:paraId="47E141B4" w14:textId="77777777"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注册日期</w:t>
            </w:r>
          </w:p>
        </w:tc>
        <w:tc>
          <w:tcPr>
            <w:tcW w:w="6458" w:type="dxa"/>
            <w:vAlign w:val="center"/>
          </w:tcPr>
          <w:p w14:paraId="27A27E3E" w14:textId="211F713B"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2021-03-19</w:t>
            </w:r>
          </w:p>
        </w:tc>
      </w:tr>
      <w:tr w:rsidR="00B24002" w14:paraId="5B76FDDE" w14:textId="77777777" w:rsidTr="006B2A6F">
        <w:tc>
          <w:tcPr>
            <w:tcW w:w="1838" w:type="dxa"/>
            <w:vAlign w:val="center"/>
          </w:tcPr>
          <w:p w14:paraId="51AE93C0" w14:textId="77777777"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主要股东</w:t>
            </w:r>
          </w:p>
        </w:tc>
        <w:tc>
          <w:tcPr>
            <w:tcW w:w="6458" w:type="dxa"/>
            <w:vAlign w:val="center"/>
          </w:tcPr>
          <w:p w14:paraId="31671AAC" w14:textId="5347A838"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徐月轩</w:t>
            </w:r>
          </w:p>
        </w:tc>
      </w:tr>
      <w:tr w:rsidR="00B24002" w14:paraId="1FD8E7DE" w14:textId="77777777" w:rsidTr="006B2A6F">
        <w:tc>
          <w:tcPr>
            <w:tcW w:w="1838" w:type="dxa"/>
            <w:vAlign w:val="center"/>
          </w:tcPr>
          <w:p w14:paraId="7EF60F20" w14:textId="77777777"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注册地址</w:t>
            </w:r>
          </w:p>
        </w:tc>
        <w:tc>
          <w:tcPr>
            <w:tcW w:w="6458" w:type="dxa"/>
            <w:vAlign w:val="center"/>
          </w:tcPr>
          <w:p w14:paraId="40AF4AE4" w14:textId="0AA07358"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扬州市生态科技新城杭集镇龙王路4号</w:t>
            </w:r>
          </w:p>
        </w:tc>
      </w:tr>
      <w:tr w:rsidR="00B24002" w14:paraId="4155582F" w14:textId="77777777" w:rsidTr="006B2A6F">
        <w:tc>
          <w:tcPr>
            <w:tcW w:w="1838" w:type="dxa"/>
            <w:vAlign w:val="center"/>
          </w:tcPr>
          <w:p w14:paraId="5F43FDB9" w14:textId="77777777"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主营业务</w:t>
            </w:r>
          </w:p>
        </w:tc>
        <w:tc>
          <w:tcPr>
            <w:tcW w:w="6458" w:type="dxa"/>
            <w:vAlign w:val="center"/>
          </w:tcPr>
          <w:p w14:paraId="4E698663" w14:textId="16966918"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包装材料及制品销售；纸制品销售</w:t>
            </w:r>
          </w:p>
        </w:tc>
      </w:tr>
    </w:tbl>
    <w:p w14:paraId="45D5A56B" w14:textId="0520DB12" w:rsidR="00B24002" w:rsidRDefault="006D2C19" w:rsidP="00B24002">
      <w:pPr>
        <w:adjustRightInd w:val="0"/>
        <w:snapToGrid w:val="0"/>
        <w:spacing w:line="560" w:lineRule="exact"/>
        <w:ind w:firstLineChars="200" w:firstLine="480"/>
        <w:rPr>
          <w:rFonts w:ascii="宋体" w:hAnsi="宋体" w:hint="eastAsia"/>
          <w:sz w:val="24"/>
        </w:rPr>
      </w:pPr>
      <w:r>
        <w:rPr>
          <w:rFonts w:ascii="宋体" w:hAnsi="宋体" w:hint="eastAsia"/>
          <w:sz w:val="24"/>
        </w:rPr>
        <w:t>3、</w:t>
      </w:r>
      <w:r w:rsidR="00B24002" w:rsidRPr="00B24002">
        <w:rPr>
          <w:rFonts w:ascii="宋体" w:hAnsi="宋体"/>
          <w:sz w:val="24"/>
        </w:rPr>
        <w:t>扬州顶流包装制品有限公司</w:t>
      </w:r>
    </w:p>
    <w:tbl>
      <w:tblPr>
        <w:tblStyle w:val="af2"/>
        <w:tblW w:w="0" w:type="auto"/>
        <w:tblLook w:val="04A0" w:firstRow="1" w:lastRow="0" w:firstColumn="1" w:lastColumn="0" w:noHBand="0" w:noVBand="1"/>
      </w:tblPr>
      <w:tblGrid>
        <w:gridCol w:w="1838"/>
        <w:gridCol w:w="6458"/>
      </w:tblGrid>
      <w:tr w:rsidR="00B24002" w14:paraId="7FBEF643" w14:textId="77777777" w:rsidTr="006B2A6F">
        <w:tc>
          <w:tcPr>
            <w:tcW w:w="1838" w:type="dxa"/>
            <w:vAlign w:val="center"/>
          </w:tcPr>
          <w:p w14:paraId="3037C7B9" w14:textId="77777777"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公司名称</w:t>
            </w:r>
          </w:p>
        </w:tc>
        <w:tc>
          <w:tcPr>
            <w:tcW w:w="6458" w:type="dxa"/>
            <w:vAlign w:val="center"/>
          </w:tcPr>
          <w:p w14:paraId="66F5D37B" w14:textId="03633137"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扬州顶流包装制品有限公司</w:t>
            </w:r>
          </w:p>
        </w:tc>
      </w:tr>
      <w:tr w:rsidR="00B24002" w14:paraId="5C4ECB77" w14:textId="77777777" w:rsidTr="006B2A6F">
        <w:tc>
          <w:tcPr>
            <w:tcW w:w="1838" w:type="dxa"/>
            <w:vAlign w:val="center"/>
          </w:tcPr>
          <w:p w14:paraId="5BFA6DB6" w14:textId="77777777"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公司性质</w:t>
            </w:r>
          </w:p>
        </w:tc>
        <w:tc>
          <w:tcPr>
            <w:tcW w:w="6458" w:type="dxa"/>
            <w:vAlign w:val="center"/>
          </w:tcPr>
          <w:p w14:paraId="314FC53F" w14:textId="77777777"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有限责任公司</w:t>
            </w:r>
          </w:p>
        </w:tc>
      </w:tr>
      <w:tr w:rsidR="00B24002" w14:paraId="45FEDA3C" w14:textId="77777777" w:rsidTr="006B2A6F">
        <w:tc>
          <w:tcPr>
            <w:tcW w:w="1838" w:type="dxa"/>
            <w:vAlign w:val="center"/>
          </w:tcPr>
          <w:p w14:paraId="55E07C4E" w14:textId="77777777"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法定代表人</w:t>
            </w:r>
          </w:p>
        </w:tc>
        <w:tc>
          <w:tcPr>
            <w:tcW w:w="6458" w:type="dxa"/>
            <w:vAlign w:val="center"/>
          </w:tcPr>
          <w:p w14:paraId="200DA1A4" w14:textId="2D15C384"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汤晨</w:t>
            </w:r>
          </w:p>
        </w:tc>
      </w:tr>
      <w:tr w:rsidR="00B24002" w14:paraId="4D18BBE4" w14:textId="77777777" w:rsidTr="006B2A6F">
        <w:tc>
          <w:tcPr>
            <w:tcW w:w="1838" w:type="dxa"/>
            <w:vAlign w:val="center"/>
          </w:tcPr>
          <w:p w14:paraId="5D06F87A" w14:textId="77777777"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注册资本</w:t>
            </w:r>
          </w:p>
        </w:tc>
        <w:tc>
          <w:tcPr>
            <w:tcW w:w="6458" w:type="dxa"/>
            <w:vAlign w:val="center"/>
          </w:tcPr>
          <w:p w14:paraId="6F774180" w14:textId="04490E2D" w:rsidR="00B24002" w:rsidRPr="00B24002" w:rsidRDefault="00607763" w:rsidP="006B2A6F">
            <w:pPr>
              <w:adjustRightInd w:val="0"/>
              <w:snapToGrid w:val="0"/>
              <w:spacing w:line="276" w:lineRule="auto"/>
              <w:rPr>
                <w:rFonts w:ascii="宋体" w:hAnsi="宋体" w:hint="eastAsia"/>
                <w:szCs w:val="21"/>
              </w:rPr>
            </w:pPr>
            <w:r>
              <w:rPr>
                <w:rFonts w:ascii="宋体" w:hAnsi="宋体" w:hint="eastAsia"/>
                <w:szCs w:val="21"/>
              </w:rPr>
              <w:t>1</w:t>
            </w:r>
            <w:r w:rsidR="00B24002">
              <w:rPr>
                <w:rFonts w:ascii="宋体" w:hAnsi="宋体" w:hint="eastAsia"/>
                <w:szCs w:val="21"/>
              </w:rPr>
              <w:t>00</w:t>
            </w:r>
            <w:r w:rsidR="00B24002" w:rsidRPr="00B24002">
              <w:rPr>
                <w:rFonts w:ascii="宋体" w:hAnsi="宋体"/>
                <w:szCs w:val="21"/>
              </w:rPr>
              <w:t>万元人民币</w:t>
            </w:r>
          </w:p>
        </w:tc>
      </w:tr>
      <w:tr w:rsidR="00B24002" w14:paraId="5443BB55" w14:textId="77777777" w:rsidTr="006B2A6F">
        <w:tc>
          <w:tcPr>
            <w:tcW w:w="1838" w:type="dxa"/>
            <w:vAlign w:val="center"/>
          </w:tcPr>
          <w:p w14:paraId="48ED055A" w14:textId="77777777"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注册日期</w:t>
            </w:r>
          </w:p>
        </w:tc>
        <w:tc>
          <w:tcPr>
            <w:tcW w:w="6458" w:type="dxa"/>
            <w:vAlign w:val="center"/>
          </w:tcPr>
          <w:p w14:paraId="47F31A46" w14:textId="0F968E84" w:rsidR="00B24002" w:rsidRPr="00B24002" w:rsidRDefault="00AC65F3" w:rsidP="006B2A6F">
            <w:pPr>
              <w:adjustRightInd w:val="0"/>
              <w:snapToGrid w:val="0"/>
              <w:spacing w:line="276" w:lineRule="auto"/>
              <w:rPr>
                <w:rFonts w:ascii="宋体" w:hAnsi="宋体" w:hint="eastAsia"/>
                <w:szCs w:val="21"/>
              </w:rPr>
            </w:pPr>
            <w:r w:rsidRPr="00AC65F3">
              <w:rPr>
                <w:rFonts w:ascii="宋体" w:hAnsi="宋体"/>
                <w:szCs w:val="21"/>
              </w:rPr>
              <w:t>2023-03-16</w:t>
            </w:r>
          </w:p>
        </w:tc>
      </w:tr>
      <w:tr w:rsidR="00B24002" w14:paraId="2B2ACC3C" w14:textId="77777777" w:rsidTr="006B2A6F">
        <w:tc>
          <w:tcPr>
            <w:tcW w:w="1838" w:type="dxa"/>
            <w:vAlign w:val="center"/>
          </w:tcPr>
          <w:p w14:paraId="457685CB" w14:textId="77777777"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主要股东</w:t>
            </w:r>
          </w:p>
        </w:tc>
        <w:tc>
          <w:tcPr>
            <w:tcW w:w="6458" w:type="dxa"/>
            <w:vAlign w:val="center"/>
          </w:tcPr>
          <w:p w14:paraId="6EF79562" w14:textId="4575E5EE"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张文艳、汤晨</w:t>
            </w:r>
          </w:p>
        </w:tc>
      </w:tr>
      <w:tr w:rsidR="00B24002" w14:paraId="764BF708" w14:textId="77777777" w:rsidTr="006B2A6F">
        <w:tc>
          <w:tcPr>
            <w:tcW w:w="1838" w:type="dxa"/>
            <w:vAlign w:val="center"/>
          </w:tcPr>
          <w:p w14:paraId="23E9E88C" w14:textId="77777777"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注册地址</w:t>
            </w:r>
          </w:p>
        </w:tc>
        <w:tc>
          <w:tcPr>
            <w:tcW w:w="6458" w:type="dxa"/>
            <w:vAlign w:val="center"/>
          </w:tcPr>
          <w:p w14:paraId="5F8B1906" w14:textId="4C35A6C9" w:rsidR="00B24002" w:rsidRPr="00B24002" w:rsidRDefault="00AC65F3" w:rsidP="006B2A6F">
            <w:pPr>
              <w:adjustRightInd w:val="0"/>
              <w:snapToGrid w:val="0"/>
              <w:spacing w:line="276" w:lineRule="auto"/>
              <w:rPr>
                <w:rFonts w:ascii="宋体" w:hAnsi="宋体" w:hint="eastAsia"/>
                <w:szCs w:val="21"/>
              </w:rPr>
            </w:pPr>
            <w:r w:rsidRPr="00AC65F3">
              <w:rPr>
                <w:rFonts w:ascii="宋体" w:hAnsi="宋体"/>
                <w:szCs w:val="21"/>
              </w:rPr>
              <w:t>扬州市生态科技新城</w:t>
            </w:r>
            <w:proofErr w:type="gramStart"/>
            <w:r w:rsidRPr="00AC65F3">
              <w:rPr>
                <w:rFonts w:ascii="宋体" w:hAnsi="宋体"/>
                <w:szCs w:val="21"/>
              </w:rPr>
              <w:t>杭集工业园兴</w:t>
            </w:r>
            <w:proofErr w:type="gramEnd"/>
            <w:r w:rsidRPr="00AC65F3">
              <w:rPr>
                <w:rFonts w:ascii="宋体" w:hAnsi="宋体"/>
                <w:szCs w:val="21"/>
              </w:rPr>
              <w:t>园路2号</w:t>
            </w:r>
          </w:p>
        </w:tc>
      </w:tr>
      <w:tr w:rsidR="00B24002" w14:paraId="0C8988C2" w14:textId="77777777" w:rsidTr="006B2A6F">
        <w:tc>
          <w:tcPr>
            <w:tcW w:w="1838" w:type="dxa"/>
            <w:vAlign w:val="center"/>
          </w:tcPr>
          <w:p w14:paraId="5B50F7C6" w14:textId="77777777"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主营业务</w:t>
            </w:r>
          </w:p>
        </w:tc>
        <w:tc>
          <w:tcPr>
            <w:tcW w:w="6458" w:type="dxa"/>
            <w:vAlign w:val="center"/>
          </w:tcPr>
          <w:p w14:paraId="4C3E4929" w14:textId="77777777" w:rsidR="00B24002" w:rsidRPr="00B24002" w:rsidRDefault="00B24002" w:rsidP="006B2A6F">
            <w:pPr>
              <w:adjustRightInd w:val="0"/>
              <w:snapToGrid w:val="0"/>
              <w:spacing w:line="276" w:lineRule="auto"/>
              <w:rPr>
                <w:rFonts w:ascii="宋体" w:hAnsi="宋体" w:hint="eastAsia"/>
                <w:szCs w:val="21"/>
              </w:rPr>
            </w:pPr>
            <w:r w:rsidRPr="00B24002">
              <w:rPr>
                <w:rFonts w:ascii="宋体" w:hAnsi="宋体"/>
                <w:szCs w:val="21"/>
              </w:rPr>
              <w:t>包装材料及制品销售；纸制品销售</w:t>
            </w:r>
          </w:p>
        </w:tc>
      </w:tr>
    </w:tbl>
    <w:p w14:paraId="514A4D97" w14:textId="57A3021E" w:rsidR="00AC65F3" w:rsidRDefault="006D2C19" w:rsidP="00AC65F3">
      <w:pPr>
        <w:adjustRightInd w:val="0"/>
        <w:snapToGrid w:val="0"/>
        <w:spacing w:line="560" w:lineRule="exact"/>
        <w:ind w:firstLineChars="200" w:firstLine="480"/>
        <w:rPr>
          <w:rFonts w:ascii="宋体" w:hAnsi="宋体" w:hint="eastAsia"/>
          <w:sz w:val="24"/>
        </w:rPr>
      </w:pPr>
      <w:r>
        <w:rPr>
          <w:rFonts w:ascii="宋体" w:hAnsi="宋体" w:hint="eastAsia"/>
          <w:sz w:val="24"/>
        </w:rPr>
        <w:lastRenderedPageBreak/>
        <w:t>4、</w:t>
      </w:r>
      <w:r w:rsidR="00AC65F3" w:rsidRPr="00AC65F3">
        <w:rPr>
          <w:rFonts w:ascii="宋体" w:hAnsi="宋体"/>
          <w:sz w:val="24"/>
        </w:rPr>
        <w:t>江苏扬州农村商业银行股份有限公司</w:t>
      </w:r>
    </w:p>
    <w:tbl>
      <w:tblPr>
        <w:tblStyle w:val="af2"/>
        <w:tblW w:w="0" w:type="auto"/>
        <w:tblLook w:val="04A0" w:firstRow="1" w:lastRow="0" w:firstColumn="1" w:lastColumn="0" w:noHBand="0" w:noVBand="1"/>
      </w:tblPr>
      <w:tblGrid>
        <w:gridCol w:w="1838"/>
        <w:gridCol w:w="6458"/>
      </w:tblGrid>
      <w:tr w:rsidR="00AC65F3" w14:paraId="31F394A5" w14:textId="77777777" w:rsidTr="006B2A6F">
        <w:tc>
          <w:tcPr>
            <w:tcW w:w="1838" w:type="dxa"/>
            <w:vAlign w:val="center"/>
          </w:tcPr>
          <w:p w14:paraId="2A8F6AC8" w14:textId="77777777" w:rsidR="00AC65F3" w:rsidRPr="00B24002" w:rsidRDefault="00AC65F3" w:rsidP="006B2A6F">
            <w:pPr>
              <w:adjustRightInd w:val="0"/>
              <w:snapToGrid w:val="0"/>
              <w:spacing w:line="276" w:lineRule="auto"/>
              <w:rPr>
                <w:rFonts w:ascii="宋体" w:hAnsi="宋体" w:hint="eastAsia"/>
                <w:szCs w:val="21"/>
              </w:rPr>
            </w:pPr>
            <w:r w:rsidRPr="00B24002">
              <w:rPr>
                <w:rFonts w:ascii="宋体" w:hAnsi="宋体"/>
                <w:szCs w:val="21"/>
              </w:rPr>
              <w:t>公司名称</w:t>
            </w:r>
          </w:p>
        </w:tc>
        <w:tc>
          <w:tcPr>
            <w:tcW w:w="6458" w:type="dxa"/>
            <w:vAlign w:val="center"/>
          </w:tcPr>
          <w:p w14:paraId="5B0034B9" w14:textId="3975FE13" w:rsidR="00AC65F3" w:rsidRPr="00B24002" w:rsidRDefault="00AC65F3" w:rsidP="006B2A6F">
            <w:pPr>
              <w:adjustRightInd w:val="0"/>
              <w:snapToGrid w:val="0"/>
              <w:spacing w:line="276" w:lineRule="auto"/>
              <w:rPr>
                <w:rFonts w:ascii="宋体" w:hAnsi="宋体" w:hint="eastAsia"/>
                <w:szCs w:val="21"/>
              </w:rPr>
            </w:pPr>
            <w:r w:rsidRPr="00AC65F3">
              <w:rPr>
                <w:rFonts w:ascii="宋体" w:hAnsi="宋体" w:hint="eastAsia"/>
                <w:szCs w:val="21"/>
              </w:rPr>
              <w:t>江苏扬州农村商业银行股份有限公司</w:t>
            </w:r>
          </w:p>
        </w:tc>
      </w:tr>
      <w:tr w:rsidR="00AC65F3" w14:paraId="4A93AEED" w14:textId="77777777" w:rsidTr="006B2A6F">
        <w:tc>
          <w:tcPr>
            <w:tcW w:w="1838" w:type="dxa"/>
            <w:vAlign w:val="center"/>
          </w:tcPr>
          <w:p w14:paraId="689A45F2" w14:textId="77777777" w:rsidR="00AC65F3" w:rsidRPr="00B24002" w:rsidRDefault="00AC65F3" w:rsidP="006B2A6F">
            <w:pPr>
              <w:adjustRightInd w:val="0"/>
              <w:snapToGrid w:val="0"/>
              <w:spacing w:line="276" w:lineRule="auto"/>
              <w:rPr>
                <w:rFonts w:ascii="宋体" w:hAnsi="宋体" w:hint="eastAsia"/>
                <w:szCs w:val="21"/>
              </w:rPr>
            </w:pPr>
            <w:r w:rsidRPr="00B24002">
              <w:rPr>
                <w:rFonts w:ascii="宋体" w:hAnsi="宋体"/>
                <w:szCs w:val="21"/>
              </w:rPr>
              <w:t>公司性质</w:t>
            </w:r>
          </w:p>
        </w:tc>
        <w:tc>
          <w:tcPr>
            <w:tcW w:w="6458" w:type="dxa"/>
            <w:vAlign w:val="center"/>
          </w:tcPr>
          <w:p w14:paraId="017A441D" w14:textId="3334FFF0" w:rsidR="00AC65F3" w:rsidRPr="00B24002" w:rsidRDefault="00AC65F3" w:rsidP="006B2A6F">
            <w:pPr>
              <w:adjustRightInd w:val="0"/>
              <w:snapToGrid w:val="0"/>
              <w:spacing w:line="276" w:lineRule="auto"/>
              <w:rPr>
                <w:rFonts w:ascii="宋体" w:hAnsi="宋体" w:hint="eastAsia"/>
                <w:szCs w:val="21"/>
              </w:rPr>
            </w:pPr>
            <w:r w:rsidRPr="00AC65F3">
              <w:rPr>
                <w:rFonts w:ascii="宋体" w:hAnsi="宋体" w:hint="eastAsia"/>
                <w:szCs w:val="21"/>
              </w:rPr>
              <w:t>股份有限公司</w:t>
            </w:r>
          </w:p>
        </w:tc>
      </w:tr>
      <w:tr w:rsidR="00AC65F3" w14:paraId="314BB1A4" w14:textId="77777777" w:rsidTr="006B2A6F">
        <w:tc>
          <w:tcPr>
            <w:tcW w:w="1838" w:type="dxa"/>
            <w:vAlign w:val="center"/>
          </w:tcPr>
          <w:p w14:paraId="1EAAA240" w14:textId="77777777" w:rsidR="00AC65F3" w:rsidRPr="00B24002" w:rsidRDefault="00AC65F3" w:rsidP="006B2A6F">
            <w:pPr>
              <w:adjustRightInd w:val="0"/>
              <w:snapToGrid w:val="0"/>
              <w:spacing w:line="276" w:lineRule="auto"/>
              <w:rPr>
                <w:rFonts w:ascii="宋体" w:hAnsi="宋体" w:hint="eastAsia"/>
                <w:szCs w:val="21"/>
              </w:rPr>
            </w:pPr>
            <w:r w:rsidRPr="00B24002">
              <w:rPr>
                <w:rFonts w:ascii="宋体" w:hAnsi="宋体"/>
                <w:szCs w:val="21"/>
              </w:rPr>
              <w:t>法定代表人</w:t>
            </w:r>
          </w:p>
        </w:tc>
        <w:tc>
          <w:tcPr>
            <w:tcW w:w="6458" w:type="dxa"/>
            <w:vAlign w:val="center"/>
          </w:tcPr>
          <w:p w14:paraId="131F42A0" w14:textId="60DC4066" w:rsidR="00AC65F3" w:rsidRPr="00B24002" w:rsidRDefault="00AC65F3" w:rsidP="006B2A6F">
            <w:pPr>
              <w:adjustRightInd w:val="0"/>
              <w:snapToGrid w:val="0"/>
              <w:spacing w:line="276" w:lineRule="auto"/>
              <w:rPr>
                <w:rFonts w:ascii="宋体" w:hAnsi="宋体" w:hint="eastAsia"/>
                <w:szCs w:val="21"/>
              </w:rPr>
            </w:pPr>
            <w:r w:rsidRPr="00AC65F3">
              <w:rPr>
                <w:rFonts w:ascii="宋体" w:hAnsi="宋体"/>
                <w:szCs w:val="21"/>
              </w:rPr>
              <w:t>臧正志</w:t>
            </w:r>
          </w:p>
        </w:tc>
      </w:tr>
      <w:tr w:rsidR="00AC65F3" w14:paraId="7D77CCC6" w14:textId="77777777" w:rsidTr="006B2A6F">
        <w:tc>
          <w:tcPr>
            <w:tcW w:w="1838" w:type="dxa"/>
            <w:vAlign w:val="center"/>
          </w:tcPr>
          <w:p w14:paraId="3FEABF4A" w14:textId="77777777" w:rsidR="00AC65F3" w:rsidRPr="00B24002" w:rsidRDefault="00AC65F3" w:rsidP="006B2A6F">
            <w:pPr>
              <w:adjustRightInd w:val="0"/>
              <w:snapToGrid w:val="0"/>
              <w:spacing w:line="276" w:lineRule="auto"/>
              <w:rPr>
                <w:rFonts w:ascii="宋体" w:hAnsi="宋体" w:hint="eastAsia"/>
                <w:szCs w:val="21"/>
              </w:rPr>
            </w:pPr>
            <w:r w:rsidRPr="00B24002">
              <w:rPr>
                <w:rFonts w:ascii="宋体" w:hAnsi="宋体"/>
                <w:szCs w:val="21"/>
              </w:rPr>
              <w:t>注册资本</w:t>
            </w:r>
          </w:p>
        </w:tc>
        <w:tc>
          <w:tcPr>
            <w:tcW w:w="6458" w:type="dxa"/>
            <w:vAlign w:val="center"/>
          </w:tcPr>
          <w:p w14:paraId="2BB94423" w14:textId="6ED13263" w:rsidR="00AC65F3" w:rsidRPr="00B24002" w:rsidRDefault="00607763" w:rsidP="006B2A6F">
            <w:pPr>
              <w:adjustRightInd w:val="0"/>
              <w:snapToGrid w:val="0"/>
              <w:spacing w:line="276" w:lineRule="auto"/>
              <w:rPr>
                <w:rFonts w:ascii="宋体" w:hAnsi="宋体" w:hint="eastAsia"/>
                <w:szCs w:val="21"/>
              </w:rPr>
            </w:pPr>
            <w:r w:rsidRPr="00607763">
              <w:rPr>
                <w:rFonts w:ascii="宋体" w:hAnsi="宋体"/>
                <w:szCs w:val="21"/>
              </w:rPr>
              <w:t>89115.60</w:t>
            </w:r>
            <w:r w:rsidR="00AC65F3" w:rsidRPr="00AC65F3">
              <w:rPr>
                <w:rFonts w:ascii="宋体" w:hAnsi="宋体"/>
                <w:szCs w:val="21"/>
              </w:rPr>
              <w:t>万元人民币</w:t>
            </w:r>
          </w:p>
        </w:tc>
      </w:tr>
      <w:tr w:rsidR="00AC65F3" w14:paraId="2C44FAEE" w14:textId="77777777" w:rsidTr="006B2A6F">
        <w:tc>
          <w:tcPr>
            <w:tcW w:w="1838" w:type="dxa"/>
            <w:vAlign w:val="center"/>
          </w:tcPr>
          <w:p w14:paraId="77F7D4DE" w14:textId="77777777" w:rsidR="00AC65F3" w:rsidRPr="00B24002" w:rsidRDefault="00AC65F3" w:rsidP="006B2A6F">
            <w:pPr>
              <w:adjustRightInd w:val="0"/>
              <w:snapToGrid w:val="0"/>
              <w:spacing w:line="276" w:lineRule="auto"/>
              <w:rPr>
                <w:rFonts w:ascii="宋体" w:hAnsi="宋体" w:hint="eastAsia"/>
                <w:szCs w:val="21"/>
              </w:rPr>
            </w:pPr>
            <w:r w:rsidRPr="00B24002">
              <w:rPr>
                <w:rFonts w:ascii="宋体" w:hAnsi="宋体"/>
                <w:szCs w:val="21"/>
              </w:rPr>
              <w:t>注册日期</w:t>
            </w:r>
          </w:p>
        </w:tc>
        <w:tc>
          <w:tcPr>
            <w:tcW w:w="6458" w:type="dxa"/>
            <w:vAlign w:val="center"/>
          </w:tcPr>
          <w:p w14:paraId="79AE3C1C" w14:textId="08B075BF" w:rsidR="00AC65F3" w:rsidRPr="00B24002" w:rsidRDefault="00AC65F3" w:rsidP="006B2A6F">
            <w:pPr>
              <w:adjustRightInd w:val="0"/>
              <w:snapToGrid w:val="0"/>
              <w:spacing w:line="276" w:lineRule="auto"/>
              <w:rPr>
                <w:rFonts w:ascii="宋体" w:hAnsi="宋体" w:hint="eastAsia"/>
                <w:szCs w:val="21"/>
              </w:rPr>
            </w:pPr>
            <w:r w:rsidRPr="00AC65F3">
              <w:rPr>
                <w:rFonts w:ascii="宋体" w:hAnsi="宋体"/>
                <w:szCs w:val="21"/>
              </w:rPr>
              <w:t>1996-03-07</w:t>
            </w:r>
          </w:p>
        </w:tc>
      </w:tr>
      <w:tr w:rsidR="00AC65F3" w14:paraId="19F1340B" w14:textId="77777777" w:rsidTr="006B2A6F">
        <w:tc>
          <w:tcPr>
            <w:tcW w:w="1838" w:type="dxa"/>
            <w:vAlign w:val="center"/>
          </w:tcPr>
          <w:p w14:paraId="6D5B4091" w14:textId="77777777" w:rsidR="00AC65F3" w:rsidRPr="00B24002" w:rsidRDefault="00AC65F3" w:rsidP="006B2A6F">
            <w:pPr>
              <w:adjustRightInd w:val="0"/>
              <w:snapToGrid w:val="0"/>
              <w:spacing w:line="276" w:lineRule="auto"/>
              <w:rPr>
                <w:rFonts w:ascii="宋体" w:hAnsi="宋体" w:hint="eastAsia"/>
                <w:szCs w:val="21"/>
              </w:rPr>
            </w:pPr>
            <w:r w:rsidRPr="00B24002">
              <w:rPr>
                <w:rFonts w:ascii="宋体" w:hAnsi="宋体"/>
                <w:szCs w:val="21"/>
              </w:rPr>
              <w:t>主要股东</w:t>
            </w:r>
          </w:p>
        </w:tc>
        <w:tc>
          <w:tcPr>
            <w:tcW w:w="6458" w:type="dxa"/>
            <w:vAlign w:val="center"/>
          </w:tcPr>
          <w:p w14:paraId="60C8FF26" w14:textId="4C7E4791" w:rsidR="00AC65F3" w:rsidRPr="00B24002" w:rsidRDefault="00AC65F3" w:rsidP="006B2A6F">
            <w:pPr>
              <w:adjustRightInd w:val="0"/>
              <w:snapToGrid w:val="0"/>
              <w:spacing w:line="276" w:lineRule="auto"/>
              <w:rPr>
                <w:rFonts w:ascii="宋体" w:hAnsi="宋体" w:hint="eastAsia"/>
                <w:szCs w:val="21"/>
              </w:rPr>
            </w:pPr>
            <w:r w:rsidRPr="00AC65F3">
              <w:rPr>
                <w:rFonts w:ascii="宋体" w:hAnsi="宋体"/>
                <w:szCs w:val="21"/>
              </w:rPr>
              <w:t>扬州市</w:t>
            </w:r>
            <w:r w:rsidR="00104856">
              <w:rPr>
                <w:rFonts w:ascii="宋体" w:hAnsi="宋体" w:hint="eastAsia"/>
                <w:szCs w:val="21"/>
              </w:rPr>
              <w:t>现代金融投资集团有限责任公司</w:t>
            </w:r>
            <w:r w:rsidRPr="00AC65F3">
              <w:rPr>
                <w:rFonts w:ascii="宋体" w:hAnsi="宋体"/>
                <w:szCs w:val="21"/>
              </w:rPr>
              <w:t>等</w:t>
            </w:r>
          </w:p>
        </w:tc>
      </w:tr>
      <w:tr w:rsidR="00AC65F3" w14:paraId="5FC99B6C" w14:textId="77777777" w:rsidTr="006B2A6F">
        <w:tc>
          <w:tcPr>
            <w:tcW w:w="1838" w:type="dxa"/>
            <w:vAlign w:val="center"/>
          </w:tcPr>
          <w:p w14:paraId="5566384D" w14:textId="77777777" w:rsidR="00AC65F3" w:rsidRPr="00B24002" w:rsidRDefault="00AC65F3" w:rsidP="006B2A6F">
            <w:pPr>
              <w:adjustRightInd w:val="0"/>
              <w:snapToGrid w:val="0"/>
              <w:spacing w:line="276" w:lineRule="auto"/>
              <w:rPr>
                <w:rFonts w:ascii="宋体" w:hAnsi="宋体" w:hint="eastAsia"/>
                <w:szCs w:val="21"/>
              </w:rPr>
            </w:pPr>
            <w:r w:rsidRPr="00B24002">
              <w:rPr>
                <w:rFonts w:ascii="宋体" w:hAnsi="宋体"/>
                <w:szCs w:val="21"/>
              </w:rPr>
              <w:t>注册地址</w:t>
            </w:r>
          </w:p>
        </w:tc>
        <w:tc>
          <w:tcPr>
            <w:tcW w:w="6458" w:type="dxa"/>
            <w:vAlign w:val="center"/>
          </w:tcPr>
          <w:p w14:paraId="4D8AC58D" w14:textId="4B0F9B56" w:rsidR="00AC65F3" w:rsidRPr="00B24002" w:rsidRDefault="00607763" w:rsidP="006B2A6F">
            <w:pPr>
              <w:adjustRightInd w:val="0"/>
              <w:snapToGrid w:val="0"/>
              <w:spacing w:line="276" w:lineRule="auto"/>
              <w:rPr>
                <w:rFonts w:ascii="宋体" w:hAnsi="宋体" w:hint="eastAsia"/>
                <w:szCs w:val="21"/>
              </w:rPr>
            </w:pPr>
            <w:r w:rsidRPr="00607763">
              <w:rPr>
                <w:rFonts w:ascii="宋体" w:hAnsi="宋体" w:hint="eastAsia"/>
                <w:szCs w:val="21"/>
              </w:rPr>
              <w:t>江苏省扬州市同泰路107号</w:t>
            </w:r>
          </w:p>
        </w:tc>
      </w:tr>
      <w:tr w:rsidR="00AC65F3" w14:paraId="7FD5B17A" w14:textId="77777777" w:rsidTr="006B2A6F">
        <w:tc>
          <w:tcPr>
            <w:tcW w:w="1838" w:type="dxa"/>
            <w:vAlign w:val="center"/>
          </w:tcPr>
          <w:p w14:paraId="545C58F9" w14:textId="77777777" w:rsidR="00AC65F3" w:rsidRPr="00B24002" w:rsidRDefault="00AC65F3" w:rsidP="006B2A6F">
            <w:pPr>
              <w:adjustRightInd w:val="0"/>
              <w:snapToGrid w:val="0"/>
              <w:spacing w:line="276" w:lineRule="auto"/>
              <w:rPr>
                <w:rFonts w:ascii="宋体" w:hAnsi="宋体" w:hint="eastAsia"/>
                <w:szCs w:val="21"/>
              </w:rPr>
            </w:pPr>
            <w:r w:rsidRPr="00B24002">
              <w:rPr>
                <w:rFonts w:ascii="宋体" w:hAnsi="宋体"/>
                <w:szCs w:val="21"/>
              </w:rPr>
              <w:t>主营业务</w:t>
            </w:r>
          </w:p>
        </w:tc>
        <w:tc>
          <w:tcPr>
            <w:tcW w:w="6458" w:type="dxa"/>
            <w:vAlign w:val="center"/>
          </w:tcPr>
          <w:p w14:paraId="75CE2105" w14:textId="632B8833" w:rsidR="00AC65F3" w:rsidRPr="00B24002" w:rsidRDefault="00AC65F3" w:rsidP="006B2A6F">
            <w:pPr>
              <w:adjustRightInd w:val="0"/>
              <w:snapToGrid w:val="0"/>
              <w:spacing w:line="276" w:lineRule="auto"/>
              <w:rPr>
                <w:rFonts w:ascii="宋体" w:hAnsi="宋体" w:hint="eastAsia"/>
                <w:szCs w:val="21"/>
              </w:rPr>
            </w:pPr>
            <w:r w:rsidRPr="00AC65F3">
              <w:rPr>
                <w:rFonts w:ascii="宋体" w:hAnsi="宋体"/>
                <w:szCs w:val="21"/>
              </w:rPr>
              <w:t>吸收公众存款；发放短期、中期和长期贷款；办理国内结算等银行业务</w:t>
            </w:r>
          </w:p>
        </w:tc>
      </w:tr>
    </w:tbl>
    <w:p w14:paraId="5B6DCB47" w14:textId="6D688E37" w:rsidR="00AC65F3" w:rsidRDefault="006D2C19" w:rsidP="00AC65F3">
      <w:pPr>
        <w:adjustRightInd w:val="0"/>
        <w:snapToGrid w:val="0"/>
        <w:spacing w:line="560" w:lineRule="exact"/>
        <w:ind w:firstLineChars="200" w:firstLine="480"/>
        <w:rPr>
          <w:rFonts w:ascii="宋体" w:hAnsi="宋体" w:hint="eastAsia"/>
          <w:sz w:val="24"/>
        </w:rPr>
      </w:pPr>
      <w:r>
        <w:rPr>
          <w:rFonts w:ascii="宋体" w:hAnsi="宋体" w:hint="eastAsia"/>
          <w:sz w:val="24"/>
        </w:rPr>
        <w:t>5、</w:t>
      </w:r>
      <w:proofErr w:type="gramStart"/>
      <w:r w:rsidR="00AC65F3" w:rsidRPr="00AC65F3">
        <w:rPr>
          <w:rFonts w:ascii="宋体" w:hAnsi="宋体"/>
          <w:sz w:val="24"/>
        </w:rPr>
        <w:t>薇</w:t>
      </w:r>
      <w:proofErr w:type="gramEnd"/>
      <w:r w:rsidR="00AC65F3" w:rsidRPr="00AC65F3">
        <w:rPr>
          <w:rFonts w:ascii="宋体" w:hAnsi="宋体"/>
          <w:sz w:val="24"/>
        </w:rPr>
        <w:t>美姿实业（广东）股份有限公司</w:t>
      </w:r>
    </w:p>
    <w:tbl>
      <w:tblPr>
        <w:tblStyle w:val="af2"/>
        <w:tblW w:w="0" w:type="auto"/>
        <w:tblLook w:val="04A0" w:firstRow="1" w:lastRow="0" w:firstColumn="1" w:lastColumn="0" w:noHBand="0" w:noVBand="1"/>
      </w:tblPr>
      <w:tblGrid>
        <w:gridCol w:w="1838"/>
        <w:gridCol w:w="6458"/>
      </w:tblGrid>
      <w:tr w:rsidR="00AC65F3" w14:paraId="6C0DD495" w14:textId="77777777" w:rsidTr="006B2A6F">
        <w:tc>
          <w:tcPr>
            <w:tcW w:w="1838" w:type="dxa"/>
            <w:vAlign w:val="center"/>
          </w:tcPr>
          <w:p w14:paraId="1E1C5BCE" w14:textId="77777777" w:rsidR="00AC65F3" w:rsidRPr="00B24002" w:rsidRDefault="00AC65F3" w:rsidP="006B2A6F">
            <w:pPr>
              <w:adjustRightInd w:val="0"/>
              <w:snapToGrid w:val="0"/>
              <w:spacing w:line="276" w:lineRule="auto"/>
              <w:rPr>
                <w:rFonts w:ascii="宋体" w:hAnsi="宋体" w:hint="eastAsia"/>
                <w:szCs w:val="21"/>
              </w:rPr>
            </w:pPr>
            <w:r w:rsidRPr="00B24002">
              <w:rPr>
                <w:rFonts w:ascii="宋体" w:hAnsi="宋体"/>
                <w:szCs w:val="21"/>
              </w:rPr>
              <w:t>公司名称</w:t>
            </w:r>
          </w:p>
        </w:tc>
        <w:tc>
          <w:tcPr>
            <w:tcW w:w="6458" w:type="dxa"/>
            <w:vAlign w:val="center"/>
          </w:tcPr>
          <w:p w14:paraId="40FAAEB9" w14:textId="53AE9001" w:rsidR="00AC65F3" w:rsidRPr="00B24002" w:rsidRDefault="00AC65F3" w:rsidP="006B2A6F">
            <w:pPr>
              <w:adjustRightInd w:val="0"/>
              <w:snapToGrid w:val="0"/>
              <w:spacing w:line="276" w:lineRule="auto"/>
              <w:rPr>
                <w:rFonts w:ascii="宋体" w:hAnsi="宋体" w:hint="eastAsia"/>
                <w:szCs w:val="21"/>
              </w:rPr>
            </w:pPr>
            <w:proofErr w:type="gramStart"/>
            <w:r w:rsidRPr="00AC65F3">
              <w:rPr>
                <w:rFonts w:ascii="宋体" w:hAnsi="宋体"/>
                <w:szCs w:val="21"/>
              </w:rPr>
              <w:t>薇</w:t>
            </w:r>
            <w:proofErr w:type="gramEnd"/>
            <w:r w:rsidRPr="00AC65F3">
              <w:rPr>
                <w:rFonts w:ascii="宋体" w:hAnsi="宋体"/>
                <w:szCs w:val="21"/>
              </w:rPr>
              <w:t>美姿实业（广东）股份有限公司</w:t>
            </w:r>
          </w:p>
        </w:tc>
      </w:tr>
      <w:tr w:rsidR="00AC65F3" w14:paraId="784FC80F" w14:textId="77777777" w:rsidTr="006B2A6F">
        <w:tc>
          <w:tcPr>
            <w:tcW w:w="1838" w:type="dxa"/>
            <w:vAlign w:val="center"/>
          </w:tcPr>
          <w:p w14:paraId="69A14F1D" w14:textId="77777777" w:rsidR="00AC65F3" w:rsidRPr="00B24002" w:rsidRDefault="00AC65F3" w:rsidP="006B2A6F">
            <w:pPr>
              <w:adjustRightInd w:val="0"/>
              <w:snapToGrid w:val="0"/>
              <w:spacing w:line="276" w:lineRule="auto"/>
              <w:rPr>
                <w:rFonts w:ascii="宋体" w:hAnsi="宋体" w:hint="eastAsia"/>
                <w:szCs w:val="21"/>
              </w:rPr>
            </w:pPr>
            <w:r w:rsidRPr="00B24002">
              <w:rPr>
                <w:rFonts w:ascii="宋体" w:hAnsi="宋体"/>
                <w:szCs w:val="21"/>
              </w:rPr>
              <w:t>公司性质</w:t>
            </w:r>
          </w:p>
        </w:tc>
        <w:tc>
          <w:tcPr>
            <w:tcW w:w="6458" w:type="dxa"/>
            <w:vAlign w:val="center"/>
          </w:tcPr>
          <w:p w14:paraId="6C64F675" w14:textId="77777777" w:rsidR="00AC65F3" w:rsidRPr="00B24002" w:rsidRDefault="00AC65F3" w:rsidP="006B2A6F">
            <w:pPr>
              <w:adjustRightInd w:val="0"/>
              <w:snapToGrid w:val="0"/>
              <w:spacing w:line="276" w:lineRule="auto"/>
              <w:rPr>
                <w:rFonts w:ascii="宋体" w:hAnsi="宋体" w:hint="eastAsia"/>
                <w:szCs w:val="21"/>
              </w:rPr>
            </w:pPr>
            <w:r w:rsidRPr="00AC65F3">
              <w:rPr>
                <w:rFonts w:ascii="宋体" w:hAnsi="宋体" w:hint="eastAsia"/>
                <w:szCs w:val="21"/>
              </w:rPr>
              <w:t>股份有限公司</w:t>
            </w:r>
          </w:p>
        </w:tc>
      </w:tr>
      <w:tr w:rsidR="00AC65F3" w14:paraId="56CCB5DB" w14:textId="77777777" w:rsidTr="006B2A6F">
        <w:tc>
          <w:tcPr>
            <w:tcW w:w="1838" w:type="dxa"/>
            <w:vAlign w:val="center"/>
          </w:tcPr>
          <w:p w14:paraId="27BAD479" w14:textId="77777777" w:rsidR="00AC65F3" w:rsidRPr="00B24002" w:rsidRDefault="00AC65F3" w:rsidP="006B2A6F">
            <w:pPr>
              <w:adjustRightInd w:val="0"/>
              <w:snapToGrid w:val="0"/>
              <w:spacing w:line="276" w:lineRule="auto"/>
              <w:rPr>
                <w:rFonts w:ascii="宋体" w:hAnsi="宋体" w:hint="eastAsia"/>
                <w:szCs w:val="21"/>
              </w:rPr>
            </w:pPr>
            <w:r w:rsidRPr="00B24002">
              <w:rPr>
                <w:rFonts w:ascii="宋体" w:hAnsi="宋体"/>
                <w:szCs w:val="21"/>
              </w:rPr>
              <w:t>法定代表人</w:t>
            </w:r>
          </w:p>
        </w:tc>
        <w:tc>
          <w:tcPr>
            <w:tcW w:w="6458" w:type="dxa"/>
            <w:vAlign w:val="center"/>
          </w:tcPr>
          <w:p w14:paraId="4575E486" w14:textId="4BEF0A21" w:rsidR="00AC65F3" w:rsidRPr="00B24002" w:rsidRDefault="00AC65F3" w:rsidP="006B2A6F">
            <w:pPr>
              <w:adjustRightInd w:val="0"/>
              <w:snapToGrid w:val="0"/>
              <w:spacing w:line="276" w:lineRule="auto"/>
              <w:rPr>
                <w:rFonts w:ascii="宋体" w:hAnsi="宋体" w:hint="eastAsia"/>
                <w:szCs w:val="21"/>
              </w:rPr>
            </w:pPr>
            <w:r w:rsidRPr="00AC65F3">
              <w:rPr>
                <w:rFonts w:ascii="宋体" w:hAnsi="宋体"/>
                <w:szCs w:val="21"/>
              </w:rPr>
              <w:t>王梓权</w:t>
            </w:r>
          </w:p>
        </w:tc>
      </w:tr>
      <w:tr w:rsidR="00AC65F3" w14:paraId="6262FDEE" w14:textId="77777777" w:rsidTr="006B2A6F">
        <w:tc>
          <w:tcPr>
            <w:tcW w:w="1838" w:type="dxa"/>
            <w:vAlign w:val="center"/>
          </w:tcPr>
          <w:p w14:paraId="06696FD9" w14:textId="77777777" w:rsidR="00AC65F3" w:rsidRPr="00B24002" w:rsidRDefault="00AC65F3" w:rsidP="006B2A6F">
            <w:pPr>
              <w:adjustRightInd w:val="0"/>
              <w:snapToGrid w:val="0"/>
              <w:spacing w:line="276" w:lineRule="auto"/>
              <w:rPr>
                <w:rFonts w:ascii="宋体" w:hAnsi="宋体" w:hint="eastAsia"/>
                <w:szCs w:val="21"/>
              </w:rPr>
            </w:pPr>
            <w:r w:rsidRPr="00B24002">
              <w:rPr>
                <w:rFonts w:ascii="宋体" w:hAnsi="宋体"/>
                <w:szCs w:val="21"/>
              </w:rPr>
              <w:t>注册资本</w:t>
            </w:r>
          </w:p>
        </w:tc>
        <w:tc>
          <w:tcPr>
            <w:tcW w:w="6458" w:type="dxa"/>
            <w:vAlign w:val="center"/>
          </w:tcPr>
          <w:p w14:paraId="15F490C8" w14:textId="6ADB89C2" w:rsidR="00AC65F3" w:rsidRPr="00B24002" w:rsidRDefault="00AC65F3" w:rsidP="006B2A6F">
            <w:pPr>
              <w:adjustRightInd w:val="0"/>
              <w:snapToGrid w:val="0"/>
              <w:spacing w:line="276" w:lineRule="auto"/>
              <w:rPr>
                <w:rFonts w:ascii="宋体" w:hAnsi="宋体" w:hint="eastAsia"/>
                <w:szCs w:val="21"/>
              </w:rPr>
            </w:pPr>
            <w:r w:rsidRPr="00AC65F3">
              <w:rPr>
                <w:rFonts w:ascii="宋体" w:hAnsi="宋体"/>
                <w:szCs w:val="21"/>
              </w:rPr>
              <w:t>11248.5769 万元人民币</w:t>
            </w:r>
          </w:p>
        </w:tc>
      </w:tr>
      <w:tr w:rsidR="00AC65F3" w14:paraId="4E443D21" w14:textId="77777777" w:rsidTr="006B2A6F">
        <w:tc>
          <w:tcPr>
            <w:tcW w:w="1838" w:type="dxa"/>
            <w:vAlign w:val="center"/>
          </w:tcPr>
          <w:p w14:paraId="0AB472EC" w14:textId="77777777" w:rsidR="00AC65F3" w:rsidRPr="00B24002" w:rsidRDefault="00AC65F3" w:rsidP="006B2A6F">
            <w:pPr>
              <w:adjustRightInd w:val="0"/>
              <w:snapToGrid w:val="0"/>
              <w:spacing w:line="276" w:lineRule="auto"/>
              <w:rPr>
                <w:rFonts w:ascii="宋体" w:hAnsi="宋体" w:hint="eastAsia"/>
                <w:szCs w:val="21"/>
              </w:rPr>
            </w:pPr>
            <w:r w:rsidRPr="00B24002">
              <w:rPr>
                <w:rFonts w:ascii="宋体" w:hAnsi="宋体"/>
                <w:szCs w:val="21"/>
              </w:rPr>
              <w:t>注册日期</w:t>
            </w:r>
          </w:p>
        </w:tc>
        <w:tc>
          <w:tcPr>
            <w:tcW w:w="6458" w:type="dxa"/>
            <w:vAlign w:val="center"/>
          </w:tcPr>
          <w:p w14:paraId="47A98AF2" w14:textId="4B3529A4" w:rsidR="00AC65F3" w:rsidRPr="00B24002" w:rsidRDefault="00AC65F3" w:rsidP="006B2A6F">
            <w:pPr>
              <w:adjustRightInd w:val="0"/>
              <w:snapToGrid w:val="0"/>
              <w:spacing w:line="276" w:lineRule="auto"/>
              <w:rPr>
                <w:rFonts w:ascii="宋体" w:hAnsi="宋体" w:hint="eastAsia"/>
                <w:szCs w:val="21"/>
              </w:rPr>
            </w:pPr>
            <w:r w:rsidRPr="00AC65F3">
              <w:rPr>
                <w:rFonts w:ascii="宋体" w:hAnsi="宋体"/>
                <w:szCs w:val="21"/>
              </w:rPr>
              <w:t>2014-08-02</w:t>
            </w:r>
          </w:p>
        </w:tc>
      </w:tr>
      <w:tr w:rsidR="00AC65F3" w14:paraId="53F54B46" w14:textId="77777777" w:rsidTr="006B2A6F">
        <w:tc>
          <w:tcPr>
            <w:tcW w:w="1838" w:type="dxa"/>
            <w:vAlign w:val="center"/>
          </w:tcPr>
          <w:p w14:paraId="2AEA0550" w14:textId="77777777" w:rsidR="00AC65F3" w:rsidRPr="00B24002" w:rsidRDefault="00AC65F3" w:rsidP="006B2A6F">
            <w:pPr>
              <w:adjustRightInd w:val="0"/>
              <w:snapToGrid w:val="0"/>
              <w:spacing w:line="276" w:lineRule="auto"/>
              <w:rPr>
                <w:rFonts w:ascii="宋体" w:hAnsi="宋体" w:hint="eastAsia"/>
                <w:szCs w:val="21"/>
              </w:rPr>
            </w:pPr>
            <w:r w:rsidRPr="00B24002">
              <w:rPr>
                <w:rFonts w:ascii="宋体" w:hAnsi="宋体"/>
                <w:szCs w:val="21"/>
              </w:rPr>
              <w:t>主要股东</w:t>
            </w:r>
          </w:p>
        </w:tc>
        <w:tc>
          <w:tcPr>
            <w:tcW w:w="6458" w:type="dxa"/>
            <w:vAlign w:val="center"/>
          </w:tcPr>
          <w:p w14:paraId="6EDA9E3C" w14:textId="3290436E" w:rsidR="00AC65F3" w:rsidRPr="00B24002" w:rsidRDefault="00AC65F3" w:rsidP="006B2A6F">
            <w:pPr>
              <w:adjustRightInd w:val="0"/>
              <w:snapToGrid w:val="0"/>
              <w:spacing w:line="276" w:lineRule="auto"/>
              <w:rPr>
                <w:rFonts w:ascii="宋体" w:hAnsi="宋体" w:hint="eastAsia"/>
                <w:szCs w:val="21"/>
              </w:rPr>
            </w:pPr>
            <w:r w:rsidRPr="00AC65F3">
              <w:rPr>
                <w:rFonts w:ascii="宋体" w:hAnsi="宋体"/>
                <w:szCs w:val="21"/>
              </w:rPr>
              <w:t>王梓权、珠海云舒贰号企业管理合伙企业（有限合伙）</w:t>
            </w:r>
            <w:r>
              <w:rPr>
                <w:rFonts w:ascii="宋体" w:hAnsi="宋体" w:hint="eastAsia"/>
                <w:szCs w:val="21"/>
              </w:rPr>
              <w:t>等</w:t>
            </w:r>
          </w:p>
        </w:tc>
      </w:tr>
      <w:tr w:rsidR="00AC65F3" w14:paraId="49FF3694" w14:textId="77777777" w:rsidTr="006B2A6F">
        <w:tc>
          <w:tcPr>
            <w:tcW w:w="1838" w:type="dxa"/>
            <w:vAlign w:val="center"/>
          </w:tcPr>
          <w:p w14:paraId="0455906E" w14:textId="77777777" w:rsidR="00AC65F3" w:rsidRPr="00B24002" w:rsidRDefault="00AC65F3" w:rsidP="006B2A6F">
            <w:pPr>
              <w:adjustRightInd w:val="0"/>
              <w:snapToGrid w:val="0"/>
              <w:spacing w:line="276" w:lineRule="auto"/>
              <w:rPr>
                <w:rFonts w:ascii="宋体" w:hAnsi="宋体" w:hint="eastAsia"/>
                <w:szCs w:val="21"/>
              </w:rPr>
            </w:pPr>
            <w:r w:rsidRPr="00B24002">
              <w:rPr>
                <w:rFonts w:ascii="宋体" w:hAnsi="宋体"/>
                <w:szCs w:val="21"/>
              </w:rPr>
              <w:t>注册地址</w:t>
            </w:r>
          </w:p>
        </w:tc>
        <w:tc>
          <w:tcPr>
            <w:tcW w:w="6458" w:type="dxa"/>
            <w:vAlign w:val="center"/>
          </w:tcPr>
          <w:p w14:paraId="619270D3" w14:textId="0D88C8BF" w:rsidR="00AC65F3" w:rsidRPr="00B24002" w:rsidRDefault="00AC65F3" w:rsidP="006B2A6F">
            <w:pPr>
              <w:adjustRightInd w:val="0"/>
              <w:snapToGrid w:val="0"/>
              <w:spacing w:line="276" w:lineRule="auto"/>
              <w:rPr>
                <w:rFonts w:ascii="宋体" w:hAnsi="宋体" w:hint="eastAsia"/>
                <w:szCs w:val="21"/>
              </w:rPr>
            </w:pPr>
            <w:r w:rsidRPr="00AC65F3">
              <w:rPr>
                <w:rFonts w:ascii="宋体" w:hAnsi="宋体"/>
                <w:szCs w:val="21"/>
              </w:rPr>
              <w:t>广州市天河区建中路64、66号西704、705房</w:t>
            </w:r>
          </w:p>
        </w:tc>
      </w:tr>
      <w:tr w:rsidR="00AC65F3" w14:paraId="53B05C2E" w14:textId="77777777" w:rsidTr="006B2A6F">
        <w:tc>
          <w:tcPr>
            <w:tcW w:w="1838" w:type="dxa"/>
            <w:vAlign w:val="center"/>
          </w:tcPr>
          <w:p w14:paraId="5EDDA321" w14:textId="77777777" w:rsidR="00AC65F3" w:rsidRPr="00B24002" w:rsidRDefault="00AC65F3" w:rsidP="006B2A6F">
            <w:pPr>
              <w:adjustRightInd w:val="0"/>
              <w:snapToGrid w:val="0"/>
              <w:spacing w:line="276" w:lineRule="auto"/>
              <w:rPr>
                <w:rFonts w:ascii="宋体" w:hAnsi="宋体" w:hint="eastAsia"/>
                <w:szCs w:val="21"/>
              </w:rPr>
            </w:pPr>
            <w:r w:rsidRPr="00B24002">
              <w:rPr>
                <w:rFonts w:ascii="宋体" w:hAnsi="宋体"/>
                <w:szCs w:val="21"/>
              </w:rPr>
              <w:t>主营业务</w:t>
            </w:r>
          </w:p>
        </w:tc>
        <w:tc>
          <w:tcPr>
            <w:tcW w:w="6458" w:type="dxa"/>
            <w:vAlign w:val="center"/>
          </w:tcPr>
          <w:p w14:paraId="77C8213F" w14:textId="46BE1910" w:rsidR="00AC65F3" w:rsidRPr="00B24002" w:rsidRDefault="00AC65F3" w:rsidP="006B2A6F">
            <w:pPr>
              <w:adjustRightInd w:val="0"/>
              <w:snapToGrid w:val="0"/>
              <w:spacing w:line="276" w:lineRule="auto"/>
              <w:rPr>
                <w:rFonts w:ascii="宋体" w:hAnsi="宋体" w:hint="eastAsia"/>
                <w:szCs w:val="21"/>
              </w:rPr>
            </w:pPr>
            <w:r w:rsidRPr="00AC65F3">
              <w:rPr>
                <w:rFonts w:ascii="宋体" w:hAnsi="宋体"/>
                <w:szCs w:val="21"/>
              </w:rPr>
              <w:t>日用化学产品制造、化妆品批发、化妆品零售、日用杂品销售</w:t>
            </w:r>
          </w:p>
        </w:tc>
      </w:tr>
    </w:tbl>
    <w:p w14:paraId="5C2D43D1" w14:textId="2C4E519F" w:rsidR="00B24002" w:rsidRDefault="00751A62" w:rsidP="00DD7624">
      <w:pPr>
        <w:adjustRightInd w:val="0"/>
        <w:snapToGrid w:val="0"/>
        <w:spacing w:line="560" w:lineRule="exact"/>
        <w:ind w:firstLineChars="200" w:firstLine="480"/>
        <w:rPr>
          <w:rFonts w:ascii="宋体" w:hAnsi="宋体" w:hint="eastAsia"/>
          <w:sz w:val="24"/>
        </w:rPr>
      </w:pPr>
      <w:r>
        <w:rPr>
          <w:rFonts w:ascii="宋体" w:hAnsi="宋体"/>
          <w:sz w:val="24"/>
        </w:rPr>
        <w:t>（二）与</w:t>
      </w:r>
      <w:r w:rsidR="00AC65F3" w:rsidRPr="00AC65F3">
        <w:rPr>
          <w:rFonts w:ascii="宋体" w:hAnsi="宋体"/>
          <w:sz w:val="24"/>
        </w:rPr>
        <w:t>公司的关联关系</w:t>
      </w:r>
    </w:p>
    <w:tbl>
      <w:tblPr>
        <w:tblStyle w:val="af2"/>
        <w:tblW w:w="0" w:type="auto"/>
        <w:tblLook w:val="04A0" w:firstRow="1" w:lastRow="0" w:firstColumn="1" w:lastColumn="0" w:noHBand="0" w:noVBand="1"/>
      </w:tblPr>
      <w:tblGrid>
        <w:gridCol w:w="4148"/>
        <w:gridCol w:w="4148"/>
      </w:tblGrid>
      <w:tr w:rsidR="00AC65F3" w14:paraId="70E96998" w14:textId="77777777" w:rsidTr="006B2A6F">
        <w:tc>
          <w:tcPr>
            <w:tcW w:w="4148" w:type="dxa"/>
            <w:vAlign w:val="center"/>
          </w:tcPr>
          <w:p w14:paraId="6E8508FB" w14:textId="394D10A5" w:rsidR="00AC65F3" w:rsidRPr="00AE19DE" w:rsidRDefault="00AC65F3" w:rsidP="00751A62">
            <w:pPr>
              <w:adjustRightInd w:val="0"/>
              <w:snapToGrid w:val="0"/>
              <w:spacing w:line="276" w:lineRule="auto"/>
              <w:jc w:val="center"/>
              <w:rPr>
                <w:rFonts w:ascii="宋体" w:hAnsi="宋体" w:hint="eastAsia"/>
                <w:szCs w:val="21"/>
              </w:rPr>
            </w:pPr>
            <w:r w:rsidRPr="00AE19DE">
              <w:rPr>
                <w:rFonts w:ascii="宋体" w:hAnsi="宋体"/>
                <w:szCs w:val="21"/>
              </w:rPr>
              <w:t>关联方名称</w:t>
            </w:r>
          </w:p>
        </w:tc>
        <w:tc>
          <w:tcPr>
            <w:tcW w:w="4148" w:type="dxa"/>
            <w:vAlign w:val="center"/>
          </w:tcPr>
          <w:p w14:paraId="00B66911" w14:textId="5ED6D50F" w:rsidR="00AC65F3" w:rsidRPr="00AE19DE" w:rsidRDefault="00751A62" w:rsidP="00751A62">
            <w:pPr>
              <w:adjustRightInd w:val="0"/>
              <w:snapToGrid w:val="0"/>
              <w:spacing w:line="276" w:lineRule="auto"/>
              <w:jc w:val="center"/>
              <w:rPr>
                <w:rFonts w:ascii="宋体" w:hAnsi="宋体" w:hint="eastAsia"/>
                <w:szCs w:val="21"/>
              </w:rPr>
            </w:pPr>
            <w:r>
              <w:rPr>
                <w:rFonts w:ascii="宋体" w:hAnsi="宋体"/>
                <w:szCs w:val="21"/>
              </w:rPr>
              <w:t>与</w:t>
            </w:r>
            <w:r w:rsidR="00AC65F3" w:rsidRPr="00AE19DE">
              <w:rPr>
                <w:rFonts w:ascii="宋体" w:hAnsi="宋体"/>
                <w:szCs w:val="21"/>
              </w:rPr>
              <w:t>公司</w:t>
            </w:r>
            <w:r>
              <w:rPr>
                <w:rFonts w:ascii="宋体" w:hAnsi="宋体" w:hint="eastAsia"/>
                <w:szCs w:val="21"/>
              </w:rPr>
              <w:t>的</w:t>
            </w:r>
            <w:r w:rsidR="00AC65F3" w:rsidRPr="00AE19DE">
              <w:rPr>
                <w:rFonts w:ascii="宋体" w:hAnsi="宋体"/>
                <w:szCs w:val="21"/>
              </w:rPr>
              <w:t>关系</w:t>
            </w:r>
          </w:p>
        </w:tc>
      </w:tr>
      <w:tr w:rsidR="00AC65F3" w14:paraId="066B0455" w14:textId="77777777" w:rsidTr="006B2A6F">
        <w:tc>
          <w:tcPr>
            <w:tcW w:w="4148" w:type="dxa"/>
            <w:vAlign w:val="center"/>
          </w:tcPr>
          <w:p w14:paraId="4584E3CE" w14:textId="7C89923F" w:rsidR="00AC65F3" w:rsidRPr="00AE19DE" w:rsidRDefault="00AC65F3" w:rsidP="006B2A6F">
            <w:pPr>
              <w:adjustRightInd w:val="0"/>
              <w:snapToGrid w:val="0"/>
              <w:spacing w:line="276" w:lineRule="auto"/>
              <w:rPr>
                <w:rFonts w:ascii="宋体" w:hAnsi="宋体" w:hint="eastAsia"/>
                <w:szCs w:val="21"/>
              </w:rPr>
            </w:pPr>
            <w:r w:rsidRPr="00AE19DE">
              <w:rPr>
                <w:rFonts w:ascii="宋体" w:hAnsi="宋体" w:hint="eastAsia"/>
                <w:szCs w:val="21"/>
              </w:rPr>
              <w:t>扬州新长城塑业有限公司</w:t>
            </w:r>
          </w:p>
        </w:tc>
        <w:tc>
          <w:tcPr>
            <w:tcW w:w="4148" w:type="dxa"/>
            <w:vAlign w:val="center"/>
          </w:tcPr>
          <w:p w14:paraId="16243752" w14:textId="794CF626" w:rsidR="00AC65F3" w:rsidRPr="00AE19DE" w:rsidRDefault="00AC65F3" w:rsidP="006B2A6F">
            <w:pPr>
              <w:adjustRightInd w:val="0"/>
              <w:snapToGrid w:val="0"/>
              <w:spacing w:line="276" w:lineRule="auto"/>
              <w:rPr>
                <w:rFonts w:ascii="宋体" w:hAnsi="宋体" w:hint="eastAsia"/>
                <w:szCs w:val="21"/>
              </w:rPr>
            </w:pPr>
            <w:r w:rsidRPr="00AE19DE">
              <w:rPr>
                <w:rFonts w:ascii="宋体" w:hAnsi="宋体" w:hint="eastAsia"/>
                <w:szCs w:val="21"/>
              </w:rPr>
              <w:t>倍加洁董事长张文生先生弟弟张德荣持股76%</w:t>
            </w:r>
            <w:r w:rsidR="00607763">
              <w:rPr>
                <w:rFonts w:ascii="宋体" w:hAnsi="宋体" w:hint="eastAsia"/>
                <w:szCs w:val="21"/>
              </w:rPr>
              <w:t>，</w:t>
            </w:r>
            <w:r w:rsidRPr="00AE19DE">
              <w:rPr>
                <w:rFonts w:ascii="宋体" w:hAnsi="宋体" w:hint="eastAsia"/>
                <w:szCs w:val="21"/>
              </w:rPr>
              <w:t>并担任</w:t>
            </w:r>
            <w:r w:rsidR="00607763">
              <w:rPr>
                <w:rFonts w:ascii="宋体" w:hAnsi="宋体" w:hint="eastAsia"/>
                <w:szCs w:val="21"/>
              </w:rPr>
              <w:t>法人</w:t>
            </w:r>
          </w:p>
        </w:tc>
      </w:tr>
      <w:tr w:rsidR="00AC65F3" w14:paraId="6B43A592" w14:textId="77777777" w:rsidTr="006B2A6F">
        <w:tc>
          <w:tcPr>
            <w:tcW w:w="4148" w:type="dxa"/>
            <w:vAlign w:val="center"/>
          </w:tcPr>
          <w:p w14:paraId="5291E58D" w14:textId="356BB94C" w:rsidR="00AC65F3" w:rsidRPr="00AE19DE" w:rsidRDefault="00AC65F3" w:rsidP="006B2A6F">
            <w:pPr>
              <w:adjustRightInd w:val="0"/>
              <w:snapToGrid w:val="0"/>
              <w:spacing w:line="276" w:lineRule="auto"/>
              <w:rPr>
                <w:rFonts w:ascii="宋体" w:hAnsi="宋体" w:hint="eastAsia"/>
                <w:szCs w:val="21"/>
              </w:rPr>
            </w:pPr>
            <w:r w:rsidRPr="00AE19DE">
              <w:rPr>
                <w:rFonts w:ascii="宋体" w:hAnsi="宋体"/>
                <w:szCs w:val="21"/>
              </w:rPr>
              <w:t>扬州</w:t>
            </w:r>
            <w:proofErr w:type="gramStart"/>
            <w:r w:rsidRPr="00AE19DE">
              <w:rPr>
                <w:rFonts w:ascii="宋体" w:hAnsi="宋体"/>
                <w:szCs w:val="21"/>
              </w:rPr>
              <w:t>荣茂吉包装</w:t>
            </w:r>
            <w:proofErr w:type="gramEnd"/>
            <w:r w:rsidRPr="00AE19DE">
              <w:rPr>
                <w:rFonts w:ascii="宋体" w:hAnsi="宋体"/>
                <w:szCs w:val="21"/>
              </w:rPr>
              <w:t>材料有限公司</w:t>
            </w:r>
          </w:p>
        </w:tc>
        <w:tc>
          <w:tcPr>
            <w:tcW w:w="4148" w:type="dxa"/>
            <w:vAlign w:val="center"/>
          </w:tcPr>
          <w:p w14:paraId="422046A9" w14:textId="35C4F6D6" w:rsidR="00AC65F3" w:rsidRPr="00AE19DE" w:rsidRDefault="00AC65F3" w:rsidP="006B2A6F">
            <w:pPr>
              <w:adjustRightInd w:val="0"/>
              <w:snapToGrid w:val="0"/>
              <w:spacing w:line="276" w:lineRule="auto"/>
              <w:rPr>
                <w:rFonts w:ascii="宋体" w:hAnsi="宋体" w:hint="eastAsia"/>
                <w:szCs w:val="21"/>
              </w:rPr>
            </w:pPr>
            <w:r w:rsidRPr="00AE19DE">
              <w:rPr>
                <w:rFonts w:ascii="宋体" w:hAnsi="宋体" w:hint="eastAsia"/>
                <w:szCs w:val="21"/>
              </w:rPr>
              <w:t>倍加</w:t>
            </w:r>
            <w:proofErr w:type="gramStart"/>
            <w:r w:rsidRPr="00AE19DE">
              <w:rPr>
                <w:rFonts w:ascii="宋体" w:hAnsi="宋体" w:hint="eastAsia"/>
                <w:szCs w:val="21"/>
              </w:rPr>
              <w:t>洁实际</w:t>
            </w:r>
            <w:proofErr w:type="gramEnd"/>
            <w:r w:rsidRPr="00AE19DE">
              <w:rPr>
                <w:rFonts w:ascii="宋体" w:hAnsi="宋体" w:hint="eastAsia"/>
                <w:szCs w:val="21"/>
              </w:rPr>
              <w:t>控制人张文生妻弟徐勇之女徐月轩为扬州</w:t>
            </w:r>
            <w:proofErr w:type="gramStart"/>
            <w:r w:rsidRPr="00AE19DE">
              <w:rPr>
                <w:rFonts w:ascii="宋体" w:hAnsi="宋体" w:hint="eastAsia"/>
                <w:szCs w:val="21"/>
              </w:rPr>
              <w:t>荣茂吉包装</w:t>
            </w:r>
            <w:proofErr w:type="gramEnd"/>
            <w:r w:rsidRPr="00AE19DE">
              <w:rPr>
                <w:rFonts w:ascii="宋体" w:hAnsi="宋体" w:hint="eastAsia"/>
                <w:szCs w:val="21"/>
              </w:rPr>
              <w:t>材料有限公司实际控制人</w:t>
            </w:r>
          </w:p>
        </w:tc>
      </w:tr>
      <w:tr w:rsidR="00AC65F3" w14:paraId="495D5FC1" w14:textId="77777777" w:rsidTr="006B2A6F">
        <w:tc>
          <w:tcPr>
            <w:tcW w:w="4148" w:type="dxa"/>
            <w:vAlign w:val="center"/>
          </w:tcPr>
          <w:p w14:paraId="1D33CCA0" w14:textId="00B070F4" w:rsidR="00AC65F3" w:rsidRPr="00AE19DE" w:rsidRDefault="00AC65F3" w:rsidP="006B2A6F">
            <w:pPr>
              <w:adjustRightInd w:val="0"/>
              <w:snapToGrid w:val="0"/>
              <w:spacing w:line="276" w:lineRule="auto"/>
              <w:rPr>
                <w:rFonts w:ascii="宋体" w:hAnsi="宋体" w:hint="eastAsia"/>
                <w:szCs w:val="21"/>
              </w:rPr>
            </w:pPr>
            <w:r w:rsidRPr="00AE19DE">
              <w:rPr>
                <w:rFonts w:ascii="宋体" w:hAnsi="宋体"/>
                <w:szCs w:val="21"/>
              </w:rPr>
              <w:t>扬州顶流包装制品有限公司</w:t>
            </w:r>
          </w:p>
        </w:tc>
        <w:tc>
          <w:tcPr>
            <w:tcW w:w="4148" w:type="dxa"/>
            <w:vAlign w:val="center"/>
          </w:tcPr>
          <w:p w14:paraId="673DCFE5" w14:textId="705369B4" w:rsidR="00AC65F3" w:rsidRPr="00AE19DE" w:rsidRDefault="00AC65F3" w:rsidP="006B2A6F">
            <w:pPr>
              <w:adjustRightInd w:val="0"/>
              <w:snapToGrid w:val="0"/>
              <w:spacing w:line="276" w:lineRule="auto"/>
              <w:rPr>
                <w:rFonts w:ascii="宋体" w:hAnsi="宋体" w:hint="eastAsia"/>
                <w:szCs w:val="21"/>
              </w:rPr>
            </w:pPr>
            <w:r w:rsidRPr="00AE19DE">
              <w:rPr>
                <w:rFonts w:ascii="宋体" w:hAnsi="宋体" w:hint="eastAsia"/>
                <w:szCs w:val="21"/>
              </w:rPr>
              <w:t>倍加洁董事长张文生先生妹妹张文艳系主要股东，持股80%</w:t>
            </w:r>
          </w:p>
        </w:tc>
      </w:tr>
      <w:tr w:rsidR="00AC65F3" w14:paraId="62E9866B" w14:textId="77777777" w:rsidTr="006B2A6F">
        <w:tc>
          <w:tcPr>
            <w:tcW w:w="4148" w:type="dxa"/>
            <w:vAlign w:val="center"/>
          </w:tcPr>
          <w:p w14:paraId="1E2F479B" w14:textId="4BDD6FB8" w:rsidR="00AC65F3" w:rsidRPr="00AE19DE" w:rsidRDefault="00AC65F3" w:rsidP="006B2A6F">
            <w:pPr>
              <w:adjustRightInd w:val="0"/>
              <w:snapToGrid w:val="0"/>
              <w:spacing w:line="276" w:lineRule="auto"/>
              <w:rPr>
                <w:rFonts w:ascii="宋体" w:hAnsi="宋体" w:hint="eastAsia"/>
                <w:szCs w:val="21"/>
              </w:rPr>
            </w:pPr>
            <w:r w:rsidRPr="00AE19DE">
              <w:rPr>
                <w:rFonts w:ascii="宋体" w:hAnsi="宋体"/>
                <w:szCs w:val="21"/>
              </w:rPr>
              <w:t>江苏扬州农村商业银行股份有限公司</w:t>
            </w:r>
          </w:p>
        </w:tc>
        <w:tc>
          <w:tcPr>
            <w:tcW w:w="4148" w:type="dxa"/>
            <w:vAlign w:val="center"/>
          </w:tcPr>
          <w:p w14:paraId="16DACCA5" w14:textId="04A9C204" w:rsidR="00AC65F3" w:rsidRPr="00AE19DE" w:rsidRDefault="00AC65F3" w:rsidP="006B2A6F">
            <w:pPr>
              <w:adjustRightInd w:val="0"/>
              <w:snapToGrid w:val="0"/>
              <w:spacing w:line="276" w:lineRule="auto"/>
              <w:rPr>
                <w:rFonts w:ascii="宋体" w:hAnsi="宋体" w:hint="eastAsia"/>
                <w:szCs w:val="21"/>
              </w:rPr>
            </w:pPr>
            <w:r w:rsidRPr="00AE19DE">
              <w:rPr>
                <w:rFonts w:ascii="宋体" w:hAnsi="宋体"/>
                <w:szCs w:val="21"/>
              </w:rPr>
              <w:t>倍加洁持股2.98%，倍加</w:t>
            </w:r>
            <w:proofErr w:type="gramStart"/>
            <w:r w:rsidRPr="00AE19DE">
              <w:rPr>
                <w:rFonts w:ascii="宋体" w:hAnsi="宋体"/>
                <w:szCs w:val="21"/>
              </w:rPr>
              <w:t>洁实际</w:t>
            </w:r>
            <w:proofErr w:type="gramEnd"/>
            <w:r w:rsidRPr="00AE19DE">
              <w:rPr>
                <w:rFonts w:ascii="宋体" w:hAnsi="宋体"/>
                <w:szCs w:val="21"/>
              </w:rPr>
              <w:t>控制人张文生担任董事</w:t>
            </w:r>
          </w:p>
        </w:tc>
      </w:tr>
      <w:tr w:rsidR="00AC65F3" w14:paraId="7B5CFA93" w14:textId="77777777" w:rsidTr="006B2A6F">
        <w:tc>
          <w:tcPr>
            <w:tcW w:w="4148" w:type="dxa"/>
            <w:vAlign w:val="center"/>
          </w:tcPr>
          <w:p w14:paraId="33D6A4B8" w14:textId="0913B51F" w:rsidR="00AC65F3" w:rsidRPr="00AE19DE" w:rsidRDefault="00AC65F3" w:rsidP="006B2A6F">
            <w:pPr>
              <w:adjustRightInd w:val="0"/>
              <w:snapToGrid w:val="0"/>
              <w:spacing w:line="276" w:lineRule="auto"/>
              <w:rPr>
                <w:rFonts w:ascii="宋体" w:hAnsi="宋体" w:hint="eastAsia"/>
                <w:szCs w:val="21"/>
              </w:rPr>
            </w:pPr>
            <w:proofErr w:type="gramStart"/>
            <w:r w:rsidRPr="00AE19DE">
              <w:rPr>
                <w:rFonts w:ascii="宋体" w:hAnsi="宋体"/>
                <w:szCs w:val="21"/>
              </w:rPr>
              <w:t>薇</w:t>
            </w:r>
            <w:proofErr w:type="gramEnd"/>
            <w:r w:rsidRPr="00AE19DE">
              <w:rPr>
                <w:rFonts w:ascii="宋体" w:hAnsi="宋体"/>
                <w:szCs w:val="21"/>
              </w:rPr>
              <w:t>美姿实业（广东）股份有限公司</w:t>
            </w:r>
          </w:p>
        </w:tc>
        <w:tc>
          <w:tcPr>
            <w:tcW w:w="4148" w:type="dxa"/>
            <w:vAlign w:val="center"/>
          </w:tcPr>
          <w:p w14:paraId="4C79E542" w14:textId="22D64EBF" w:rsidR="00AC65F3" w:rsidRPr="00AE19DE" w:rsidRDefault="00AC65F3" w:rsidP="006B2A6F">
            <w:pPr>
              <w:adjustRightInd w:val="0"/>
              <w:snapToGrid w:val="0"/>
              <w:spacing w:line="276" w:lineRule="auto"/>
              <w:rPr>
                <w:rFonts w:ascii="宋体" w:hAnsi="宋体" w:hint="eastAsia"/>
                <w:szCs w:val="21"/>
              </w:rPr>
            </w:pPr>
            <w:r w:rsidRPr="00AE19DE">
              <w:rPr>
                <w:rFonts w:ascii="宋体" w:hAnsi="宋体" w:hint="eastAsia"/>
                <w:szCs w:val="21"/>
              </w:rPr>
              <w:t>倍加</w:t>
            </w:r>
            <w:proofErr w:type="gramStart"/>
            <w:r w:rsidRPr="00AE19DE">
              <w:rPr>
                <w:rFonts w:ascii="宋体" w:hAnsi="宋体" w:hint="eastAsia"/>
                <w:szCs w:val="21"/>
              </w:rPr>
              <w:t>洁直接</w:t>
            </w:r>
            <w:proofErr w:type="gramEnd"/>
            <w:r w:rsidRPr="00AE19DE">
              <w:rPr>
                <w:rFonts w:ascii="宋体" w:hAnsi="宋体" w:hint="eastAsia"/>
                <w:szCs w:val="21"/>
              </w:rPr>
              <w:t>或间接持有</w:t>
            </w:r>
            <w:proofErr w:type="gramStart"/>
            <w:r w:rsidRPr="00AE19DE">
              <w:rPr>
                <w:rFonts w:ascii="宋体" w:hAnsi="宋体" w:hint="eastAsia"/>
                <w:szCs w:val="21"/>
              </w:rPr>
              <w:t>薇</w:t>
            </w:r>
            <w:proofErr w:type="gramEnd"/>
            <w:r w:rsidRPr="00AE19DE">
              <w:rPr>
                <w:rFonts w:ascii="宋体" w:hAnsi="宋体" w:hint="eastAsia"/>
                <w:szCs w:val="21"/>
              </w:rPr>
              <w:t>美姿实业（广东）股份有限公司合计</w:t>
            </w:r>
            <w:r w:rsidR="00E87AE3" w:rsidRPr="00AE19DE">
              <w:rPr>
                <w:rFonts w:ascii="宋体" w:hAnsi="宋体"/>
                <w:szCs w:val="21"/>
              </w:rPr>
              <w:t>33.</w:t>
            </w:r>
            <w:r w:rsidR="00104856">
              <w:rPr>
                <w:rFonts w:ascii="宋体" w:hAnsi="宋体" w:hint="eastAsia"/>
                <w:szCs w:val="21"/>
              </w:rPr>
              <w:t>859</w:t>
            </w:r>
            <w:r w:rsidR="00E87AE3" w:rsidRPr="00AE19DE">
              <w:rPr>
                <w:rFonts w:ascii="宋体" w:hAnsi="宋体"/>
                <w:szCs w:val="21"/>
              </w:rPr>
              <w:t>%</w:t>
            </w:r>
            <w:r w:rsidR="006D2C19">
              <w:rPr>
                <w:rFonts w:ascii="宋体" w:hAnsi="宋体" w:hint="eastAsia"/>
                <w:szCs w:val="21"/>
              </w:rPr>
              <w:t>股权</w:t>
            </w:r>
          </w:p>
        </w:tc>
      </w:tr>
    </w:tbl>
    <w:p w14:paraId="36C8EFDC" w14:textId="00647810" w:rsidR="00AD293E" w:rsidRPr="00A71436" w:rsidRDefault="00AD293E" w:rsidP="00AE19DE">
      <w:pPr>
        <w:adjustRightInd w:val="0"/>
        <w:snapToGrid w:val="0"/>
        <w:spacing w:line="560" w:lineRule="exact"/>
        <w:ind w:firstLineChars="200" w:firstLine="480"/>
        <w:rPr>
          <w:rFonts w:ascii="宋体" w:hAnsi="宋体" w:hint="eastAsia"/>
          <w:sz w:val="24"/>
        </w:rPr>
      </w:pPr>
      <w:r w:rsidRPr="00A71436">
        <w:rPr>
          <w:rFonts w:ascii="宋体" w:hAnsi="宋体" w:hint="eastAsia"/>
          <w:sz w:val="24"/>
        </w:rPr>
        <w:t>（三）履约能力</w:t>
      </w:r>
    </w:p>
    <w:p w14:paraId="295EBCFB" w14:textId="2B8C2A6B" w:rsidR="00AD293E" w:rsidRDefault="00AD293E" w:rsidP="00AD293E">
      <w:pPr>
        <w:adjustRightInd w:val="0"/>
        <w:snapToGrid w:val="0"/>
        <w:spacing w:line="560" w:lineRule="exact"/>
        <w:ind w:firstLineChars="200" w:firstLine="480"/>
        <w:rPr>
          <w:rFonts w:ascii="宋体" w:hAnsi="宋体" w:hint="eastAsia"/>
          <w:sz w:val="24"/>
        </w:rPr>
      </w:pPr>
      <w:r w:rsidRPr="00A71436">
        <w:rPr>
          <w:rFonts w:ascii="宋体" w:hAnsi="宋体" w:hint="eastAsia"/>
          <w:sz w:val="24"/>
        </w:rPr>
        <w:t>以上关联方依法</w:t>
      </w:r>
      <w:proofErr w:type="gramStart"/>
      <w:r w:rsidRPr="00A71436">
        <w:rPr>
          <w:rFonts w:ascii="宋体" w:hAnsi="宋体" w:hint="eastAsia"/>
          <w:sz w:val="24"/>
        </w:rPr>
        <w:t>存续且</w:t>
      </w:r>
      <w:proofErr w:type="gramEnd"/>
      <w:r w:rsidRPr="00A71436">
        <w:rPr>
          <w:rFonts w:ascii="宋体" w:hAnsi="宋体" w:hint="eastAsia"/>
          <w:sz w:val="24"/>
        </w:rPr>
        <w:t>经营正常，根据关联交易方的财务状况，具备充分的履约能力，能严格遵守合同约定。</w:t>
      </w:r>
    </w:p>
    <w:p w14:paraId="14FBED04" w14:textId="3B1F69C1" w:rsidR="00AE19DE" w:rsidRPr="00AE19DE" w:rsidRDefault="00AE19DE" w:rsidP="00AE19DE">
      <w:pPr>
        <w:adjustRightInd w:val="0"/>
        <w:snapToGrid w:val="0"/>
        <w:spacing w:line="560" w:lineRule="exact"/>
        <w:ind w:firstLineChars="200" w:firstLine="480"/>
        <w:rPr>
          <w:rFonts w:ascii="宋体" w:hAnsi="宋体" w:hint="eastAsia"/>
          <w:sz w:val="24"/>
        </w:rPr>
      </w:pPr>
      <w:r w:rsidRPr="00AE19DE">
        <w:rPr>
          <w:rFonts w:ascii="宋体" w:hAnsi="宋体" w:hint="eastAsia"/>
          <w:sz w:val="24"/>
        </w:rPr>
        <w:t>三、关联交易主要内容和定价政策</w:t>
      </w:r>
    </w:p>
    <w:p w14:paraId="59BA2EFB" w14:textId="037249D0" w:rsidR="00AE19DE" w:rsidRPr="00AE19DE" w:rsidRDefault="00751A62" w:rsidP="00AE19DE">
      <w:pPr>
        <w:adjustRightInd w:val="0"/>
        <w:snapToGrid w:val="0"/>
        <w:spacing w:line="560" w:lineRule="exact"/>
        <w:ind w:firstLineChars="200" w:firstLine="480"/>
        <w:rPr>
          <w:rFonts w:ascii="宋体" w:hAnsi="宋体" w:hint="eastAsia"/>
          <w:sz w:val="24"/>
        </w:rPr>
      </w:pPr>
      <w:r>
        <w:rPr>
          <w:rFonts w:ascii="宋体" w:hAnsi="宋体" w:hint="eastAsia"/>
          <w:sz w:val="24"/>
        </w:rPr>
        <w:t>（一）</w:t>
      </w:r>
      <w:r w:rsidR="00AE19DE" w:rsidRPr="00AE19DE">
        <w:rPr>
          <w:rFonts w:ascii="宋体" w:hAnsi="宋体" w:hint="eastAsia"/>
          <w:sz w:val="24"/>
        </w:rPr>
        <w:t>202</w:t>
      </w:r>
      <w:r w:rsidR="00F21873">
        <w:rPr>
          <w:rFonts w:ascii="宋体" w:hAnsi="宋体" w:hint="eastAsia"/>
          <w:sz w:val="24"/>
        </w:rPr>
        <w:t>5</w:t>
      </w:r>
      <w:r w:rsidR="00AE19DE" w:rsidRPr="00AE19DE">
        <w:rPr>
          <w:rFonts w:ascii="宋体" w:hAnsi="宋体" w:hint="eastAsia"/>
          <w:sz w:val="24"/>
        </w:rPr>
        <w:t>年公司将向扬州新长城塑业有限公司继续</w:t>
      </w:r>
      <w:r w:rsidR="006D2C19">
        <w:rPr>
          <w:rFonts w:ascii="宋体" w:hAnsi="宋体" w:hint="eastAsia"/>
          <w:sz w:val="24"/>
        </w:rPr>
        <w:t>采购部分牙膏软管，</w:t>
      </w:r>
      <w:r w:rsidR="006D2C19">
        <w:rPr>
          <w:rFonts w:ascii="宋体" w:hAnsi="宋体" w:hint="eastAsia"/>
          <w:sz w:val="24"/>
        </w:rPr>
        <w:lastRenderedPageBreak/>
        <w:t>扬州新长城塑业有限公司地处公司附近，沟通方便，并且</w:t>
      </w:r>
      <w:r w:rsidR="00AE19DE" w:rsidRPr="00AE19DE">
        <w:rPr>
          <w:rFonts w:ascii="宋体" w:hAnsi="宋体" w:hint="eastAsia"/>
          <w:sz w:val="24"/>
        </w:rPr>
        <w:t xml:space="preserve">设备相对先进，产能充足，可作为后期牙膏管的供应商，目前扬州新长城塑业有限公司已经通过公司的供应商评审，公司将继续以市场价格为基础确定拟采购产品，保证交易价格公允。 </w:t>
      </w:r>
    </w:p>
    <w:p w14:paraId="1C66FC8E" w14:textId="0E2353EC" w:rsidR="00AE19DE" w:rsidRPr="00AE19DE" w:rsidRDefault="00751A62" w:rsidP="00AE19DE">
      <w:pPr>
        <w:adjustRightInd w:val="0"/>
        <w:snapToGrid w:val="0"/>
        <w:spacing w:line="560" w:lineRule="exact"/>
        <w:ind w:firstLineChars="200" w:firstLine="480"/>
        <w:rPr>
          <w:rFonts w:ascii="宋体" w:hAnsi="宋体" w:hint="eastAsia"/>
          <w:sz w:val="24"/>
        </w:rPr>
      </w:pPr>
      <w:r>
        <w:rPr>
          <w:rFonts w:ascii="宋体" w:hAnsi="宋体" w:hint="eastAsia"/>
          <w:sz w:val="24"/>
        </w:rPr>
        <w:t>（二）</w:t>
      </w:r>
      <w:r w:rsidR="00AE19DE" w:rsidRPr="00AE19DE">
        <w:rPr>
          <w:rFonts w:ascii="宋体" w:hAnsi="宋体" w:hint="eastAsia"/>
          <w:sz w:val="24"/>
        </w:rPr>
        <w:t>202</w:t>
      </w:r>
      <w:r w:rsidR="00F21873">
        <w:rPr>
          <w:rFonts w:ascii="宋体" w:hAnsi="宋体" w:hint="eastAsia"/>
          <w:sz w:val="24"/>
        </w:rPr>
        <w:t>5</w:t>
      </w:r>
      <w:r w:rsidR="00AE19DE" w:rsidRPr="00AE19DE">
        <w:rPr>
          <w:rFonts w:ascii="宋体" w:hAnsi="宋体" w:hint="eastAsia"/>
          <w:sz w:val="24"/>
        </w:rPr>
        <w:t>年公司将向扬州</w:t>
      </w:r>
      <w:proofErr w:type="gramStart"/>
      <w:r w:rsidR="00AE19DE" w:rsidRPr="00AE19DE">
        <w:rPr>
          <w:rFonts w:ascii="宋体" w:hAnsi="宋体" w:hint="eastAsia"/>
          <w:sz w:val="24"/>
        </w:rPr>
        <w:t>荣茂吉包装</w:t>
      </w:r>
      <w:proofErr w:type="gramEnd"/>
      <w:r w:rsidR="00AE19DE" w:rsidRPr="00AE19DE">
        <w:rPr>
          <w:rFonts w:ascii="宋体" w:hAnsi="宋体" w:hint="eastAsia"/>
          <w:sz w:val="24"/>
        </w:rPr>
        <w:t>材料有限公司继续采购不干胶产品。其生产的不干胶产品符合公司需求，且其厂址与公司生产场地较为接近，能够保证及时稳定地供应不干胶产品，目前扬州</w:t>
      </w:r>
      <w:proofErr w:type="gramStart"/>
      <w:r w:rsidR="00AE19DE" w:rsidRPr="00AE19DE">
        <w:rPr>
          <w:rFonts w:ascii="宋体" w:hAnsi="宋体" w:hint="eastAsia"/>
          <w:sz w:val="24"/>
        </w:rPr>
        <w:t>荣茂吉包装</w:t>
      </w:r>
      <w:proofErr w:type="gramEnd"/>
      <w:r w:rsidR="00AE19DE" w:rsidRPr="00AE19DE">
        <w:rPr>
          <w:rFonts w:ascii="宋体" w:hAnsi="宋体" w:hint="eastAsia"/>
          <w:sz w:val="24"/>
        </w:rPr>
        <w:t>材料有限公司已经通过公司的供应商评审。公司将继续以市场价格为基础确定拟采购产品，保证交易价格公允。</w:t>
      </w:r>
    </w:p>
    <w:p w14:paraId="7E7C1374" w14:textId="1BE570D9" w:rsidR="00AE19DE" w:rsidRPr="00AE19DE" w:rsidRDefault="00751A62" w:rsidP="00AE19DE">
      <w:pPr>
        <w:adjustRightInd w:val="0"/>
        <w:snapToGrid w:val="0"/>
        <w:spacing w:line="560" w:lineRule="exact"/>
        <w:ind w:firstLineChars="200" w:firstLine="480"/>
        <w:rPr>
          <w:rFonts w:ascii="宋体" w:hAnsi="宋体" w:hint="eastAsia"/>
          <w:sz w:val="24"/>
        </w:rPr>
      </w:pPr>
      <w:r>
        <w:rPr>
          <w:rFonts w:ascii="宋体" w:hAnsi="宋体" w:hint="eastAsia"/>
          <w:sz w:val="24"/>
        </w:rPr>
        <w:t>（三）</w:t>
      </w:r>
      <w:r w:rsidR="00AE19DE" w:rsidRPr="00AE19DE">
        <w:rPr>
          <w:rFonts w:ascii="宋体" w:hAnsi="宋体" w:hint="eastAsia"/>
          <w:sz w:val="24"/>
        </w:rPr>
        <w:t>202</w:t>
      </w:r>
      <w:r w:rsidR="00F21873">
        <w:rPr>
          <w:rFonts w:ascii="宋体" w:hAnsi="宋体" w:hint="eastAsia"/>
          <w:sz w:val="24"/>
        </w:rPr>
        <w:t>5</w:t>
      </w:r>
      <w:r w:rsidR="00AE19DE" w:rsidRPr="00AE19DE">
        <w:rPr>
          <w:rFonts w:ascii="宋体" w:hAnsi="宋体" w:hint="eastAsia"/>
          <w:sz w:val="24"/>
        </w:rPr>
        <w:t>年公司将向扬州顶流包装制品有限公司采购包装纸箱等包装材料。其生产的包装纸箱材料符合公司需求，且其厂址与公司生产场地较为接近，能够保证及时稳定地供应包装纸箱等材料，目前扬州顶流包装制品有限公司已经通过公司的供应商评审。公司将以市场价格为基础确定拟采购产品，保证交易价格公允。</w:t>
      </w:r>
    </w:p>
    <w:p w14:paraId="1FD151AB" w14:textId="45515DCE" w:rsidR="00AE19DE" w:rsidRPr="00AE19DE" w:rsidRDefault="00751A62" w:rsidP="00AE19DE">
      <w:pPr>
        <w:adjustRightInd w:val="0"/>
        <w:snapToGrid w:val="0"/>
        <w:spacing w:line="560" w:lineRule="exact"/>
        <w:ind w:firstLineChars="200" w:firstLine="480"/>
        <w:rPr>
          <w:rFonts w:ascii="宋体" w:hAnsi="宋体" w:hint="eastAsia"/>
          <w:sz w:val="24"/>
        </w:rPr>
      </w:pPr>
      <w:r>
        <w:rPr>
          <w:rFonts w:ascii="宋体" w:hAnsi="宋体" w:hint="eastAsia"/>
          <w:sz w:val="24"/>
        </w:rPr>
        <w:t>（四）</w:t>
      </w:r>
      <w:r w:rsidR="00AE19DE" w:rsidRPr="00AE19DE">
        <w:rPr>
          <w:rFonts w:ascii="宋体" w:hAnsi="宋体" w:hint="eastAsia"/>
          <w:sz w:val="24"/>
        </w:rPr>
        <w:t>202</w:t>
      </w:r>
      <w:r w:rsidR="00F21873">
        <w:rPr>
          <w:rFonts w:ascii="宋体" w:hAnsi="宋体" w:hint="eastAsia"/>
          <w:sz w:val="24"/>
        </w:rPr>
        <w:t>5</w:t>
      </w:r>
      <w:r w:rsidR="00AE19DE" w:rsidRPr="00AE19DE">
        <w:rPr>
          <w:rFonts w:ascii="宋体" w:hAnsi="宋体" w:hint="eastAsia"/>
          <w:sz w:val="24"/>
        </w:rPr>
        <w:t>年公司预计与实际控制人张文生担任董事的江苏扬州农村商业银行股份有限公司之间有银行短期借款业务、理财业务，主要用于日常生产经营周转及部分自有资金理财产品，借款利率为协议利率，公司在多家银行（包括扬州农商行）开立了账户并合理、合</w:t>
      </w:r>
      <w:proofErr w:type="gramStart"/>
      <w:r w:rsidR="00AE19DE" w:rsidRPr="00AE19DE">
        <w:rPr>
          <w:rFonts w:ascii="宋体" w:hAnsi="宋体" w:hint="eastAsia"/>
          <w:sz w:val="24"/>
        </w:rPr>
        <w:t>规</w:t>
      </w:r>
      <w:proofErr w:type="gramEnd"/>
      <w:r w:rsidR="00AE19DE" w:rsidRPr="00AE19DE">
        <w:rPr>
          <w:rFonts w:ascii="宋体" w:hAnsi="宋体" w:hint="eastAsia"/>
          <w:sz w:val="24"/>
        </w:rPr>
        <w:t>开展存贷款等银行常规业务。公司将遵循与扬州农商行签订的流动资金借款合同中约定的协议利率计息并支付利息，协议利率参照同期银行贷款基准利率或上浮一定比例，定价合理、公允。</w:t>
      </w:r>
    </w:p>
    <w:p w14:paraId="706F9A0D" w14:textId="5928986A" w:rsidR="00AE19DE" w:rsidRPr="00AE19DE" w:rsidRDefault="00751A62" w:rsidP="00AE19DE">
      <w:pPr>
        <w:adjustRightInd w:val="0"/>
        <w:snapToGrid w:val="0"/>
        <w:spacing w:line="560" w:lineRule="exact"/>
        <w:ind w:firstLineChars="200" w:firstLine="480"/>
        <w:rPr>
          <w:rFonts w:ascii="宋体" w:hAnsi="宋体" w:hint="eastAsia"/>
          <w:sz w:val="24"/>
        </w:rPr>
      </w:pPr>
      <w:r>
        <w:rPr>
          <w:rFonts w:ascii="宋体" w:hAnsi="宋体" w:hint="eastAsia"/>
          <w:sz w:val="24"/>
        </w:rPr>
        <w:t>（五）</w:t>
      </w:r>
      <w:r w:rsidR="00AE19DE" w:rsidRPr="00AE19DE">
        <w:rPr>
          <w:rFonts w:ascii="宋体" w:hAnsi="宋体" w:hint="eastAsia"/>
          <w:sz w:val="24"/>
        </w:rPr>
        <w:t>202</w:t>
      </w:r>
      <w:r w:rsidR="00F21873">
        <w:rPr>
          <w:rFonts w:ascii="宋体" w:hAnsi="宋体" w:hint="eastAsia"/>
          <w:sz w:val="24"/>
        </w:rPr>
        <w:t>5</w:t>
      </w:r>
      <w:r w:rsidR="00AE19DE" w:rsidRPr="00AE19DE">
        <w:rPr>
          <w:rFonts w:ascii="宋体" w:hAnsi="宋体" w:hint="eastAsia"/>
          <w:sz w:val="24"/>
        </w:rPr>
        <w:t>年公司将继续向薇美</w:t>
      </w:r>
      <w:proofErr w:type="gramStart"/>
      <w:r w:rsidR="00AE19DE" w:rsidRPr="00AE19DE">
        <w:rPr>
          <w:rFonts w:ascii="宋体" w:hAnsi="宋体" w:hint="eastAsia"/>
          <w:sz w:val="24"/>
        </w:rPr>
        <w:t>姿</w:t>
      </w:r>
      <w:proofErr w:type="gramEnd"/>
      <w:r w:rsidR="00AE19DE" w:rsidRPr="00AE19DE">
        <w:rPr>
          <w:rFonts w:ascii="宋体" w:hAnsi="宋体" w:hint="eastAsia"/>
          <w:sz w:val="24"/>
        </w:rPr>
        <w:t>实业（广东）股份有限公司及其控股子公司销售口腔护理产品。主要产品为牙刷、牙膏、漱口水、牙线签等产品。公司以公允的市场价格作为交易的定价基础，遵循公平合理的定价原则，并以合同的方式明确各方的权利和义务，不存在损害公司及其他股东的利益的情形。</w:t>
      </w:r>
    </w:p>
    <w:p w14:paraId="0475DE09" w14:textId="0A62122B" w:rsidR="00AE19DE" w:rsidRPr="006D2C19" w:rsidRDefault="00AE19DE" w:rsidP="00AE19DE">
      <w:pPr>
        <w:adjustRightInd w:val="0"/>
        <w:snapToGrid w:val="0"/>
        <w:spacing w:line="560" w:lineRule="exact"/>
        <w:ind w:firstLineChars="200" w:firstLine="482"/>
        <w:rPr>
          <w:rFonts w:ascii="宋体" w:hAnsi="宋体" w:hint="eastAsia"/>
          <w:b/>
          <w:sz w:val="24"/>
        </w:rPr>
      </w:pPr>
      <w:r w:rsidRPr="006D2C19">
        <w:rPr>
          <w:rFonts w:ascii="宋体" w:hAnsi="宋体" w:hint="eastAsia"/>
          <w:b/>
          <w:sz w:val="24"/>
        </w:rPr>
        <w:t>四、关联交易目的和对公司的影响</w:t>
      </w:r>
    </w:p>
    <w:p w14:paraId="581AFD64" w14:textId="1657F43B" w:rsidR="00AC65F3" w:rsidRDefault="00AE19DE" w:rsidP="00BA4625">
      <w:pPr>
        <w:adjustRightInd w:val="0"/>
        <w:snapToGrid w:val="0"/>
        <w:spacing w:line="560" w:lineRule="exact"/>
        <w:ind w:firstLineChars="200" w:firstLine="480"/>
        <w:rPr>
          <w:rFonts w:ascii="宋体" w:hAnsi="宋体" w:hint="eastAsia"/>
          <w:sz w:val="24"/>
        </w:rPr>
      </w:pPr>
      <w:r w:rsidRPr="00AE19DE">
        <w:rPr>
          <w:rFonts w:ascii="宋体" w:hAnsi="宋体" w:hint="eastAsia"/>
          <w:sz w:val="24"/>
        </w:rPr>
        <w:lastRenderedPageBreak/>
        <w:t>公司与上述关联方的日常关联交易系公司正常的业务发展需要，交易价格为市场公允价格，不存在损害公司及股东特别是中小股东利益的情形，不会对公司独立性产生影响，对关联方不会形成依赖。</w:t>
      </w:r>
    </w:p>
    <w:p w14:paraId="47412DDC" w14:textId="77777777" w:rsidR="00C67034" w:rsidRDefault="00C67034" w:rsidP="00BA4625">
      <w:pPr>
        <w:adjustRightInd w:val="0"/>
        <w:snapToGrid w:val="0"/>
        <w:spacing w:line="560" w:lineRule="exact"/>
        <w:ind w:firstLineChars="200" w:firstLine="480"/>
        <w:rPr>
          <w:rFonts w:ascii="宋体" w:hAnsi="宋体" w:hint="eastAsia"/>
          <w:sz w:val="24"/>
        </w:rPr>
      </w:pPr>
    </w:p>
    <w:p w14:paraId="5BB8ED0E" w14:textId="72BE8358" w:rsidR="008319AC" w:rsidRDefault="008319AC" w:rsidP="00DD7624">
      <w:pPr>
        <w:adjustRightInd w:val="0"/>
        <w:snapToGrid w:val="0"/>
        <w:spacing w:line="560" w:lineRule="exact"/>
        <w:ind w:firstLineChars="200" w:firstLine="480"/>
        <w:rPr>
          <w:rFonts w:ascii="宋体" w:hAnsi="宋体" w:hint="eastAsia"/>
          <w:sz w:val="24"/>
        </w:rPr>
      </w:pPr>
      <w:r w:rsidRPr="003C09D7">
        <w:rPr>
          <w:rFonts w:ascii="宋体" w:hAnsi="宋体"/>
          <w:sz w:val="24"/>
        </w:rPr>
        <w:t>特此公告。</w:t>
      </w:r>
    </w:p>
    <w:p w14:paraId="2F7E0175" w14:textId="055BBBAA" w:rsidR="00C67034" w:rsidRDefault="00C67034" w:rsidP="00C67034">
      <w:pPr>
        <w:adjustRightInd w:val="0"/>
        <w:snapToGrid w:val="0"/>
        <w:spacing w:line="560" w:lineRule="exact"/>
        <w:rPr>
          <w:rFonts w:ascii="宋体" w:hAnsi="宋体" w:hint="eastAsia"/>
          <w:sz w:val="24"/>
        </w:rPr>
      </w:pPr>
    </w:p>
    <w:p w14:paraId="09E2A4AA" w14:textId="3395581D" w:rsidR="008319AC" w:rsidRPr="003C09D7" w:rsidRDefault="008319AC" w:rsidP="008319AC">
      <w:pPr>
        <w:adjustRightInd w:val="0"/>
        <w:snapToGrid w:val="0"/>
        <w:spacing w:line="560" w:lineRule="exact"/>
        <w:ind w:firstLineChars="200" w:firstLine="480"/>
        <w:jc w:val="right"/>
        <w:rPr>
          <w:rFonts w:ascii="宋体" w:hAnsi="宋体" w:hint="eastAsia"/>
          <w:sz w:val="24"/>
        </w:rPr>
      </w:pPr>
      <w:r w:rsidRPr="003C09D7">
        <w:rPr>
          <w:rFonts w:ascii="宋体" w:hAnsi="宋体" w:hint="eastAsia"/>
          <w:sz w:val="24"/>
        </w:rPr>
        <w:t xml:space="preserve">  </w:t>
      </w:r>
      <w:r w:rsidR="00DD2519">
        <w:rPr>
          <w:rFonts w:ascii="宋体" w:hAnsi="宋体" w:hint="eastAsia"/>
          <w:color w:val="000000"/>
          <w:kern w:val="0"/>
          <w:sz w:val="24"/>
        </w:rPr>
        <w:t>倍加</w:t>
      </w:r>
      <w:proofErr w:type="gramStart"/>
      <w:r w:rsidR="00DD2519">
        <w:rPr>
          <w:rFonts w:ascii="宋体" w:hAnsi="宋体" w:hint="eastAsia"/>
          <w:color w:val="000000"/>
          <w:kern w:val="0"/>
          <w:sz w:val="24"/>
        </w:rPr>
        <w:t>洁集团</w:t>
      </w:r>
      <w:proofErr w:type="gramEnd"/>
      <w:r w:rsidRPr="003C09D7">
        <w:rPr>
          <w:rFonts w:ascii="宋体" w:hAnsi="宋体" w:hint="eastAsia"/>
          <w:sz w:val="24"/>
        </w:rPr>
        <w:t>股份有限公司董事会</w:t>
      </w:r>
    </w:p>
    <w:p w14:paraId="56D3C248" w14:textId="398D09D2" w:rsidR="008319AC" w:rsidRPr="003C09D7" w:rsidRDefault="00DD2519" w:rsidP="008319AC">
      <w:pPr>
        <w:adjustRightInd w:val="0"/>
        <w:snapToGrid w:val="0"/>
        <w:spacing w:line="560" w:lineRule="exact"/>
        <w:ind w:firstLineChars="200" w:firstLine="480"/>
        <w:jc w:val="right"/>
        <w:rPr>
          <w:rFonts w:ascii="宋体" w:hAnsi="宋体" w:hint="eastAsia"/>
          <w:sz w:val="24"/>
        </w:rPr>
      </w:pPr>
      <w:r>
        <w:rPr>
          <w:rFonts w:ascii="宋体" w:hAnsi="宋体" w:hint="eastAsia"/>
          <w:sz w:val="24"/>
        </w:rPr>
        <w:t>2025</w:t>
      </w:r>
      <w:r w:rsidR="00C67034">
        <w:rPr>
          <w:rFonts w:ascii="宋体" w:hAnsi="宋体" w:hint="eastAsia"/>
          <w:sz w:val="24"/>
        </w:rPr>
        <w:t>年</w:t>
      </w:r>
      <w:r>
        <w:rPr>
          <w:rFonts w:ascii="宋体" w:hAnsi="宋体" w:hint="eastAsia"/>
          <w:sz w:val="24"/>
        </w:rPr>
        <w:t>4</w:t>
      </w:r>
      <w:r w:rsidR="008319AC" w:rsidRPr="003C09D7">
        <w:rPr>
          <w:rFonts w:ascii="宋体" w:hAnsi="宋体"/>
          <w:sz w:val="24"/>
        </w:rPr>
        <w:t>月</w:t>
      </w:r>
      <w:r w:rsidR="00C67034">
        <w:rPr>
          <w:rFonts w:ascii="宋体" w:hAnsi="宋体"/>
          <w:sz w:val="24"/>
        </w:rPr>
        <w:t>30</w:t>
      </w:r>
      <w:r w:rsidR="008319AC" w:rsidRPr="003C09D7">
        <w:rPr>
          <w:rFonts w:ascii="宋体" w:hAnsi="宋体"/>
          <w:sz w:val="24"/>
        </w:rPr>
        <w:t>日</w:t>
      </w:r>
    </w:p>
    <w:sectPr w:rsidR="008319AC" w:rsidRPr="003C0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7268C" w14:textId="77777777" w:rsidR="009270AA" w:rsidRDefault="009270AA" w:rsidP="008319AC">
      <w:r>
        <w:separator/>
      </w:r>
    </w:p>
  </w:endnote>
  <w:endnote w:type="continuationSeparator" w:id="0">
    <w:p w14:paraId="27D13928" w14:textId="77777777" w:rsidR="009270AA" w:rsidRDefault="009270AA" w:rsidP="0083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ABEB3" w14:textId="77777777" w:rsidR="009270AA" w:rsidRDefault="009270AA" w:rsidP="008319AC">
      <w:r>
        <w:separator/>
      </w:r>
    </w:p>
  </w:footnote>
  <w:footnote w:type="continuationSeparator" w:id="0">
    <w:p w14:paraId="64DE141F" w14:textId="77777777" w:rsidR="009270AA" w:rsidRDefault="009270AA" w:rsidP="00831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55882"/>
    <w:multiLevelType w:val="hybridMultilevel"/>
    <w:tmpl w:val="5D867740"/>
    <w:lvl w:ilvl="0" w:tplc="BEEE662A">
      <w:start w:val="1"/>
      <w:numFmt w:val="decimal"/>
      <w:lvlText w:val="（%1）"/>
      <w:lvlJc w:val="left"/>
      <w:pPr>
        <w:ind w:left="1191" w:hanging="591"/>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1" w15:restartNumberingAfterBreak="0">
    <w:nsid w:val="74646B16"/>
    <w:multiLevelType w:val="multilevel"/>
    <w:tmpl w:val="74646B16"/>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 w15:restartNumberingAfterBreak="0">
    <w:nsid w:val="7EFA0B4B"/>
    <w:multiLevelType w:val="hybridMultilevel"/>
    <w:tmpl w:val="F84297FA"/>
    <w:lvl w:ilvl="0" w:tplc="04090001">
      <w:start w:val="1"/>
      <w:numFmt w:val="bullet"/>
      <w:lvlText w:val=""/>
      <w:lvlJc w:val="left"/>
      <w:pPr>
        <w:ind w:left="1460" w:hanging="440"/>
      </w:pPr>
      <w:rPr>
        <w:rFonts w:ascii="Wingdings" w:hAnsi="Wingdings" w:hint="default"/>
      </w:rPr>
    </w:lvl>
    <w:lvl w:ilvl="1" w:tplc="04090003" w:tentative="1">
      <w:start w:val="1"/>
      <w:numFmt w:val="bullet"/>
      <w:lvlText w:val=""/>
      <w:lvlJc w:val="left"/>
      <w:pPr>
        <w:ind w:left="1900" w:hanging="440"/>
      </w:pPr>
      <w:rPr>
        <w:rFonts w:ascii="Wingdings" w:hAnsi="Wingdings" w:hint="default"/>
      </w:rPr>
    </w:lvl>
    <w:lvl w:ilvl="2" w:tplc="04090005" w:tentative="1">
      <w:start w:val="1"/>
      <w:numFmt w:val="bullet"/>
      <w:lvlText w:val=""/>
      <w:lvlJc w:val="left"/>
      <w:pPr>
        <w:ind w:left="2340" w:hanging="440"/>
      </w:pPr>
      <w:rPr>
        <w:rFonts w:ascii="Wingdings" w:hAnsi="Wingdings" w:hint="default"/>
      </w:rPr>
    </w:lvl>
    <w:lvl w:ilvl="3" w:tplc="04090001" w:tentative="1">
      <w:start w:val="1"/>
      <w:numFmt w:val="bullet"/>
      <w:lvlText w:val=""/>
      <w:lvlJc w:val="left"/>
      <w:pPr>
        <w:ind w:left="2780" w:hanging="440"/>
      </w:pPr>
      <w:rPr>
        <w:rFonts w:ascii="Wingdings" w:hAnsi="Wingdings" w:hint="default"/>
      </w:rPr>
    </w:lvl>
    <w:lvl w:ilvl="4" w:tplc="04090003" w:tentative="1">
      <w:start w:val="1"/>
      <w:numFmt w:val="bullet"/>
      <w:lvlText w:val=""/>
      <w:lvlJc w:val="left"/>
      <w:pPr>
        <w:ind w:left="3220" w:hanging="440"/>
      </w:pPr>
      <w:rPr>
        <w:rFonts w:ascii="Wingdings" w:hAnsi="Wingdings" w:hint="default"/>
      </w:rPr>
    </w:lvl>
    <w:lvl w:ilvl="5" w:tplc="04090005" w:tentative="1">
      <w:start w:val="1"/>
      <w:numFmt w:val="bullet"/>
      <w:lvlText w:val=""/>
      <w:lvlJc w:val="left"/>
      <w:pPr>
        <w:ind w:left="3660" w:hanging="440"/>
      </w:pPr>
      <w:rPr>
        <w:rFonts w:ascii="Wingdings" w:hAnsi="Wingdings" w:hint="default"/>
      </w:rPr>
    </w:lvl>
    <w:lvl w:ilvl="6" w:tplc="04090001" w:tentative="1">
      <w:start w:val="1"/>
      <w:numFmt w:val="bullet"/>
      <w:lvlText w:val=""/>
      <w:lvlJc w:val="left"/>
      <w:pPr>
        <w:ind w:left="4100" w:hanging="440"/>
      </w:pPr>
      <w:rPr>
        <w:rFonts w:ascii="Wingdings" w:hAnsi="Wingdings" w:hint="default"/>
      </w:rPr>
    </w:lvl>
    <w:lvl w:ilvl="7" w:tplc="04090003" w:tentative="1">
      <w:start w:val="1"/>
      <w:numFmt w:val="bullet"/>
      <w:lvlText w:val=""/>
      <w:lvlJc w:val="left"/>
      <w:pPr>
        <w:ind w:left="4540" w:hanging="440"/>
      </w:pPr>
      <w:rPr>
        <w:rFonts w:ascii="Wingdings" w:hAnsi="Wingdings" w:hint="default"/>
      </w:rPr>
    </w:lvl>
    <w:lvl w:ilvl="8" w:tplc="04090005" w:tentative="1">
      <w:start w:val="1"/>
      <w:numFmt w:val="bullet"/>
      <w:lvlText w:val=""/>
      <w:lvlJc w:val="left"/>
      <w:pPr>
        <w:ind w:left="4980" w:hanging="440"/>
      </w:pPr>
      <w:rPr>
        <w:rFonts w:ascii="Wingdings" w:hAnsi="Wingdings" w:hint="default"/>
      </w:rPr>
    </w:lvl>
  </w:abstractNum>
  <w:num w:numId="1" w16cid:durableId="1426344577">
    <w:abstractNumId w:val="1"/>
  </w:num>
  <w:num w:numId="2" w16cid:durableId="633029246">
    <w:abstractNumId w:val="0"/>
  </w:num>
  <w:num w:numId="3" w16cid:durableId="169831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E92"/>
    <w:rsid w:val="00001AC4"/>
    <w:rsid w:val="0000774D"/>
    <w:rsid w:val="00013FFF"/>
    <w:rsid w:val="00016B14"/>
    <w:rsid w:val="00041D7C"/>
    <w:rsid w:val="00076EB9"/>
    <w:rsid w:val="000B0C0E"/>
    <w:rsid w:val="000B40FB"/>
    <w:rsid w:val="00104856"/>
    <w:rsid w:val="00122141"/>
    <w:rsid w:val="00177E90"/>
    <w:rsid w:val="0018737F"/>
    <w:rsid w:val="001C33B9"/>
    <w:rsid w:val="001C7A09"/>
    <w:rsid w:val="001E5A93"/>
    <w:rsid w:val="001F2DC3"/>
    <w:rsid w:val="002024AE"/>
    <w:rsid w:val="002167FD"/>
    <w:rsid w:val="002326E6"/>
    <w:rsid w:val="002601F3"/>
    <w:rsid w:val="00263489"/>
    <w:rsid w:val="002E0701"/>
    <w:rsid w:val="002E4AC1"/>
    <w:rsid w:val="00304E43"/>
    <w:rsid w:val="00321DE9"/>
    <w:rsid w:val="0032227F"/>
    <w:rsid w:val="00362755"/>
    <w:rsid w:val="003C09D7"/>
    <w:rsid w:val="004450C2"/>
    <w:rsid w:val="00462CCB"/>
    <w:rsid w:val="00466794"/>
    <w:rsid w:val="005014EA"/>
    <w:rsid w:val="00556E92"/>
    <w:rsid w:val="005908F0"/>
    <w:rsid w:val="00595075"/>
    <w:rsid w:val="005B5C91"/>
    <w:rsid w:val="005C2849"/>
    <w:rsid w:val="005C2DC5"/>
    <w:rsid w:val="005C4206"/>
    <w:rsid w:val="00607763"/>
    <w:rsid w:val="0066400F"/>
    <w:rsid w:val="00682537"/>
    <w:rsid w:val="006A2D29"/>
    <w:rsid w:val="006B2A6F"/>
    <w:rsid w:val="006C333A"/>
    <w:rsid w:val="006D2C19"/>
    <w:rsid w:val="006E1606"/>
    <w:rsid w:val="006E1FAE"/>
    <w:rsid w:val="00734143"/>
    <w:rsid w:val="00751A62"/>
    <w:rsid w:val="00752989"/>
    <w:rsid w:val="00772280"/>
    <w:rsid w:val="007C5AE4"/>
    <w:rsid w:val="00803FA0"/>
    <w:rsid w:val="008319AC"/>
    <w:rsid w:val="00881AEC"/>
    <w:rsid w:val="008D2506"/>
    <w:rsid w:val="008F6765"/>
    <w:rsid w:val="009270AA"/>
    <w:rsid w:val="00972C4D"/>
    <w:rsid w:val="00981D22"/>
    <w:rsid w:val="009E6232"/>
    <w:rsid w:val="00A15ACB"/>
    <w:rsid w:val="00A327D9"/>
    <w:rsid w:val="00A71436"/>
    <w:rsid w:val="00A8260C"/>
    <w:rsid w:val="00AB23AC"/>
    <w:rsid w:val="00AB7AF2"/>
    <w:rsid w:val="00AC3631"/>
    <w:rsid w:val="00AC65F3"/>
    <w:rsid w:val="00AD1689"/>
    <w:rsid w:val="00AD293E"/>
    <w:rsid w:val="00AD51B8"/>
    <w:rsid w:val="00AE19DE"/>
    <w:rsid w:val="00AF77B0"/>
    <w:rsid w:val="00B12826"/>
    <w:rsid w:val="00B22B36"/>
    <w:rsid w:val="00B23F9D"/>
    <w:rsid w:val="00B24002"/>
    <w:rsid w:val="00B47295"/>
    <w:rsid w:val="00B64ACC"/>
    <w:rsid w:val="00B86AD7"/>
    <w:rsid w:val="00BA3F83"/>
    <w:rsid w:val="00BA4625"/>
    <w:rsid w:val="00C35922"/>
    <w:rsid w:val="00C67034"/>
    <w:rsid w:val="00C80CDA"/>
    <w:rsid w:val="00CF245F"/>
    <w:rsid w:val="00CF3C57"/>
    <w:rsid w:val="00D3209A"/>
    <w:rsid w:val="00D32A21"/>
    <w:rsid w:val="00D66DBF"/>
    <w:rsid w:val="00D9167B"/>
    <w:rsid w:val="00DD2519"/>
    <w:rsid w:val="00DD7624"/>
    <w:rsid w:val="00DE2D10"/>
    <w:rsid w:val="00DF1E8E"/>
    <w:rsid w:val="00E764AE"/>
    <w:rsid w:val="00E86BFE"/>
    <w:rsid w:val="00E87AE3"/>
    <w:rsid w:val="00EA7683"/>
    <w:rsid w:val="00ED3562"/>
    <w:rsid w:val="00EF08DA"/>
    <w:rsid w:val="00EF567B"/>
    <w:rsid w:val="00F20B44"/>
    <w:rsid w:val="00F21873"/>
    <w:rsid w:val="00F22AB7"/>
    <w:rsid w:val="00F30DA6"/>
    <w:rsid w:val="00F343C4"/>
    <w:rsid w:val="00F37643"/>
    <w:rsid w:val="00F73AF0"/>
    <w:rsid w:val="00F76F6E"/>
    <w:rsid w:val="00F80211"/>
    <w:rsid w:val="00F90A75"/>
    <w:rsid w:val="00F96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42DCE"/>
  <w15:chartTrackingRefBased/>
  <w15:docId w15:val="{650F528C-10C2-48B2-A99F-2F824BB0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9AC"/>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556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E92"/>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E9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E9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56E9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E92"/>
    <w:rPr>
      <w:rFonts w:cstheme="majorBidi"/>
      <w:color w:val="2F5496" w:themeColor="accent1" w:themeShade="BF"/>
      <w:sz w:val="28"/>
      <w:szCs w:val="28"/>
    </w:rPr>
  </w:style>
  <w:style w:type="character" w:customStyle="1" w:styleId="50">
    <w:name w:val="标题 5 字符"/>
    <w:basedOn w:val="a0"/>
    <w:link w:val="5"/>
    <w:uiPriority w:val="9"/>
    <w:semiHidden/>
    <w:rsid w:val="00556E92"/>
    <w:rPr>
      <w:rFonts w:cstheme="majorBidi"/>
      <w:color w:val="2F5496" w:themeColor="accent1" w:themeShade="BF"/>
      <w:sz w:val="24"/>
    </w:rPr>
  </w:style>
  <w:style w:type="character" w:customStyle="1" w:styleId="60">
    <w:name w:val="标题 6 字符"/>
    <w:basedOn w:val="a0"/>
    <w:link w:val="6"/>
    <w:uiPriority w:val="9"/>
    <w:semiHidden/>
    <w:rsid w:val="00556E92"/>
    <w:rPr>
      <w:rFonts w:cstheme="majorBidi"/>
      <w:b/>
      <w:bCs/>
      <w:color w:val="2F5496" w:themeColor="accent1" w:themeShade="BF"/>
    </w:rPr>
  </w:style>
  <w:style w:type="character" w:customStyle="1" w:styleId="70">
    <w:name w:val="标题 7 字符"/>
    <w:basedOn w:val="a0"/>
    <w:link w:val="7"/>
    <w:uiPriority w:val="9"/>
    <w:semiHidden/>
    <w:rsid w:val="00556E92"/>
    <w:rPr>
      <w:rFonts w:cstheme="majorBidi"/>
      <w:b/>
      <w:bCs/>
      <w:color w:val="595959" w:themeColor="text1" w:themeTint="A6"/>
    </w:rPr>
  </w:style>
  <w:style w:type="character" w:customStyle="1" w:styleId="80">
    <w:name w:val="标题 8 字符"/>
    <w:basedOn w:val="a0"/>
    <w:link w:val="8"/>
    <w:uiPriority w:val="9"/>
    <w:semiHidden/>
    <w:rsid w:val="00556E92"/>
    <w:rPr>
      <w:rFonts w:cstheme="majorBidi"/>
      <w:color w:val="595959" w:themeColor="text1" w:themeTint="A6"/>
    </w:rPr>
  </w:style>
  <w:style w:type="character" w:customStyle="1" w:styleId="90">
    <w:name w:val="标题 9 字符"/>
    <w:basedOn w:val="a0"/>
    <w:link w:val="9"/>
    <w:uiPriority w:val="9"/>
    <w:semiHidden/>
    <w:rsid w:val="00556E92"/>
    <w:rPr>
      <w:rFonts w:eastAsiaTheme="majorEastAsia" w:cstheme="majorBidi"/>
      <w:color w:val="595959" w:themeColor="text1" w:themeTint="A6"/>
    </w:rPr>
  </w:style>
  <w:style w:type="paragraph" w:styleId="a3">
    <w:name w:val="Title"/>
    <w:basedOn w:val="a"/>
    <w:next w:val="a"/>
    <w:link w:val="a4"/>
    <w:uiPriority w:val="10"/>
    <w:qFormat/>
    <w:rsid w:val="00556E9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E92"/>
    <w:pPr>
      <w:spacing w:before="160"/>
      <w:jc w:val="center"/>
    </w:pPr>
    <w:rPr>
      <w:i/>
      <w:iCs/>
      <w:color w:val="404040" w:themeColor="text1" w:themeTint="BF"/>
    </w:rPr>
  </w:style>
  <w:style w:type="character" w:customStyle="1" w:styleId="a8">
    <w:name w:val="引用 字符"/>
    <w:basedOn w:val="a0"/>
    <w:link w:val="a7"/>
    <w:uiPriority w:val="29"/>
    <w:rsid w:val="00556E92"/>
    <w:rPr>
      <w:i/>
      <w:iCs/>
      <w:color w:val="404040" w:themeColor="text1" w:themeTint="BF"/>
    </w:rPr>
  </w:style>
  <w:style w:type="paragraph" w:styleId="a9">
    <w:name w:val="List Paragraph"/>
    <w:basedOn w:val="a"/>
    <w:uiPriority w:val="34"/>
    <w:qFormat/>
    <w:rsid w:val="00556E92"/>
    <w:pPr>
      <w:ind w:left="720"/>
      <w:contextualSpacing/>
    </w:pPr>
  </w:style>
  <w:style w:type="character" w:styleId="aa">
    <w:name w:val="Intense Emphasis"/>
    <w:basedOn w:val="a0"/>
    <w:uiPriority w:val="21"/>
    <w:qFormat/>
    <w:rsid w:val="00556E92"/>
    <w:rPr>
      <w:i/>
      <w:iCs/>
      <w:color w:val="2F5496" w:themeColor="accent1" w:themeShade="BF"/>
    </w:rPr>
  </w:style>
  <w:style w:type="paragraph" w:styleId="ab">
    <w:name w:val="Intense Quote"/>
    <w:basedOn w:val="a"/>
    <w:next w:val="a"/>
    <w:link w:val="ac"/>
    <w:uiPriority w:val="30"/>
    <w:qFormat/>
    <w:rsid w:val="00556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E92"/>
    <w:rPr>
      <w:i/>
      <w:iCs/>
      <w:color w:val="2F5496" w:themeColor="accent1" w:themeShade="BF"/>
    </w:rPr>
  </w:style>
  <w:style w:type="character" w:styleId="ad">
    <w:name w:val="Intense Reference"/>
    <w:basedOn w:val="a0"/>
    <w:uiPriority w:val="32"/>
    <w:qFormat/>
    <w:rsid w:val="00556E92"/>
    <w:rPr>
      <w:b/>
      <w:bCs/>
      <w:smallCaps/>
      <w:color w:val="2F5496" w:themeColor="accent1" w:themeShade="BF"/>
      <w:spacing w:val="5"/>
    </w:rPr>
  </w:style>
  <w:style w:type="paragraph" w:styleId="ae">
    <w:name w:val="header"/>
    <w:basedOn w:val="a"/>
    <w:link w:val="af"/>
    <w:uiPriority w:val="99"/>
    <w:unhideWhenUsed/>
    <w:rsid w:val="008319AC"/>
    <w:pPr>
      <w:tabs>
        <w:tab w:val="center" w:pos="4153"/>
        <w:tab w:val="right" w:pos="8306"/>
      </w:tabs>
      <w:snapToGrid w:val="0"/>
      <w:jc w:val="center"/>
    </w:pPr>
    <w:rPr>
      <w:sz w:val="18"/>
      <w:szCs w:val="18"/>
    </w:rPr>
  </w:style>
  <w:style w:type="character" w:customStyle="1" w:styleId="af">
    <w:name w:val="页眉 字符"/>
    <w:basedOn w:val="a0"/>
    <w:link w:val="ae"/>
    <w:uiPriority w:val="99"/>
    <w:rsid w:val="008319AC"/>
    <w:rPr>
      <w:sz w:val="18"/>
      <w:szCs w:val="18"/>
    </w:rPr>
  </w:style>
  <w:style w:type="paragraph" w:styleId="af0">
    <w:name w:val="footer"/>
    <w:basedOn w:val="a"/>
    <w:link w:val="af1"/>
    <w:uiPriority w:val="99"/>
    <w:unhideWhenUsed/>
    <w:rsid w:val="008319AC"/>
    <w:pPr>
      <w:tabs>
        <w:tab w:val="center" w:pos="4153"/>
        <w:tab w:val="right" w:pos="8306"/>
      </w:tabs>
      <w:snapToGrid w:val="0"/>
    </w:pPr>
    <w:rPr>
      <w:sz w:val="18"/>
      <w:szCs w:val="18"/>
    </w:rPr>
  </w:style>
  <w:style w:type="character" w:customStyle="1" w:styleId="af1">
    <w:name w:val="页脚 字符"/>
    <w:basedOn w:val="a0"/>
    <w:link w:val="af0"/>
    <w:uiPriority w:val="99"/>
    <w:rsid w:val="008319AC"/>
    <w:rPr>
      <w:sz w:val="18"/>
      <w:szCs w:val="18"/>
    </w:rPr>
  </w:style>
  <w:style w:type="table" w:styleId="af2">
    <w:name w:val="Table Grid"/>
    <w:basedOn w:val="a1"/>
    <w:uiPriority w:val="39"/>
    <w:rsid w:val="00F90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2138</Words>
  <Characters>2395</Characters>
  <Application>Microsoft Office Word</Application>
  <DocSecurity>0</DocSecurity>
  <Lines>217</Lines>
  <Paragraphs>251</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yezeqiut@126.com</dc:creator>
  <cp:keywords/>
  <dc:description/>
  <cp:lastModifiedBy>yezeqiut@126.com</cp:lastModifiedBy>
  <cp:revision>10</cp:revision>
  <dcterms:created xsi:type="dcterms:W3CDTF">2025-04-27T10:07:00Z</dcterms:created>
  <dcterms:modified xsi:type="dcterms:W3CDTF">2025-04-28T13:52:00Z</dcterms:modified>
</cp:coreProperties>
</file>