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217EC" w14:textId="77777777" w:rsidR="007C07B9" w:rsidRDefault="004270B1">
      <w:pPr>
        <w:spacing w:beforeLines="50" w:before="156" w:afterLines="50" w:after="156"/>
        <w:rPr>
          <w:bCs/>
          <w:szCs w:val="21"/>
        </w:rPr>
      </w:pPr>
      <w:r>
        <w:rPr>
          <w:rFonts w:hint="eastAsia"/>
          <w:bCs/>
          <w:szCs w:val="21"/>
        </w:rPr>
        <w:t>公司代码：</w:t>
      </w:r>
      <w:r>
        <w:rPr>
          <w:rFonts w:hint="eastAsia"/>
        </w:rPr>
        <w:t>603059</w:t>
      </w:r>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r>
        <w:rPr>
          <w:rFonts w:hint="eastAsia"/>
        </w:rPr>
        <w:t>倍加洁</w:t>
      </w:r>
    </w:p>
    <w:p w14:paraId="13FC5A01" w14:textId="77777777" w:rsidR="007C07B9" w:rsidRDefault="007C07B9"/>
    <w:p w14:paraId="5315A4B7" w14:textId="77777777" w:rsidR="007C07B9" w:rsidRDefault="007C07B9"/>
    <w:p w14:paraId="005CE959" w14:textId="77777777" w:rsidR="007C07B9" w:rsidRDefault="007C07B9"/>
    <w:p w14:paraId="0770A37F" w14:textId="77777777" w:rsidR="007C07B9" w:rsidRDefault="007C07B9"/>
    <w:p w14:paraId="073D0068" w14:textId="77777777" w:rsidR="007C07B9" w:rsidRDefault="007C07B9"/>
    <w:p w14:paraId="4A45394A" w14:textId="77777777" w:rsidR="007C07B9" w:rsidRDefault="007C07B9"/>
    <w:p w14:paraId="5CB39A36" w14:textId="77777777" w:rsidR="007C07B9" w:rsidRDefault="007C07B9"/>
    <w:p w14:paraId="712FE3C1" w14:textId="77777777" w:rsidR="007C07B9" w:rsidRDefault="004270B1">
      <w:pPr>
        <w:jc w:val="center"/>
        <w:rPr>
          <w:b/>
          <w:bCs/>
          <w:sz w:val="32"/>
          <w:szCs w:val="32"/>
        </w:rPr>
      </w:pPr>
      <w:r>
        <w:rPr>
          <w:rFonts w:hint="eastAsia"/>
          <w:b/>
          <w:bCs/>
          <w:sz w:val="32"/>
          <w:szCs w:val="32"/>
        </w:rPr>
        <w:t>倍加</w:t>
      </w:r>
      <w:proofErr w:type="gramStart"/>
      <w:r>
        <w:rPr>
          <w:rFonts w:hint="eastAsia"/>
          <w:b/>
          <w:bCs/>
          <w:sz w:val="32"/>
          <w:szCs w:val="32"/>
        </w:rPr>
        <w:t>洁集团</w:t>
      </w:r>
      <w:proofErr w:type="gramEnd"/>
      <w:r>
        <w:rPr>
          <w:rFonts w:hint="eastAsia"/>
          <w:b/>
          <w:bCs/>
          <w:sz w:val="32"/>
          <w:szCs w:val="32"/>
        </w:rPr>
        <w:t>股份有限公司</w:t>
      </w:r>
    </w:p>
    <w:p w14:paraId="554150A8" w14:textId="5080E8FD" w:rsidR="007C07B9" w:rsidRDefault="004270B1">
      <w:pPr>
        <w:jc w:val="center"/>
        <w:rPr>
          <w:b/>
          <w:bCs/>
          <w:sz w:val="32"/>
          <w:szCs w:val="32"/>
        </w:rPr>
      </w:pPr>
      <w:r>
        <w:rPr>
          <w:rFonts w:asciiTheme="majorEastAsia" w:eastAsiaTheme="majorEastAsia" w:hAnsiTheme="majorEastAsia"/>
          <w:b/>
          <w:bCs/>
          <w:sz w:val="32"/>
          <w:szCs w:val="32"/>
        </w:rPr>
        <w:t>2025</w:t>
      </w:r>
      <w:r>
        <w:rPr>
          <w:rFonts w:hint="eastAsia"/>
          <w:b/>
          <w:bCs/>
          <w:sz w:val="32"/>
          <w:szCs w:val="32"/>
        </w:rPr>
        <w:t>年半年度报告摘要</w:t>
      </w:r>
    </w:p>
    <w:p w14:paraId="45C02C73" w14:textId="77777777" w:rsidR="007C07B9" w:rsidRDefault="007C07B9"/>
    <w:p w14:paraId="7876156F" w14:textId="77777777" w:rsidR="007C07B9" w:rsidRDefault="007C07B9"/>
    <w:p w14:paraId="65214579" w14:textId="77777777" w:rsidR="007C07B9" w:rsidRDefault="007C07B9"/>
    <w:p w14:paraId="4873206D" w14:textId="77777777" w:rsidR="007C07B9" w:rsidRDefault="007C07B9"/>
    <w:p w14:paraId="03AFDDE7" w14:textId="77777777" w:rsidR="007C07B9" w:rsidRDefault="007C07B9"/>
    <w:p w14:paraId="0CE09467" w14:textId="77777777" w:rsidR="007C07B9" w:rsidRDefault="007C07B9"/>
    <w:p w14:paraId="1EA9F0B6" w14:textId="77777777" w:rsidR="007C07B9" w:rsidRDefault="007C07B9"/>
    <w:p w14:paraId="78843FEB" w14:textId="77777777" w:rsidR="007C07B9" w:rsidRDefault="004270B1">
      <w:r>
        <w:br w:type="page"/>
      </w:r>
    </w:p>
    <w:p w14:paraId="0495175B" w14:textId="7ECB2162" w:rsidR="007C07B9" w:rsidRDefault="004270B1">
      <w:pPr>
        <w:pStyle w:val="10"/>
        <w:spacing w:line="240" w:lineRule="auto"/>
        <w:rPr>
          <w:sz w:val="24"/>
          <w:szCs w:val="24"/>
        </w:rPr>
      </w:pPr>
      <w:r>
        <w:rPr>
          <w:rFonts w:hint="eastAsia"/>
          <w:sz w:val="24"/>
          <w:szCs w:val="24"/>
        </w:rPr>
        <w:lastRenderedPageBreak/>
        <w:t>第一节</w:t>
      </w:r>
      <w:r>
        <w:rPr>
          <w:rFonts w:hint="eastAsia"/>
          <w:sz w:val="24"/>
          <w:szCs w:val="24"/>
        </w:rPr>
        <w:t xml:space="preserve"> </w:t>
      </w:r>
      <w:r>
        <w:rPr>
          <w:rFonts w:hint="eastAsia"/>
          <w:sz w:val="24"/>
          <w:szCs w:val="24"/>
        </w:rPr>
        <w:t>重要提示</w:t>
      </w:r>
    </w:p>
    <w:p w14:paraId="66ADB0A2" w14:textId="73E26133" w:rsidR="007C07B9" w:rsidRDefault="004270B1">
      <w:pPr>
        <w:pStyle w:val="20"/>
        <w:numPr>
          <w:ilvl w:val="0"/>
          <w:numId w:val="18"/>
        </w:numPr>
        <w:spacing w:before="0" w:after="0" w:line="480" w:lineRule="auto"/>
        <w:ind w:left="0" w:firstLine="0"/>
        <w:rPr>
          <w:rFonts w:ascii="Times New Roman" w:hAnsi="Times New Roman"/>
          <w:szCs w:val="22"/>
        </w:rPr>
      </w:pPr>
      <w:proofErr w:type="gramStart"/>
      <w:r>
        <w:rPr>
          <w:rFonts w:ascii="Times New Roman" w:hAnsi="Times New Roman" w:hint="eastAsia"/>
          <w:szCs w:val="22"/>
        </w:rPr>
        <w:t>本半年度</w:t>
      </w:r>
      <w:proofErr w:type="gramEnd"/>
      <w:r>
        <w:rPr>
          <w:rFonts w:ascii="Times New Roman" w:hAnsi="Times New Roman" w:hint="eastAsia"/>
          <w:szCs w:val="22"/>
        </w:rPr>
        <w:t>报告摘要来自半年度报告全文，为全面了解本公司的经营成果、财务状况及未来发展规划，投资者应当到</w:t>
      </w:r>
      <w:r>
        <w:rPr>
          <w:rFonts w:ascii="Times New Roman" w:hAnsi="Times New Roman" w:hint="eastAsia"/>
          <w:szCs w:val="22"/>
        </w:rPr>
        <w:t>www.sse.com.cn</w:t>
      </w:r>
      <w:r>
        <w:rPr>
          <w:rFonts w:ascii="Times New Roman" w:hAnsi="Times New Roman" w:hint="eastAsia"/>
          <w:szCs w:val="22"/>
        </w:rPr>
        <w:t>网站仔细阅读半年度报告全文。</w:t>
      </w:r>
    </w:p>
    <w:p w14:paraId="7514D3F6" w14:textId="77777777" w:rsidR="00625391" w:rsidRDefault="004270B1">
      <w:pPr>
        <w:pStyle w:val="20"/>
        <w:numPr>
          <w:ilvl w:val="0"/>
          <w:numId w:val="18"/>
        </w:numPr>
        <w:spacing w:before="0" w:after="0" w:line="480" w:lineRule="auto"/>
        <w:ind w:left="0" w:firstLine="0"/>
        <w:rPr>
          <w:rFonts w:ascii="宋体" w:hAnsi="宋体"/>
          <w:color w:val="000000" w:themeColor="text1"/>
        </w:rPr>
      </w:pPr>
      <w:r>
        <w:rPr>
          <w:rFonts w:ascii="宋体" w:hAnsi="宋体" w:cs="宋体"/>
          <w:color w:val="000000" w:themeColor="text1"/>
        </w:rPr>
        <w:t>本公司董事会</w:t>
      </w:r>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r>
        <w:rPr>
          <w:rFonts w:ascii="宋体" w:hAnsi="宋体" w:cs="宋体"/>
          <w:color w:val="000000" w:themeColor="text1"/>
        </w:rPr>
        <w:t>及董事、监事、高级管理人员保证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p w14:paraId="1A1B0A39" w14:textId="77777777" w:rsidR="00625391" w:rsidRDefault="004270B1">
      <w:pPr>
        <w:pStyle w:val="20"/>
        <w:numPr>
          <w:ilvl w:val="0"/>
          <w:numId w:val="18"/>
        </w:numPr>
        <w:spacing w:before="0" w:after="0" w:line="480" w:lineRule="auto"/>
        <w:ind w:left="0" w:firstLine="0"/>
        <w:rPr>
          <w:rFonts w:ascii="宋体" w:hAnsi="宋体"/>
          <w:color w:val="000000" w:themeColor="text1"/>
        </w:rPr>
      </w:pPr>
      <w:r>
        <w:rPr>
          <w:rFonts w:ascii="宋体" w:hAnsi="宋体" w:cs="宋体"/>
          <w:color w:val="000000" w:themeColor="text1"/>
        </w:rPr>
        <w:t>公司全体董事出席董事会会议。</w:t>
      </w:r>
    </w:p>
    <w:p w14:paraId="081474CA" w14:textId="77777777" w:rsidR="00625391" w:rsidRDefault="004270B1">
      <w:pPr>
        <w:pStyle w:val="20"/>
        <w:numPr>
          <w:ilvl w:val="0"/>
          <w:numId w:val="18"/>
        </w:numPr>
        <w:spacing w:before="0" w:after="0" w:line="480" w:lineRule="auto"/>
        <w:ind w:left="0" w:firstLine="0"/>
        <w:rPr>
          <w:rFonts w:ascii="宋体" w:hAnsi="宋体"/>
          <w:color w:val="000000" w:themeColor="text1"/>
        </w:rPr>
      </w:pPr>
      <w:proofErr w:type="gramStart"/>
      <w:r>
        <w:rPr>
          <w:rFonts w:ascii="宋体" w:hAnsi="宋体" w:cs="宋体"/>
          <w:color w:val="000000" w:themeColor="text1"/>
        </w:rPr>
        <w:t>本半年度</w:t>
      </w:r>
      <w:proofErr w:type="gramEnd"/>
      <w:r>
        <w:rPr>
          <w:rFonts w:ascii="宋体" w:hAnsi="宋体" w:cs="宋体"/>
          <w:color w:val="000000" w:themeColor="text1"/>
        </w:rPr>
        <w:t>报告未经审计。</w:t>
      </w:r>
    </w:p>
    <w:p w14:paraId="3A593E03" w14:textId="787748F4" w:rsidR="007C07B9" w:rsidRDefault="004270B1">
      <w:pPr>
        <w:pStyle w:val="20"/>
        <w:numPr>
          <w:ilvl w:val="0"/>
          <w:numId w:val="18"/>
        </w:numPr>
        <w:spacing w:before="0" w:after="0" w:line="480" w:lineRule="auto"/>
        <w:ind w:left="0" w:firstLine="0"/>
        <w:rPr>
          <w:rFonts w:ascii="Times New Roman" w:hAnsi="Times New Roman"/>
          <w:szCs w:val="22"/>
        </w:rPr>
      </w:pPr>
      <w:r>
        <w:rPr>
          <w:rFonts w:ascii="Times New Roman" w:hAnsi="Times New Roman" w:hint="eastAsia"/>
          <w:szCs w:val="22"/>
        </w:rPr>
        <w:t>董事会</w:t>
      </w:r>
      <w:r>
        <w:rPr>
          <w:rFonts w:ascii="Times New Roman" w:hAnsi="Times New Roman"/>
        </w:rPr>
        <w:t>决议通过的本报告期利润分配预案或公积金转增股本预案</w:t>
      </w:r>
    </w:p>
    <w:p w14:paraId="62310C90" w14:textId="1AA46804" w:rsidR="00625391" w:rsidRDefault="004270B1">
      <w:pPr>
        <w:kinsoku w:val="0"/>
        <w:overflowPunct w:val="0"/>
        <w:autoSpaceDE w:val="0"/>
        <w:autoSpaceDN w:val="0"/>
        <w:adjustRightInd w:val="0"/>
        <w:snapToGrid w:val="0"/>
        <w:ind w:firstLineChars="200" w:firstLine="420"/>
        <w:rPr>
          <w:color w:val="000000" w:themeColor="text1"/>
        </w:rPr>
      </w:pPr>
      <w:r>
        <w:rPr>
          <w:rFonts w:hint="eastAsia"/>
          <w:color w:val="000000" w:themeColor="text1"/>
        </w:rPr>
        <w:t>2</w:t>
      </w:r>
      <w:r>
        <w:rPr>
          <w:color w:val="000000" w:themeColor="text1"/>
        </w:rPr>
        <w:t>025</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w:t>
      </w:r>
      <w:r>
        <w:rPr>
          <w:color w:val="000000" w:themeColor="text1"/>
        </w:rPr>
        <w:t>7</w:t>
      </w:r>
      <w:r>
        <w:rPr>
          <w:rFonts w:hint="eastAsia"/>
          <w:color w:val="000000" w:themeColor="text1"/>
        </w:rPr>
        <w:t>日，公司召开第三届董事会第二十一次会议审议通过了《</w:t>
      </w:r>
      <w:r w:rsidRPr="00DF723E">
        <w:rPr>
          <w:rFonts w:hint="eastAsia"/>
          <w:color w:val="000000" w:themeColor="text1"/>
        </w:rPr>
        <w:t>关于</w:t>
      </w:r>
      <w:r w:rsidRPr="00DF723E">
        <w:rPr>
          <w:rFonts w:hint="eastAsia"/>
          <w:color w:val="000000" w:themeColor="text1"/>
        </w:rPr>
        <w:t>2025</w:t>
      </w:r>
      <w:r w:rsidRPr="00DF723E">
        <w:rPr>
          <w:rFonts w:hint="eastAsia"/>
          <w:color w:val="000000" w:themeColor="text1"/>
        </w:rPr>
        <w:t>年半年度利润分配方案的议案</w:t>
      </w:r>
      <w:r>
        <w:rPr>
          <w:rFonts w:hint="eastAsia"/>
          <w:color w:val="000000" w:themeColor="text1"/>
        </w:rPr>
        <w:t>》，公司拟以实施权益分派股权登记日登记的总股本为基数，向全体股东每股派发现金红利</w:t>
      </w:r>
      <w:r>
        <w:rPr>
          <w:rFonts w:hint="eastAsia"/>
          <w:color w:val="000000" w:themeColor="text1"/>
        </w:rPr>
        <w:t>0.0</w:t>
      </w:r>
      <w:r>
        <w:rPr>
          <w:color w:val="000000" w:themeColor="text1"/>
        </w:rPr>
        <w:t>8</w:t>
      </w:r>
      <w:r>
        <w:rPr>
          <w:rFonts w:hint="eastAsia"/>
          <w:color w:val="000000" w:themeColor="text1"/>
        </w:rPr>
        <w:t>元（含税）。截至</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日，公司总股本</w:t>
      </w:r>
      <w:r>
        <w:rPr>
          <w:rFonts w:hint="eastAsia"/>
          <w:color w:val="000000" w:themeColor="text1"/>
        </w:rPr>
        <w:t>100,448,700</w:t>
      </w:r>
      <w:r>
        <w:rPr>
          <w:rFonts w:hint="eastAsia"/>
          <w:color w:val="000000" w:themeColor="text1"/>
        </w:rPr>
        <w:t>股，以此计算合计拟派发现金红利</w:t>
      </w:r>
      <w:r>
        <w:rPr>
          <w:rFonts w:hint="eastAsia"/>
          <w:color w:val="000000" w:themeColor="text1"/>
        </w:rPr>
        <w:t>8,035,896.00</w:t>
      </w:r>
      <w:r>
        <w:rPr>
          <w:rFonts w:hint="eastAsia"/>
          <w:color w:val="000000" w:themeColor="text1"/>
        </w:rPr>
        <w:t>元（含税），不以资本公积转增股本，不送红股。</w:t>
      </w:r>
    </w:p>
    <w:p w14:paraId="0EBBCB81" w14:textId="77777777" w:rsidR="00625391" w:rsidRDefault="004270B1">
      <w:pPr>
        <w:kinsoku w:val="0"/>
        <w:overflowPunct w:val="0"/>
        <w:autoSpaceDE w:val="0"/>
        <w:autoSpaceDN w:val="0"/>
        <w:adjustRightInd w:val="0"/>
        <w:snapToGrid w:val="0"/>
        <w:ind w:firstLineChars="200" w:firstLine="420"/>
        <w:rPr>
          <w:color w:val="000000" w:themeColor="text1"/>
        </w:rPr>
      </w:pPr>
      <w:r>
        <w:rPr>
          <w:rFonts w:hint="eastAsia"/>
          <w:color w:val="000000" w:themeColor="text1"/>
        </w:rPr>
        <w:t>在利润分配方案披露之日起</w:t>
      </w:r>
      <w:proofErr w:type="gramStart"/>
      <w:r>
        <w:rPr>
          <w:rFonts w:hint="eastAsia"/>
          <w:color w:val="000000" w:themeColor="text1"/>
        </w:rPr>
        <w:t>至实施</w:t>
      </w:r>
      <w:proofErr w:type="gramEnd"/>
      <w:r>
        <w:rPr>
          <w:rFonts w:hint="eastAsia"/>
          <w:color w:val="000000" w:themeColor="text1"/>
        </w:rPr>
        <w:t>权益分派股权登记日期间，如果公司总股本发生变动的，</w:t>
      </w:r>
      <w:proofErr w:type="gramStart"/>
      <w:r>
        <w:rPr>
          <w:rFonts w:hint="eastAsia"/>
          <w:color w:val="000000" w:themeColor="text1"/>
        </w:rPr>
        <w:t>拟维持</w:t>
      </w:r>
      <w:proofErr w:type="gramEnd"/>
      <w:r>
        <w:rPr>
          <w:rFonts w:hint="eastAsia"/>
          <w:color w:val="000000" w:themeColor="text1"/>
        </w:rPr>
        <w:t>每股现金股利不变，相应调整现金</w:t>
      </w:r>
      <w:proofErr w:type="gramStart"/>
      <w:r>
        <w:rPr>
          <w:rFonts w:hint="eastAsia"/>
          <w:color w:val="000000" w:themeColor="text1"/>
        </w:rPr>
        <w:t>派发总</w:t>
      </w:r>
      <w:proofErr w:type="gramEnd"/>
      <w:r>
        <w:rPr>
          <w:rFonts w:hint="eastAsia"/>
          <w:color w:val="000000" w:themeColor="text1"/>
        </w:rPr>
        <w:t>金额。</w:t>
      </w:r>
    </w:p>
    <w:p w14:paraId="557AC983" w14:textId="77777777" w:rsidR="00625391" w:rsidRDefault="004270B1">
      <w:pPr>
        <w:kinsoku w:val="0"/>
        <w:overflowPunct w:val="0"/>
        <w:autoSpaceDE w:val="0"/>
        <w:autoSpaceDN w:val="0"/>
        <w:adjustRightInd w:val="0"/>
        <w:snapToGrid w:val="0"/>
        <w:ind w:firstLineChars="200" w:firstLine="420"/>
        <w:rPr>
          <w:color w:val="000000" w:themeColor="text1"/>
        </w:rPr>
      </w:pPr>
      <w:r>
        <w:rPr>
          <w:rFonts w:hint="eastAsia"/>
          <w:color w:val="000000" w:themeColor="text1"/>
        </w:rPr>
        <w:t>本次利润分配方案尚在</w:t>
      </w:r>
      <w:r>
        <w:rPr>
          <w:rFonts w:hint="eastAsia"/>
          <w:color w:val="000000" w:themeColor="text1"/>
        </w:rPr>
        <w:t>2024</w:t>
      </w:r>
      <w:r>
        <w:rPr>
          <w:rFonts w:hint="eastAsia"/>
          <w:color w:val="000000" w:themeColor="text1"/>
        </w:rPr>
        <w:t>年年度股东会通过的《关于</w:t>
      </w:r>
      <w:r>
        <w:rPr>
          <w:rFonts w:hint="eastAsia"/>
          <w:color w:val="000000" w:themeColor="text1"/>
        </w:rPr>
        <w:t>2024</w:t>
      </w:r>
      <w:r>
        <w:rPr>
          <w:rFonts w:hint="eastAsia"/>
          <w:color w:val="000000" w:themeColor="text1"/>
        </w:rPr>
        <w:t>年度拟不进行利润分配暨关于提请股东会授权董事会制定</w:t>
      </w:r>
      <w:r>
        <w:rPr>
          <w:rFonts w:hint="eastAsia"/>
          <w:color w:val="000000" w:themeColor="text1"/>
        </w:rPr>
        <w:t>2025</w:t>
      </w:r>
      <w:r>
        <w:rPr>
          <w:rFonts w:hint="eastAsia"/>
          <w:color w:val="000000" w:themeColor="text1"/>
        </w:rPr>
        <w:t>年中期分红方案的议案》授权范围内，无需再提交股东会审议。</w:t>
      </w:r>
    </w:p>
    <w:p w14:paraId="5B55FAF4" w14:textId="76B39F36" w:rsidR="007C07B9" w:rsidRDefault="004270B1">
      <w:pPr>
        <w:pStyle w:val="10"/>
        <w:spacing w:line="240" w:lineRule="auto"/>
        <w:rPr>
          <w:sz w:val="24"/>
          <w:szCs w:val="24"/>
        </w:rPr>
      </w:pPr>
      <w:r>
        <w:rPr>
          <w:rFonts w:hint="eastAsia"/>
          <w:sz w:val="24"/>
          <w:szCs w:val="24"/>
        </w:rPr>
        <w:t>第二节</w:t>
      </w:r>
      <w:r>
        <w:rPr>
          <w:rFonts w:hint="eastAsia"/>
          <w:sz w:val="24"/>
          <w:szCs w:val="24"/>
        </w:rPr>
        <w:t xml:space="preserve"> </w:t>
      </w:r>
      <w:r>
        <w:rPr>
          <w:rFonts w:hint="eastAsia"/>
          <w:sz w:val="24"/>
          <w:szCs w:val="24"/>
        </w:rPr>
        <w:t>公司基本情况</w:t>
      </w:r>
    </w:p>
    <w:p w14:paraId="0C894759" w14:textId="77777777" w:rsidR="007C07B9" w:rsidRDefault="004270B1">
      <w:pPr>
        <w:pStyle w:val="20"/>
        <w:numPr>
          <w:ilvl w:val="0"/>
          <w:numId w:val="23"/>
        </w:numPr>
        <w:spacing w:before="0" w:after="0" w:line="360" w:lineRule="auto"/>
        <w:ind w:left="0" w:firstLine="0"/>
        <w:rPr>
          <w:rFonts w:ascii="Times New Roman" w:hAnsi="Times New Roman"/>
          <w:color w:val="FF0000"/>
          <w:u w:val="single"/>
        </w:rPr>
      </w:pPr>
      <w:r>
        <w:rPr>
          <w:rFonts w:ascii="Times New Roman" w:hAnsi="Times New Roman" w:hint="eastAsia"/>
        </w:rPr>
        <w:t>公司简介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779"/>
        <w:gridCol w:w="1779"/>
        <w:gridCol w:w="1778"/>
        <w:gridCol w:w="1778"/>
        <w:gridCol w:w="1778"/>
      </w:tblGrid>
      <w:tr w:rsidR="007C07B9" w14:paraId="7BE2D297" w14:textId="77777777" w:rsidTr="00051708">
        <w:trPr>
          <w:trHeight w:val="293"/>
        </w:trPr>
        <w:tc>
          <w:tcPr>
            <w:tcW w:w="5000" w:type="pct"/>
            <w:gridSpan w:val="5"/>
            <w:tcBorders>
              <w:top w:val="single" w:sz="4" w:space="0" w:color="auto"/>
              <w:bottom w:val="single" w:sz="4" w:space="0" w:color="auto"/>
            </w:tcBorders>
          </w:tcPr>
          <w:p w14:paraId="0982D99B" w14:textId="77777777" w:rsidR="007C07B9" w:rsidRDefault="004270B1">
            <w:pPr>
              <w:kinsoku w:val="0"/>
              <w:overflowPunct w:val="0"/>
              <w:autoSpaceDE w:val="0"/>
              <w:autoSpaceDN w:val="0"/>
              <w:adjustRightInd w:val="0"/>
              <w:snapToGrid w:val="0"/>
              <w:jc w:val="center"/>
              <w:rPr>
                <w:szCs w:val="21"/>
              </w:rPr>
            </w:pPr>
            <w:r>
              <w:rPr>
                <w:rFonts w:hint="eastAsia"/>
                <w:szCs w:val="21"/>
              </w:rPr>
              <w:t>公司股票简况</w:t>
            </w:r>
          </w:p>
        </w:tc>
      </w:tr>
      <w:tr w:rsidR="007C07B9" w14:paraId="5A6395FC" w14:textId="77777777" w:rsidTr="00051708">
        <w:trPr>
          <w:trHeight w:val="293"/>
        </w:trPr>
        <w:tc>
          <w:tcPr>
            <w:tcW w:w="1000" w:type="pct"/>
            <w:tcBorders>
              <w:top w:val="single" w:sz="4" w:space="0" w:color="auto"/>
              <w:bottom w:val="single" w:sz="4" w:space="0" w:color="auto"/>
              <w:right w:val="single" w:sz="4" w:space="0" w:color="auto"/>
            </w:tcBorders>
          </w:tcPr>
          <w:p w14:paraId="47B5EF67" w14:textId="77777777" w:rsidR="007C07B9" w:rsidRDefault="004270B1">
            <w:pPr>
              <w:kinsoku w:val="0"/>
              <w:overflowPunct w:val="0"/>
              <w:autoSpaceDE w:val="0"/>
              <w:autoSpaceDN w:val="0"/>
              <w:adjustRightInd w:val="0"/>
              <w:snapToGrid w:val="0"/>
              <w:jc w:val="center"/>
              <w:rPr>
                <w:szCs w:val="21"/>
              </w:rPr>
            </w:pPr>
            <w:r>
              <w:rPr>
                <w:rFonts w:hint="eastAsia"/>
                <w:szCs w:val="21"/>
              </w:rPr>
              <w:t>股票种类</w:t>
            </w:r>
          </w:p>
        </w:tc>
        <w:tc>
          <w:tcPr>
            <w:tcW w:w="1000" w:type="pct"/>
            <w:tcBorders>
              <w:top w:val="single" w:sz="4" w:space="0" w:color="auto"/>
              <w:left w:val="single" w:sz="4" w:space="0" w:color="auto"/>
              <w:bottom w:val="single" w:sz="4" w:space="0" w:color="auto"/>
              <w:right w:val="single" w:sz="4" w:space="0" w:color="auto"/>
            </w:tcBorders>
          </w:tcPr>
          <w:p w14:paraId="29AE28B2" w14:textId="77777777" w:rsidR="007C07B9" w:rsidRDefault="004270B1">
            <w:pPr>
              <w:kinsoku w:val="0"/>
              <w:overflowPunct w:val="0"/>
              <w:autoSpaceDE w:val="0"/>
              <w:autoSpaceDN w:val="0"/>
              <w:adjustRightInd w:val="0"/>
              <w:snapToGrid w:val="0"/>
              <w:jc w:val="center"/>
              <w:rPr>
                <w:szCs w:val="21"/>
              </w:rPr>
            </w:pPr>
            <w:r>
              <w:rPr>
                <w:rFonts w:hint="eastAsia"/>
                <w:szCs w:val="21"/>
              </w:rPr>
              <w:t>股票上市交易所</w:t>
            </w:r>
          </w:p>
        </w:tc>
        <w:tc>
          <w:tcPr>
            <w:tcW w:w="1000" w:type="pct"/>
            <w:tcBorders>
              <w:top w:val="single" w:sz="4" w:space="0" w:color="auto"/>
              <w:left w:val="single" w:sz="4" w:space="0" w:color="auto"/>
              <w:bottom w:val="single" w:sz="4" w:space="0" w:color="auto"/>
              <w:right w:val="single" w:sz="4" w:space="0" w:color="auto"/>
            </w:tcBorders>
          </w:tcPr>
          <w:p w14:paraId="195C0C2F" w14:textId="77777777" w:rsidR="007C07B9" w:rsidRDefault="004270B1">
            <w:pPr>
              <w:kinsoku w:val="0"/>
              <w:overflowPunct w:val="0"/>
              <w:autoSpaceDE w:val="0"/>
              <w:autoSpaceDN w:val="0"/>
              <w:adjustRightInd w:val="0"/>
              <w:snapToGrid w:val="0"/>
              <w:jc w:val="center"/>
              <w:rPr>
                <w:szCs w:val="21"/>
              </w:rPr>
            </w:pPr>
            <w:r>
              <w:rPr>
                <w:rFonts w:hint="eastAsia"/>
                <w:szCs w:val="21"/>
              </w:rPr>
              <w:t>股票简称</w:t>
            </w:r>
          </w:p>
        </w:tc>
        <w:tc>
          <w:tcPr>
            <w:tcW w:w="1000" w:type="pct"/>
            <w:tcBorders>
              <w:top w:val="single" w:sz="4" w:space="0" w:color="auto"/>
              <w:left w:val="single" w:sz="4" w:space="0" w:color="auto"/>
              <w:bottom w:val="single" w:sz="4" w:space="0" w:color="auto"/>
              <w:right w:val="single" w:sz="4" w:space="0" w:color="auto"/>
            </w:tcBorders>
          </w:tcPr>
          <w:p w14:paraId="7B4C208A" w14:textId="77777777" w:rsidR="007C07B9" w:rsidRDefault="004270B1">
            <w:pPr>
              <w:kinsoku w:val="0"/>
              <w:overflowPunct w:val="0"/>
              <w:autoSpaceDE w:val="0"/>
              <w:autoSpaceDN w:val="0"/>
              <w:adjustRightInd w:val="0"/>
              <w:snapToGrid w:val="0"/>
              <w:jc w:val="center"/>
              <w:rPr>
                <w:szCs w:val="21"/>
              </w:rPr>
            </w:pPr>
            <w:r>
              <w:rPr>
                <w:rFonts w:hint="eastAsia"/>
                <w:szCs w:val="21"/>
              </w:rPr>
              <w:t>股票代码</w:t>
            </w:r>
          </w:p>
        </w:tc>
        <w:tc>
          <w:tcPr>
            <w:tcW w:w="1000" w:type="pct"/>
            <w:tcBorders>
              <w:top w:val="single" w:sz="4" w:space="0" w:color="auto"/>
              <w:left w:val="single" w:sz="4" w:space="0" w:color="auto"/>
              <w:bottom w:val="single" w:sz="4" w:space="0" w:color="auto"/>
            </w:tcBorders>
          </w:tcPr>
          <w:p w14:paraId="32895A8D" w14:textId="77777777" w:rsidR="007C07B9" w:rsidRDefault="004270B1">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tr>
      <w:tr w:rsidR="007C07B9" w14:paraId="1084BF3D" w14:textId="77777777" w:rsidTr="00051708">
        <w:trPr>
          <w:trHeight w:val="293"/>
        </w:trPr>
        <w:tc>
          <w:tcPr>
            <w:tcW w:w="1000" w:type="pct"/>
            <w:tcBorders>
              <w:top w:val="single" w:sz="4" w:space="0" w:color="auto"/>
              <w:bottom w:val="single" w:sz="4" w:space="0" w:color="auto"/>
              <w:right w:val="single" w:sz="4" w:space="0" w:color="auto"/>
            </w:tcBorders>
          </w:tcPr>
          <w:p w14:paraId="397DB851" w14:textId="77777777" w:rsidR="007C07B9" w:rsidRDefault="004270B1">
            <w:pPr>
              <w:kinsoku w:val="0"/>
              <w:overflowPunct w:val="0"/>
              <w:autoSpaceDE w:val="0"/>
              <w:autoSpaceDN w:val="0"/>
              <w:adjustRightInd w:val="0"/>
              <w:snapToGrid w:val="0"/>
              <w:rPr>
                <w:color w:val="FFC000"/>
                <w:szCs w:val="21"/>
              </w:rPr>
            </w:pPr>
            <w:r>
              <w:rPr>
                <w:rFonts w:hint="eastAsia"/>
                <w:szCs w:val="21"/>
              </w:rPr>
              <w:t>A</w:t>
            </w:r>
            <w:r>
              <w:rPr>
                <w:rFonts w:hint="eastAsia"/>
                <w:szCs w:val="21"/>
              </w:rPr>
              <w:t>股</w:t>
            </w:r>
          </w:p>
        </w:tc>
        <w:tc>
          <w:tcPr>
            <w:tcW w:w="1000" w:type="pct"/>
            <w:tcBorders>
              <w:top w:val="single" w:sz="4" w:space="0" w:color="auto"/>
              <w:left w:val="single" w:sz="4" w:space="0" w:color="auto"/>
              <w:bottom w:val="single" w:sz="4" w:space="0" w:color="auto"/>
              <w:right w:val="single" w:sz="4" w:space="0" w:color="auto"/>
            </w:tcBorders>
          </w:tcPr>
          <w:p w14:paraId="2714D81D" w14:textId="77777777" w:rsidR="007C07B9" w:rsidRDefault="004270B1">
            <w:pPr>
              <w:kinsoku w:val="0"/>
              <w:overflowPunct w:val="0"/>
              <w:autoSpaceDE w:val="0"/>
              <w:autoSpaceDN w:val="0"/>
              <w:adjustRightInd w:val="0"/>
              <w:snapToGrid w:val="0"/>
              <w:rPr>
                <w:color w:val="FFC000"/>
                <w:szCs w:val="21"/>
              </w:rPr>
            </w:pPr>
            <w:r>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tcPr>
          <w:p w14:paraId="65B39E75" w14:textId="77777777" w:rsidR="007C07B9" w:rsidRDefault="004270B1">
            <w:pPr>
              <w:kinsoku w:val="0"/>
              <w:overflowPunct w:val="0"/>
              <w:autoSpaceDE w:val="0"/>
              <w:autoSpaceDN w:val="0"/>
              <w:adjustRightInd w:val="0"/>
              <w:snapToGrid w:val="0"/>
              <w:rPr>
                <w:color w:val="FFC000"/>
                <w:szCs w:val="21"/>
              </w:rPr>
            </w:pPr>
            <w:r>
              <w:rPr>
                <w:rFonts w:hint="eastAsia"/>
                <w:szCs w:val="21"/>
              </w:rPr>
              <w:t>倍加洁</w:t>
            </w:r>
          </w:p>
        </w:tc>
        <w:tc>
          <w:tcPr>
            <w:tcW w:w="1000" w:type="pct"/>
            <w:tcBorders>
              <w:top w:val="single" w:sz="4" w:space="0" w:color="auto"/>
              <w:left w:val="single" w:sz="4" w:space="0" w:color="auto"/>
              <w:bottom w:val="single" w:sz="4" w:space="0" w:color="auto"/>
              <w:right w:val="single" w:sz="4" w:space="0" w:color="auto"/>
            </w:tcBorders>
          </w:tcPr>
          <w:p w14:paraId="36D2EB1C" w14:textId="77777777" w:rsidR="007C07B9" w:rsidRDefault="004270B1">
            <w:pPr>
              <w:kinsoku w:val="0"/>
              <w:overflowPunct w:val="0"/>
              <w:autoSpaceDE w:val="0"/>
              <w:autoSpaceDN w:val="0"/>
              <w:adjustRightInd w:val="0"/>
              <w:snapToGrid w:val="0"/>
              <w:rPr>
                <w:color w:val="FFC000"/>
                <w:szCs w:val="21"/>
              </w:rPr>
            </w:pPr>
            <w:r>
              <w:rPr>
                <w:rFonts w:hint="eastAsia"/>
                <w:szCs w:val="21"/>
              </w:rPr>
              <w:t>603059</w:t>
            </w:r>
          </w:p>
        </w:tc>
        <w:tc>
          <w:tcPr>
            <w:tcW w:w="1000" w:type="pct"/>
            <w:tcBorders>
              <w:top w:val="single" w:sz="4" w:space="0" w:color="auto"/>
              <w:left w:val="single" w:sz="4" w:space="0" w:color="auto"/>
              <w:bottom w:val="single" w:sz="4" w:space="0" w:color="auto"/>
            </w:tcBorders>
          </w:tcPr>
          <w:p w14:paraId="54926DA2" w14:textId="77777777" w:rsidR="007C07B9" w:rsidRDefault="004270B1">
            <w:pPr>
              <w:kinsoku w:val="0"/>
              <w:overflowPunct w:val="0"/>
              <w:autoSpaceDE w:val="0"/>
              <w:autoSpaceDN w:val="0"/>
              <w:adjustRightInd w:val="0"/>
              <w:snapToGrid w:val="0"/>
              <w:rPr>
                <w:color w:val="FFC000"/>
                <w:szCs w:val="21"/>
              </w:rPr>
            </w:pPr>
            <w:r>
              <w:rPr>
                <w:rFonts w:hint="eastAsia"/>
                <w:szCs w:val="21"/>
              </w:rPr>
              <w:t>无</w:t>
            </w:r>
          </w:p>
        </w:tc>
      </w:tr>
    </w:tbl>
    <w:p w14:paraId="4FA94367" w14:textId="77777777" w:rsidR="007C07B9" w:rsidRDefault="007C07B9"/>
    <w:tbl>
      <w:tblPr>
        <w:tblStyle w:val="a7"/>
        <w:tblW w:w="4940" w:type="pct"/>
        <w:tblInd w:w="108" w:type="dxa"/>
        <w:tblLook w:val="04A0" w:firstRow="1" w:lastRow="0" w:firstColumn="1" w:lastColumn="0" w:noHBand="0" w:noVBand="1"/>
      </w:tblPr>
      <w:tblGrid>
        <w:gridCol w:w="2909"/>
        <w:gridCol w:w="3018"/>
        <w:gridCol w:w="3012"/>
      </w:tblGrid>
      <w:tr w:rsidR="007C07B9" w14:paraId="357730F2" w14:textId="77777777" w:rsidTr="00051708">
        <w:tc>
          <w:tcPr>
            <w:tcW w:w="1627" w:type="pct"/>
          </w:tcPr>
          <w:p w14:paraId="2B8BA1C2" w14:textId="77777777" w:rsidR="007C07B9" w:rsidRDefault="004270B1">
            <w:pPr>
              <w:kinsoku w:val="0"/>
              <w:overflowPunct w:val="0"/>
              <w:autoSpaceDE w:val="0"/>
              <w:autoSpaceDN w:val="0"/>
              <w:adjustRightInd w:val="0"/>
              <w:snapToGrid w:val="0"/>
              <w:jc w:val="center"/>
              <w:rPr>
                <w:szCs w:val="21"/>
              </w:rPr>
            </w:pPr>
            <w:r>
              <w:rPr>
                <w:rFonts w:cs="宋体" w:hint="eastAsia"/>
                <w:szCs w:val="21"/>
              </w:rPr>
              <w:t>联系人和联系方式</w:t>
            </w:r>
          </w:p>
        </w:tc>
        <w:tc>
          <w:tcPr>
            <w:tcW w:w="1688" w:type="pct"/>
          </w:tcPr>
          <w:p w14:paraId="26C95310" w14:textId="77777777" w:rsidR="007C07B9" w:rsidRDefault="004270B1">
            <w:pPr>
              <w:kinsoku w:val="0"/>
              <w:overflowPunct w:val="0"/>
              <w:autoSpaceDE w:val="0"/>
              <w:autoSpaceDN w:val="0"/>
              <w:adjustRightInd w:val="0"/>
              <w:snapToGrid w:val="0"/>
              <w:jc w:val="center"/>
              <w:rPr>
                <w:szCs w:val="21"/>
              </w:rPr>
            </w:pPr>
            <w:r>
              <w:rPr>
                <w:rFonts w:cs="宋体" w:hint="eastAsia"/>
                <w:szCs w:val="21"/>
              </w:rPr>
              <w:t>董事会秘书</w:t>
            </w:r>
          </w:p>
        </w:tc>
        <w:tc>
          <w:tcPr>
            <w:tcW w:w="1685" w:type="pct"/>
          </w:tcPr>
          <w:p w14:paraId="14846083" w14:textId="77777777" w:rsidR="007C07B9" w:rsidRDefault="004270B1">
            <w:pPr>
              <w:kinsoku w:val="0"/>
              <w:overflowPunct w:val="0"/>
              <w:autoSpaceDE w:val="0"/>
              <w:autoSpaceDN w:val="0"/>
              <w:adjustRightInd w:val="0"/>
              <w:snapToGrid w:val="0"/>
              <w:jc w:val="center"/>
              <w:rPr>
                <w:szCs w:val="21"/>
              </w:rPr>
            </w:pPr>
            <w:r>
              <w:rPr>
                <w:rFonts w:cs="宋体" w:hint="eastAsia"/>
                <w:szCs w:val="21"/>
              </w:rPr>
              <w:t>证券事务代表</w:t>
            </w:r>
          </w:p>
        </w:tc>
      </w:tr>
      <w:tr w:rsidR="007C07B9" w14:paraId="13123349" w14:textId="77777777" w:rsidTr="00051708">
        <w:tc>
          <w:tcPr>
            <w:tcW w:w="1627" w:type="pct"/>
          </w:tcPr>
          <w:p w14:paraId="389D85F6" w14:textId="77777777" w:rsidR="007C07B9" w:rsidRDefault="004270B1">
            <w:pPr>
              <w:kinsoku w:val="0"/>
              <w:overflowPunct w:val="0"/>
              <w:autoSpaceDE w:val="0"/>
              <w:autoSpaceDN w:val="0"/>
              <w:adjustRightInd w:val="0"/>
              <w:snapToGrid w:val="0"/>
              <w:jc w:val="center"/>
              <w:rPr>
                <w:szCs w:val="21"/>
              </w:rPr>
            </w:pPr>
            <w:r>
              <w:rPr>
                <w:rFonts w:cs="宋体" w:hint="eastAsia"/>
                <w:szCs w:val="21"/>
              </w:rPr>
              <w:t>姓名</w:t>
            </w:r>
          </w:p>
        </w:tc>
        <w:tc>
          <w:tcPr>
            <w:tcW w:w="1688" w:type="pct"/>
          </w:tcPr>
          <w:p w14:paraId="0E29043D" w14:textId="77777777" w:rsidR="007C07B9" w:rsidRDefault="004270B1">
            <w:pPr>
              <w:kinsoku w:val="0"/>
              <w:overflowPunct w:val="0"/>
              <w:autoSpaceDE w:val="0"/>
              <w:autoSpaceDN w:val="0"/>
              <w:adjustRightInd w:val="0"/>
              <w:snapToGrid w:val="0"/>
              <w:jc w:val="left"/>
              <w:rPr>
                <w:szCs w:val="21"/>
              </w:rPr>
            </w:pPr>
            <w:r>
              <w:rPr>
                <w:szCs w:val="21"/>
              </w:rPr>
              <w:t>薛运普</w:t>
            </w:r>
          </w:p>
        </w:tc>
        <w:tc>
          <w:tcPr>
            <w:tcW w:w="1685" w:type="pct"/>
          </w:tcPr>
          <w:p w14:paraId="569451C7" w14:textId="77777777" w:rsidR="007C07B9" w:rsidRDefault="004270B1">
            <w:pPr>
              <w:kinsoku w:val="0"/>
              <w:overflowPunct w:val="0"/>
              <w:autoSpaceDE w:val="0"/>
              <w:autoSpaceDN w:val="0"/>
              <w:adjustRightInd w:val="0"/>
              <w:snapToGrid w:val="0"/>
              <w:jc w:val="left"/>
              <w:rPr>
                <w:szCs w:val="21"/>
              </w:rPr>
            </w:pPr>
            <w:r>
              <w:rPr>
                <w:szCs w:val="21"/>
              </w:rPr>
              <w:t>魏巍</w:t>
            </w:r>
          </w:p>
        </w:tc>
      </w:tr>
      <w:tr w:rsidR="007C07B9" w14:paraId="68BD1D4F" w14:textId="77777777" w:rsidTr="00051708">
        <w:tc>
          <w:tcPr>
            <w:tcW w:w="1627" w:type="pct"/>
          </w:tcPr>
          <w:p w14:paraId="3C4631E4" w14:textId="77777777" w:rsidR="007C07B9" w:rsidRDefault="004270B1">
            <w:pPr>
              <w:kinsoku w:val="0"/>
              <w:overflowPunct w:val="0"/>
              <w:autoSpaceDE w:val="0"/>
              <w:autoSpaceDN w:val="0"/>
              <w:adjustRightInd w:val="0"/>
              <w:snapToGrid w:val="0"/>
              <w:jc w:val="center"/>
              <w:rPr>
                <w:szCs w:val="21"/>
              </w:rPr>
            </w:pPr>
            <w:r>
              <w:rPr>
                <w:rFonts w:hint="eastAsia"/>
                <w:szCs w:val="21"/>
              </w:rPr>
              <w:t>电话</w:t>
            </w:r>
          </w:p>
        </w:tc>
        <w:tc>
          <w:tcPr>
            <w:tcW w:w="1688" w:type="pct"/>
          </w:tcPr>
          <w:p w14:paraId="6BF4BE69" w14:textId="77777777" w:rsidR="007C07B9" w:rsidRDefault="004270B1">
            <w:pPr>
              <w:kinsoku w:val="0"/>
              <w:overflowPunct w:val="0"/>
              <w:autoSpaceDE w:val="0"/>
              <w:autoSpaceDN w:val="0"/>
              <w:adjustRightInd w:val="0"/>
              <w:snapToGrid w:val="0"/>
              <w:jc w:val="left"/>
              <w:rPr>
                <w:szCs w:val="21"/>
              </w:rPr>
            </w:pPr>
            <w:r>
              <w:rPr>
                <w:szCs w:val="21"/>
              </w:rPr>
              <w:t>0514-87497666</w:t>
            </w:r>
          </w:p>
        </w:tc>
        <w:tc>
          <w:tcPr>
            <w:tcW w:w="1685" w:type="pct"/>
          </w:tcPr>
          <w:p w14:paraId="2739A008" w14:textId="77777777" w:rsidR="007C07B9" w:rsidRDefault="004270B1">
            <w:pPr>
              <w:kinsoku w:val="0"/>
              <w:overflowPunct w:val="0"/>
              <w:autoSpaceDE w:val="0"/>
              <w:autoSpaceDN w:val="0"/>
              <w:adjustRightInd w:val="0"/>
              <w:snapToGrid w:val="0"/>
              <w:jc w:val="left"/>
              <w:rPr>
                <w:szCs w:val="21"/>
              </w:rPr>
            </w:pPr>
            <w:r>
              <w:rPr>
                <w:szCs w:val="21"/>
              </w:rPr>
              <w:t>0514-87497666</w:t>
            </w:r>
          </w:p>
        </w:tc>
      </w:tr>
      <w:tr w:rsidR="007C07B9" w14:paraId="49B9619E" w14:textId="77777777" w:rsidTr="00051708">
        <w:tc>
          <w:tcPr>
            <w:tcW w:w="1627" w:type="pct"/>
          </w:tcPr>
          <w:p w14:paraId="3A1A47B3" w14:textId="77777777" w:rsidR="007C07B9" w:rsidRDefault="004270B1">
            <w:pPr>
              <w:kinsoku w:val="0"/>
              <w:overflowPunct w:val="0"/>
              <w:autoSpaceDE w:val="0"/>
              <w:autoSpaceDN w:val="0"/>
              <w:adjustRightInd w:val="0"/>
              <w:snapToGrid w:val="0"/>
              <w:jc w:val="center"/>
              <w:rPr>
                <w:szCs w:val="21"/>
              </w:rPr>
            </w:pPr>
            <w:r>
              <w:rPr>
                <w:rFonts w:hint="eastAsia"/>
                <w:szCs w:val="21"/>
              </w:rPr>
              <w:t>办公地址</w:t>
            </w:r>
          </w:p>
        </w:tc>
        <w:tc>
          <w:tcPr>
            <w:tcW w:w="1688" w:type="pct"/>
          </w:tcPr>
          <w:p w14:paraId="1D3D7C5D" w14:textId="77777777" w:rsidR="007C07B9" w:rsidRDefault="004270B1">
            <w:pPr>
              <w:kinsoku w:val="0"/>
              <w:overflowPunct w:val="0"/>
              <w:autoSpaceDE w:val="0"/>
              <w:autoSpaceDN w:val="0"/>
              <w:adjustRightInd w:val="0"/>
              <w:snapToGrid w:val="0"/>
              <w:jc w:val="left"/>
              <w:rPr>
                <w:szCs w:val="21"/>
              </w:rPr>
            </w:pPr>
            <w:r>
              <w:rPr>
                <w:szCs w:val="21"/>
              </w:rPr>
              <w:t>江苏省扬州</w:t>
            </w:r>
            <w:proofErr w:type="gramStart"/>
            <w:r>
              <w:rPr>
                <w:szCs w:val="21"/>
              </w:rPr>
              <w:t>市杭集</w:t>
            </w:r>
            <w:proofErr w:type="gramEnd"/>
            <w:r>
              <w:rPr>
                <w:szCs w:val="21"/>
              </w:rPr>
              <w:t>工业园</w:t>
            </w:r>
          </w:p>
        </w:tc>
        <w:tc>
          <w:tcPr>
            <w:tcW w:w="1685" w:type="pct"/>
          </w:tcPr>
          <w:p w14:paraId="5AD8C98F" w14:textId="77777777" w:rsidR="007C07B9" w:rsidRDefault="004270B1">
            <w:pPr>
              <w:kinsoku w:val="0"/>
              <w:overflowPunct w:val="0"/>
              <w:autoSpaceDE w:val="0"/>
              <w:autoSpaceDN w:val="0"/>
              <w:adjustRightInd w:val="0"/>
              <w:snapToGrid w:val="0"/>
              <w:jc w:val="left"/>
              <w:rPr>
                <w:szCs w:val="21"/>
              </w:rPr>
            </w:pPr>
            <w:r>
              <w:rPr>
                <w:szCs w:val="21"/>
              </w:rPr>
              <w:t>江苏省扬州</w:t>
            </w:r>
            <w:proofErr w:type="gramStart"/>
            <w:r>
              <w:rPr>
                <w:szCs w:val="21"/>
              </w:rPr>
              <w:t>市杭集</w:t>
            </w:r>
            <w:proofErr w:type="gramEnd"/>
            <w:r>
              <w:rPr>
                <w:szCs w:val="21"/>
              </w:rPr>
              <w:t>工业园</w:t>
            </w:r>
          </w:p>
        </w:tc>
      </w:tr>
      <w:tr w:rsidR="007C07B9" w14:paraId="7F6B2631" w14:textId="77777777" w:rsidTr="00051708">
        <w:tc>
          <w:tcPr>
            <w:tcW w:w="1627" w:type="pct"/>
          </w:tcPr>
          <w:p w14:paraId="67E2CF1A" w14:textId="77777777" w:rsidR="007C07B9" w:rsidRDefault="004270B1">
            <w:pPr>
              <w:kinsoku w:val="0"/>
              <w:overflowPunct w:val="0"/>
              <w:autoSpaceDE w:val="0"/>
              <w:autoSpaceDN w:val="0"/>
              <w:adjustRightInd w:val="0"/>
              <w:snapToGrid w:val="0"/>
              <w:jc w:val="center"/>
              <w:rPr>
                <w:szCs w:val="21"/>
              </w:rPr>
            </w:pPr>
            <w:r>
              <w:rPr>
                <w:rFonts w:hint="eastAsia"/>
                <w:szCs w:val="21"/>
              </w:rPr>
              <w:t>电子信箱</w:t>
            </w:r>
          </w:p>
        </w:tc>
        <w:tc>
          <w:tcPr>
            <w:tcW w:w="1688" w:type="pct"/>
          </w:tcPr>
          <w:p w14:paraId="032FF715" w14:textId="77777777" w:rsidR="007C07B9" w:rsidRDefault="004270B1">
            <w:pPr>
              <w:kinsoku w:val="0"/>
              <w:overflowPunct w:val="0"/>
              <w:autoSpaceDE w:val="0"/>
              <w:autoSpaceDN w:val="0"/>
              <w:adjustRightInd w:val="0"/>
              <w:snapToGrid w:val="0"/>
              <w:jc w:val="left"/>
              <w:rPr>
                <w:szCs w:val="21"/>
              </w:rPr>
            </w:pPr>
            <w:r>
              <w:rPr>
                <w:szCs w:val="21"/>
              </w:rPr>
              <w:t>bjjtg@oralstar.com</w:t>
            </w:r>
          </w:p>
        </w:tc>
        <w:tc>
          <w:tcPr>
            <w:tcW w:w="1685" w:type="pct"/>
          </w:tcPr>
          <w:p w14:paraId="6226A3EA" w14:textId="77777777" w:rsidR="007C07B9" w:rsidRDefault="004270B1">
            <w:pPr>
              <w:kinsoku w:val="0"/>
              <w:overflowPunct w:val="0"/>
              <w:autoSpaceDE w:val="0"/>
              <w:autoSpaceDN w:val="0"/>
              <w:adjustRightInd w:val="0"/>
              <w:snapToGrid w:val="0"/>
              <w:jc w:val="left"/>
              <w:rPr>
                <w:szCs w:val="21"/>
              </w:rPr>
            </w:pPr>
            <w:r>
              <w:rPr>
                <w:szCs w:val="21"/>
              </w:rPr>
              <w:t>bjjtg@oralstar.com</w:t>
            </w:r>
          </w:p>
        </w:tc>
      </w:tr>
    </w:tbl>
    <w:p w14:paraId="4CA52301" w14:textId="42025F6F" w:rsidR="007C07B9" w:rsidRDefault="007C07B9">
      <w:pPr>
        <w:kinsoku w:val="0"/>
        <w:overflowPunct w:val="0"/>
        <w:autoSpaceDE w:val="0"/>
        <w:autoSpaceDN w:val="0"/>
        <w:adjustRightInd w:val="0"/>
        <w:snapToGrid w:val="0"/>
        <w:rPr>
          <w:szCs w:val="21"/>
        </w:rPr>
      </w:pPr>
    </w:p>
    <w:p w14:paraId="763CCB48" w14:textId="64526EF1" w:rsidR="007C07B9" w:rsidRDefault="004270B1">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主要财务数据</w:t>
      </w:r>
    </w:p>
    <w:p w14:paraId="63709E16" w14:textId="77777777" w:rsidR="007C07B9" w:rsidRDefault="004270B1">
      <w:pPr>
        <w:jc w:val="right"/>
        <w:rPr>
          <w:szCs w:val="21"/>
        </w:rPr>
      </w:pPr>
      <w:r>
        <w:rPr>
          <w:rFonts w:hint="eastAsia"/>
          <w:szCs w:val="21"/>
        </w:rPr>
        <w:t>单位：元</w:t>
      </w:r>
      <w:r>
        <w:rPr>
          <w:rFonts w:hint="eastAsia"/>
          <w:szCs w:val="21"/>
        </w:rPr>
        <w:t xml:space="preserve">  </w:t>
      </w:r>
      <w:r>
        <w:rPr>
          <w:rFonts w:hint="eastAsia"/>
          <w:szCs w:val="21"/>
        </w:rPr>
        <w:t>币种：人民币</w:t>
      </w:r>
    </w:p>
    <w:p w14:paraId="7DC5E15F" w14:textId="77777777" w:rsidR="007C07B9" w:rsidRDefault="007C07B9"/>
    <w:tbl>
      <w:tblPr>
        <w:tblStyle w:val="a7"/>
        <w:tblW w:w="5000" w:type="pct"/>
        <w:tblLook w:val="04A0" w:firstRow="1" w:lastRow="0" w:firstColumn="1" w:lastColumn="0" w:noHBand="0" w:noVBand="1"/>
      </w:tblPr>
      <w:tblGrid>
        <w:gridCol w:w="2101"/>
        <w:gridCol w:w="2269"/>
        <w:gridCol w:w="2269"/>
        <w:gridCol w:w="2409"/>
      </w:tblGrid>
      <w:tr w:rsidR="007C07B9" w14:paraId="2BC20E9C" w14:textId="77777777" w:rsidTr="00523D5B">
        <w:tc>
          <w:tcPr>
            <w:tcW w:w="1161" w:type="pct"/>
            <w:vAlign w:val="center"/>
          </w:tcPr>
          <w:p w14:paraId="055FD259" w14:textId="77777777" w:rsidR="007C07B9" w:rsidRDefault="007C07B9">
            <w:pPr>
              <w:kinsoku w:val="0"/>
              <w:overflowPunct w:val="0"/>
              <w:autoSpaceDE w:val="0"/>
              <w:autoSpaceDN w:val="0"/>
              <w:adjustRightInd w:val="0"/>
              <w:snapToGrid w:val="0"/>
              <w:jc w:val="center"/>
              <w:rPr>
                <w:szCs w:val="21"/>
              </w:rPr>
            </w:pPr>
          </w:p>
        </w:tc>
        <w:tc>
          <w:tcPr>
            <w:tcW w:w="1254" w:type="pct"/>
            <w:vAlign w:val="center"/>
          </w:tcPr>
          <w:p w14:paraId="481550CF" w14:textId="77777777" w:rsidR="007C07B9" w:rsidRDefault="004270B1">
            <w:pPr>
              <w:kinsoku w:val="0"/>
              <w:overflowPunct w:val="0"/>
              <w:autoSpaceDE w:val="0"/>
              <w:autoSpaceDN w:val="0"/>
              <w:adjustRightInd w:val="0"/>
              <w:snapToGrid w:val="0"/>
              <w:jc w:val="center"/>
              <w:rPr>
                <w:szCs w:val="21"/>
              </w:rPr>
            </w:pPr>
            <w:r>
              <w:t>本报告期末</w:t>
            </w:r>
          </w:p>
        </w:tc>
        <w:tc>
          <w:tcPr>
            <w:tcW w:w="1254" w:type="pct"/>
            <w:vAlign w:val="center"/>
          </w:tcPr>
          <w:p w14:paraId="74CA030B" w14:textId="77777777" w:rsidR="007C07B9" w:rsidRDefault="004270B1">
            <w:pPr>
              <w:kinsoku w:val="0"/>
              <w:overflowPunct w:val="0"/>
              <w:autoSpaceDE w:val="0"/>
              <w:autoSpaceDN w:val="0"/>
              <w:adjustRightInd w:val="0"/>
              <w:snapToGrid w:val="0"/>
              <w:jc w:val="center"/>
              <w:rPr>
                <w:szCs w:val="21"/>
              </w:rPr>
            </w:pPr>
            <w:r>
              <w:t>上年度末</w:t>
            </w:r>
          </w:p>
        </w:tc>
        <w:tc>
          <w:tcPr>
            <w:tcW w:w="1331" w:type="pct"/>
            <w:vAlign w:val="center"/>
          </w:tcPr>
          <w:p w14:paraId="04E3A1C7" w14:textId="77777777" w:rsidR="007C07B9" w:rsidRDefault="004270B1">
            <w:pPr>
              <w:kinsoku w:val="0"/>
              <w:overflowPunct w:val="0"/>
              <w:autoSpaceDE w:val="0"/>
              <w:autoSpaceDN w:val="0"/>
              <w:adjustRightInd w:val="0"/>
              <w:snapToGrid w:val="0"/>
              <w:jc w:val="center"/>
              <w:rPr>
                <w:szCs w:val="21"/>
              </w:rPr>
            </w:pPr>
            <w:r>
              <w:t>本报告期末比上年度末增减</w:t>
            </w:r>
            <w:r>
              <w:t>(%)</w:t>
            </w:r>
          </w:p>
        </w:tc>
      </w:tr>
      <w:tr w:rsidR="007C07B9" w14:paraId="70047C99" w14:textId="77777777" w:rsidTr="00523D5B">
        <w:tc>
          <w:tcPr>
            <w:tcW w:w="1161" w:type="pct"/>
            <w:vAlign w:val="center"/>
          </w:tcPr>
          <w:p w14:paraId="4EB73CCE" w14:textId="77777777" w:rsidR="007C07B9" w:rsidRDefault="004270B1">
            <w:pPr>
              <w:kinsoku w:val="0"/>
              <w:overflowPunct w:val="0"/>
              <w:autoSpaceDE w:val="0"/>
              <w:autoSpaceDN w:val="0"/>
              <w:adjustRightInd w:val="0"/>
              <w:snapToGrid w:val="0"/>
              <w:rPr>
                <w:szCs w:val="21"/>
              </w:rPr>
            </w:pPr>
            <w:r>
              <w:rPr>
                <w:rFonts w:cs="宋体" w:hint="eastAsia"/>
                <w:szCs w:val="21"/>
              </w:rPr>
              <w:t>总资产</w:t>
            </w:r>
          </w:p>
        </w:tc>
        <w:tc>
          <w:tcPr>
            <w:tcW w:w="1254" w:type="pct"/>
            <w:vAlign w:val="center"/>
          </w:tcPr>
          <w:p w14:paraId="66A48546" w14:textId="77777777" w:rsidR="007C07B9" w:rsidRDefault="004270B1">
            <w:pPr>
              <w:kinsoku w:val="0"/>
              <w:overflowPunct w:val="0"/>
              <w:autoSpaceDE w:val="0"/>
              <w:autoSpaceDN w:val="0"/>
              <w:adjustRightInd w:val="0"/>
              <w:snapToGrid w:val="0"/>
              <w:jc w:val="right"/>
              <w:rPr>
                <w:szCs w:val="21"/>
              </w:rPr>
            </w:pPr>
            <w:r>
              <w:rPr>
                <w:szCs w:val="21"/>
              </w:rPr>
              <w:t>2,210,083,165.68</w:t>
            </w:r>
          </w:p>
        </w:tc>
        <w:tc>
          <w:tcPr>
            <w:tcW w:w="1254" w:type="pct"/>
            <w:vAlign w:val="center"/>
          </w:tcPr>
          <w:p w14:paraId="5099B17C" w14:textId="77777777" w:rsidR="007C07B9" w:rsidRDefault="004270B1">
            <w:pPr>
              <w:kinsoku w:val="0"/>
              <w:overflowPunct w:val="0"/>
              <w:autoSpaceDE w:val="0"/>
              <w:autoSpaceDN w:val="0"/>
              <w:adjustRightInd w:val="0"/>
              <w:snapToGrid w:val="0"/>
              <w:jc w:val="right"/>
              <w:rPr>
                <w:szCs w:val="21"/>
              </w:rPr>
            </w:pPr>
            <w:r>
              <w:rPr>
                <w:szCs w:val="21"/>
              </w:rPr>
              <w:t>2,143,200,598.80</w:t>
            </w:r>
          </w:p>
        </w:tc>
        <w:tc>
          <w:tcPr>
            <w:tcW w:w="1331" w:type="pct"/>
            <w:vAlign w:val="center"/>
          </w:tcPr>
          <w:p w14:paraId="333AC0D5" w14:textId="77777777" w:rsidR="007C07B9" w:rsidRDefault="004270B1">
            <w:pPr>
              <w:kinsoku w:val="0"/>
              <w:overflowPunct w:val="0"/>
              <w:autoSpaceDE w:val="0"/>
              <w:autoSpaceDN w:val="0"/>
              <w:adjustRightInd w:val="0"/>
              <w:snapToGrid w:val="0"/>
              <w:jc w:val="right"/>
              <w:rPr>
                <w:szCs w:val="21"/>
              </w:rPr>
            </w:pPr>
            <w:r>
              <w:rPr>
                <w:szCs w:val="21"/>
              </w:rPr>
              <w:t>3.12</w:t>
            </w:r>
          </w:p>
        </w:tc>
      </w:tr>
      <w:tr w:rsidR="007C07B9" w14:paraId="131315B5" w14:textId="77777777" w:rsidTr="00523D5B">
        <w:tc>
          <w:tcPr>
            <w:tcW w:w="1161" w:type="pct"/>
            <w:vAlign w:val="center"/>
          </w:tcPr>
          <w:p w14:paraId="772CF5E3" w14:textId="77777777" w:rsidR="007C07B9" w:rsidRDefault="004270B1">
            <w:pPr>
              <w:kinsoku w:val="0"/>
              <w:overflowPunct w:val="0"/>
              <w:autoSpaceDE w:val="0"/>
              <w:autoSpaceDN w:val="0"/>
              <w:adjustRightInd w:val="0"/>
              <w:snapToGrid w:val="0"/>
              <w:rPr>
                <w:szCs w:val="21"/>
              </w:rPr>
            </w:pPr>
            <w:r>
              <w:rPr>
                <w:rFonts w:cs="宋体" w:hint="eastAsia"/>
                <w:szCs w:val="21"/>
              </w:rPr>
              <w:t>归属于上市公司股</w:t>
            </w:r>
            <w:r>
              <w:rPr>
                <w:rFonts w:cs="宋体" w:hint="eastAsia"/>
                <w:szCs w:val="21"/>
              </w:rPr>
              <w:lastRenderedPageBreak/>
              <w:t>东的净资产</w:t>
            </w:r>
          </w:p>
        </w:tc>
        <w:tc>
          <w:tcPr>
            <w:tcW w:w="1254" w:type="pct"/>
            <w:vAlign w:val="center"/>
          </w:tcPr>
          <w:p w14:paraId="12E1EC7F" w14:textId="77777777" w:rsidR="007C07B9" w:rsidRDefault="004270B1">
            <w:pPr>
              <w:kinsoku w:val="0"/>
              <w:overflowPunct w:val="0"/>
              <w:autoSpaceDE w:val="0"/>
              <w:autoSpaceDN w:val="0"/>
              <w:adjustRightInd w:val="0"/>
              <w:snapToGrid w:val="0"/>
              <w:jc w:val="right"/>
              <w:rPr>
                <w:szCs w:val="21"/>
              </w:rPr>
            </w:pPr>
            <w:r>
              <w:rPr>
                <w:szCs w:val="21"/>
              </w:rPr>
              <w:lastRenderedPageBreak/>
              <w:t>1,039,177,655.26</w:t>
            </w:r>
          </w:p>
        </w:tc>
        <w:tc>
          <w:tcPr>
            <w:tcW w:w="1254" w:type="pct"/>
            <w:vAlign w:val="center"/>
          </w:tcPr>
          <w:p w14:paraId="003A6E53" w14:textId="77777777" w:rsidR="007C07B9" w:rsidRDefault="004270B1">
            <w:pPr>
              <w:kinsoku w:val="0"/>
              <w:overflowPunct w:val="0"/>
              <w:autoSpaceDE w:val="0"/>
              <w:autoSpaceDN w:val="0"/>
              <w:adjustRightInd w:val="0"/>
              <w:snapToGrid w:val="0"/>
              <w:jc w:val="right"/>
              <w:rPr>
                <w:szCs w:val="21"/>
              </w:rPr>
            </w:pPr>
            <w:r>
              <w:rPr>
                <w:szCs w:val="21"/>
              </w:rPr>
              <w:t>994,947,499.08</w:t>
            </w:r>
          </w:p>
        </w:tc>
        <w:tc>
          <w:tcPr>
            <w:tcW w:w="1331" w:type="pct"/>
            <w:vAlign w:val="center"/>
          </w:tcPr>
          <w:p w14:paraId="5CA723BE" w14:textId="77777777" w:rsidR="007C07B9" w:rsidRDefault="004270B1">
            <w:pPr>
              <w:kinsoku w:val="0"/>
              <w:overflowPunct w:val="0"/>
              <w:autoSpaceDE w:val="0"/>
              <w:autoSpaceDN w:val="0"/>
              <w:adjustRightInd w:val="0"/>
              <w:snapToGrid w:val="0"/>
              <w:jc w:val="right"/>
              <w:rPr>
                <w:szCs w:val="21"/>
              </w:rPr>
            </w:pPr>
            <w:r>
              <w:rPr>
                <w:szCs w:val="21"/>
              </w:rPr>
              <w:t>4.45</w:t>
            </w:r>
          </w:p>
        </w:tc>
      </w:tr>
      <w:tr w:rsidR="007C07B9" w14:paraId="00045546" w14:textId="77777777" w:rsidTr="00523D5B">
        <w:tc>
          <w:tcPr>
            <w:tcW w:w="1161" w:type="pct"/>
            <w:vAlign w:val="center"/>
          </w:tcPr>
          <w:p w14:paraId="5E346EE9" w14:textId="77777777" w:rsidR="007C07B9" w:rsidRDefault="007C07B9">
            <w:pPr>
              <w:kinsoku w:val="0"/>
              <w:overflowPunct w:val="0"/>
              <w:autoSpaceDE w:val="0"/>
              <w:autoSpaceDN w:val="0"/>
              <w:adjustRightInd w:val="0"/>
              <w:snapToGrid w:val="0"/>
              <w:jc w:val="center"/>
              <w:rPr>
                <w:szCs w:val="21"/>
              </w:rPr>
            </w:pPr>
          </w:p>
        </w:tc>
        <w:tc>
          <w:tcPr>
            <w:tcW w:w="1254" w:type="pct"/>
            <w:vAlign w:val="center"/>
          </w:tcPr>
          <w:p w14:paraId="5050FFF6" w14:textId="165B0487" w:rsidR="007C07B9" w:rsidRDefault="004270B1">
            <w:pPr>
              <w:kinsoku w:val="0"/>
              <w:overflowPunct w:val="0"/>
              <w:autoSpaceDE w:val="0"/>
              <w:autoSpaceDN w:val="0"/>
              <w:adjustRightInd w:val="0"/>
              <w:snapToGrid w:val="0"/>
              <w:jc w:val="center"/>
              <w:rPr>
                <w:szCs w:val="21"/>
              </w:rPr>
            </w:pPr>
            <w:r>
              <w:rPr>
                <w:rFonts w:hint="eastAsia"/>
                <w:szCs w:val="21"/>
              </w:rPr>
              <w:t>本报告期</w:t>
            </w:r>
          </w:p>
        </w:tc>
        <w:tc>
          <w:tcPr>
            <w:tcW w:w="1254" w:type="pct"/>
            <w:vAlign w:val="center"/>
          </w:tcPr>
          <w:p w14:paraId="4E785A5B" w14:textId="77777777" w:rsidR="007C07B9" w:rsidRDefault="004270B1">
            <w:pPr>
              <w:kinsoku w:val="0"/>
              <w:overflowPunct w:val="0"/>
              <w:autoSpaceDE w:val="0"/>
              <w:autoSpaceDN w:val="0"/>
              <w:adjustRightInd w:val="0"/>
              <w:snapToGrid w:val="0"/>
              <w:jc w:val="center"/>
              <w:rPr>
                <w:szCs w:val="21"/>
              </w:rPr>
            </w:pPr>
            <w:r>
              <w:rPr>
                <w:rFonts w:hint="eastAsia"/>
                <w:szCs w:val="21"/>
              </w:rPr>
              <w:t>上年同期</w:t>
            </w:r>
          </w:p>
        </w:tc>
        <w:tc>
          <w:tcPr>
            <w:tcW w:w="1331" w:type="pct"/>
            <w:vAlign w:val="center"/>
          </w:tcPr>
          <w:p w14:paraId="7A2F34AA" w14:textId="77777777" w:rsidR="007C07B9" w:rsidRDefault="004270B1">
            <w:pPr>
              <w:kinsoku w:val="0"/>
              <w:overflowPunct w:val="0"/>
              <w:autoSpaceDE w:val="0"/>
              <w:autoSpaceDN w:val="0"/>
              <w:adjustRightInd w:val="0"/>
              <w:snapToGrid w:val="0"/>
              <w:jc w:val="center"/>
              <w:rPr>
                <w:szCs w:val="21"/>
              </w:rPr>
            </w:pPr>
            <w:r>
              <w:t>本报告期比上年同期增减</w:t>
            </w:r>
            <w:r>
              <w:t>(%)</w:t>
            </w:r>
          </w:p>
        </w:tc>
      </w:tr>
      <w:tr w:rsidR="007C07B9" w14:paraId="52C8BCBE" w14:textId="77777777" w:rsidTr="00523D5B">
        <w:tc>
          <w:tcPr>
            <w:tcW w:w="1161" w:type="pct"/>
            <w:vAlign w:val="center"/>
          </w:tcPr>
          <w:p w14:paraId="4148071E" w14:textId="77777777" w:rsidR="007C07B9" w:rsidRDefault="004270B1">
            <w:pPr>
              <w:kinsoku w:val="0"/>
              <w:overflowPunct w:val="0"/>
              <w:autoSpaceDE w:val="0"/>
              <w:autoSpaceDN w:val="0"/>
              <w:adjustRightInd w:val="0"/>
              <w:snapToGrid w:val="0"/>
              <w:rPr>
                <w:szCs w:val="21"/>
              </w:rPr>
            </w:pPr>
            <w:r>
              <w:rPr>
                <w:rFonts w:cs="宋体" w:hint="eastAsia"/>
                <w:szCs w:val="21"/>
              </w:rPr>
              <w:t>营业收入</w:t>
            </w:r>
          </w:p>
        </w:tc>
        <w:tc>
          <w:tcPr>
            <w:tcW w:w="1254" w:type="pct"/>
            <w:vAlign w:val="center"/>
          </w:tcPr>
          <w:p w14:paraId="0345D595" w14:textId="77777777" w:rsidR="007C07B9" w:rsidRDefault="004270B1">
            <w:pPr>
              <w:kinsoku w:val="0"/>
              <w:overflowPunct w:val="0"/>
              <w:autoSpaceDE w:val="0"/>
              <w:autoSpaceDN w:val="0"/>
              <w:adjustRightInd w:val="0"/>
              <w:snapToGrid w:val="0"/>
              <w:jc w:val="right"/>
              <w:rPr>
                <w:szCs w:val="21"/>
              </w:rPr>
            </w:pPr>
            <w:r>
              <w:rPr>
                <w:szCs w:val="21"/>
              </w:rPr>
              <w:t>717,135,913.92</w:t>
            </w:r>
          </w:p>
        </w:tc>
        <w:tc>
          <w:tcPr>
            <w:tcW w:w="1254" w:type="pct"/>
            <w:vAlign w:val="center"/>
          </w:tcPr>
          <w:p w14:paraId="291F61A3" w14:textId="77777777" w:rsidR="007C07B9" w:rsidRDefault="004270B1">
            <w:pPr>
              <w:kinsoku w:val="0"/>
              <w:overflowPunct w:val="0"/>
              <w:autoSpaceDE w:val="0"/>
              <w:autoSpaceDN w:val="0"/>
              <w:adjustRightInd w:val="0"/>
              <w:snapToGrid w:val="0"/>
              <w:jc w:val="right"/>
              <w:rPr>
                <w:szCs w:val="21"/>
              </w:rPr>
            </w:pPr>
            <w:r>
              <w:rPr>
                <w:szCs w:val="21"/>
              </w:rPr>
              <w:t>620,160,522.82</w:t>
            </w:r>
          </w:p>
        </w:tc>
        <w:tc>
          <w:tcPr>
            <w:tcW w:w="1331" w:type="pct"/>
            <w:vAlign w:val="center"/>
          </w:tcPr>
          <w:p w14:paraId="33F18003" w14:textId="77777777" w:rsidR="007C07B9" w:rsidRDefault="004270B1">
            <w:pPr>
              <w:kinsoku w:val="0"/>
              <w:overflowPunct w:val="0"/>
              <w:autoSpaceDE w:val="0"/>
              <w:autoSpaceDN w:val="0"/>
              <w:adjustRightInd w:val="0"/>
              <w:snapToGrid w:val="0"/>
              <w:jc w:val="right"/>
              <w:rPr>
                <w:szCs w:val="21"/>
              </w:rPr>
            </w:pPr>
            <w:r>
              <w:rPr>
                <w:szCs w:val="21"/>
              </w:rPr>
              <w:t>15.64</w:t>
            </w:r>
          </w:p>
        </w:tc>
      </w:tr>
      <w:tr w:rsidR="007C07B9" w14:paraId="32A0E918" w14:textId="77777777" w:rsidTr="00523D5B">
        <w:tc>
          <w:tcPr>
            <w:tcW w:w="1161" w:type="pct"/>
            <w:vAlign w:val="center"/>
          </w:tcPr>
          <w:p w14:paraId="6EA8FB8B" w14:textId="796B5D6A" w:rsidR="007C07B9" w:rsidRDefault="004270B1">
            <w:pPr>
              <w:kinsoku w:val="0"/>
              <w:overflowPunct w:val="0"/>
              <w:autoSpaceDE w:val="0"/>
              <w:autoSpaceDN w:val="0"/>
              <w:adjustRightInd w:val="0"/>
              <w:snapToGrid w:val="0"/>
            </w:pPr>
            <w:r>
              <w:rPr>
                <w:rFonts w:hint="eastAsia"/>
              </w:rPr>
              <w:t>利润总额</w:t>
            </w:r>
          </w:p>
        </w:tc>
        <w:tc>
          <w:tcPr>
            <w:tcW w:w="1254" w:type="pct"/>
            <w:vAlign w:val="center"/>
          </w:tcPr>
          <w:p w14:paraId="63C70126" w14:textId="68D980B7" w:rsidR="007C07B9" w:rsidRDefault="004270B1">
            <w:pPr>
              <w:kinsoku w:val="0"/>
              <w:overflowPunct w:val="0"/>
              <w:autoSpaceDE w:val="0"/>
              <w:autoSpaceDN w:val="0"/>
              <w:adjustRightInd w:val="0"/>
              <w:snapToGrid w:val="0"/>
              <w:jc w:val="right"/>
              <w:rPr>
                <w:szCs w:val="21"/>
              </w:rPr>
            </w:pPr>
            <w:r>
              <w:rPr>
                <w:szCs w:val="21"/>
              </w:rPr>
              <w:t>57,203,954.70</w:t>
            </w:r>
          </w:p>
        </w:tc>
        <w:tc>
          <w:tcPr>
            <w:tcW w:w="1254" w:type="pct"/>
            <w:vAlign w:val="center"/>
          </w:tcPr>
          <w:p w14:paraId="6484002B" w14:textId="7B35615C" w:rsidR="007C07B9" w:rsidRDefault="004270B1">
            <w:pPr>
              <w:kinsoku w:val="0"/>
              <w:overflowPunct w:val="0"/>
              <w:autoSpaceDE w:val="0"/>
              <w:autoSpaceDN w:val="0"/>
              <w:adjustRightInd w:val="0"/>
              <w:snapToGrid w:val="0"/>
              <w:jc w:val="right"/>
              <w:rPr>
                <w:szCs w:val="21"/>
              </w:rPr>
            </w:pPr>
            <w:r>
              <w:rPr>
                <w:szCs w:val="21"/>
              </w:rPr>
              <w:t>44,315,795.90</w:t>
            </w:r>
          </w:p>
        </w:tc>
        <w:tc>
          <w:tcPr>
            <w:tcW w:w="1331" w:type="pct"/>
            <w:vAlign w:val="center"/>
          </w:tcPr>
          <w:p w14:paraId="37076B01" w14:textId="44DF4F51" w:rsidR="007C07B9" w:rsidRDefault="007C07B9">
            <w:pPr>
              <w:kinsoku w:val="0"/>
              <w:overflowPunct w:val="0"/>
              <w:autoSpaceDE w:val="0"/>
              <w:autoSpaceDN w:val="0"/>
              <w:adjustRightInd w:val="0"/>
              <w:snapToGrid w:val="0"/>
              <w:jc w:val="right"/>
              <w:rPr>
                <w:szCs w:val="21"/>
              </w:rPr>
            </w:pPr>
          </w:p>
        </w:tc>
      </w:tr>
      <w:tr w:rsidR="007C07B9" w14:paraId="07826B72" w14:textId="77777777" w:rsidTr="00523D5B">
        <w:tc>
          <w:tcPr>
            <w:tcW w:w="1161" w:type="pct"/>
            <w:vAlign w:val="center"/>
          </w:tcPr>
          <w:p w14:paraId="79FDB410" w14:textId="77777777" w:rsidR="007C07B9" w:rsidRDefault="004270B1">
            <w:pPr>
              <w:kinsoku w:val="0"/>
              <w:overflowPunct w:val="0"/>
              <w:autoSpaceDE w:val="0"/>
              <w:autoSpaceDN w:val="0"/>
              <w:adjustRightInd w:val="0"/>
              <w:snapToGrid w:val="0"/>
              <w:rPr>
                <w:szCs w:val="21"/>
              </w:rPr>
            </w:pPr>
            <w:r>
              <w:rPr>
                <w:rFonts w:cs="宋体" w:hint="eastAsia"/>
                <w:szCs w:val="21"/>
              </w:rPr>
              <w:t>归属于上市公司股东的净利润</w:t>
            </w:r>
          </w:p>
        </w:tc>
        <w:tc>
          <w:tcPr>
            <w:tcW w:w="1254" w:type="pct"/>
            <w:vAlign w:val="center"/>
          </w:tcPr>
          <w:p w14:paraId="14F1D15C" w14:textId="77777777" w:rsidR="007C07B9" w:rsidRDefault="004270B1">
            <w:pPr>
              <w:kinsoku w:val="0"/>
              <w:overflowPunct w:val="0"/>
              <w:autoSpaceDE w:val="0"/>
              <w:autoSpaceDN w:val="0"/>
              <w:adjustRightInd w:val="0"/>
              <w:snapToGrid w:val="0"/>
              <w:jc w:val="right"/>
              <w:rPr>
                <w:szCs w:val="21"/>
              </w:rPr>
            </w:pPr>
            <w:r>
              <w:rPr>
                <w:szCs w:val="21"/>
              </w:rPr>
              <w:t>43,520,285.26</w:t>
            </w:r>
          </w:p>
        </w:tc>
        <w:tc>
          <w:tcPr>
            <w:tcW w:w="1254" w:type="pct"/>
            <w:vAlign w:val="center"/>
          </w:tcPr>
          <w:p w14:paraId="1BF98087" w14:textId="77777777" w:rsidR="007C07B9" w:rsidRDefault="004270B1">
            <w:pPr>
              <w:kinsoku w:val="0"/>
              <w:overflowPunct w:val="0"/>
              <w:autoSpaceDE w:val="0"/>
              <w:autoSpaceDN w:val="0"/>
              <w:adjustRightInd w:val="0"/>
              <w:snapToGrid w:val="0"/>
              <w:jc w:val="right"/>
              <w:rPr>
                <w:szCs w:val="21"/>
              </w:rPr>
            </w:pPr>
            <w:r>
              <w:rPr>
                <w:szCs w:val="21"/>
              </w:rPr>
              <w:t>33,142,878.09</w:t>
            </w:r>
          </w:p>
        </w:tc>
        <w:tc>
          <w:tcPr>
            <w:tcW w:w="1331" w:type="pct"/>
            <w:vAlign w:val="center"/>
          </w:tcPr>
          <w:p w14:paraId="4DC4872B" w14:textId="77777777" w:rsidR="007C07B9" w:rsidRDefault="004270B1">
            <w:pPr>
              <w:kinsoku w:val="0"/>
              <w:overflowPunct w:val="0"/>
              <w:autoSpaceDE w:val="0"/>
              <w:autoSpaceDN w:val="0"/>
              <w:adjustRightInd w:val="0"/>
              <w:snapToGrid w:val="0"/>
              <w:jc w:val="right"/>
              <w:rPr>
                <w:szCs w:val="21"/>
              </w:rPr>
            </w:pPr>
            <w:r>
              <w:rPr>
                <w:szCs w:val="21"/>
              </w:rPr>
              <w:t>31.31</w:t>
            </w:r>
          </w:p>
        </w:tc>
      </w:tr>
      <w:tr w:rsidR="007C07B9" w14:paraId="7291D60C" w14:textId="77777777" w:rsidTr="00523D5B">
        <w:tc>
          <w:tcPr>
            <w:tcW w:w="1161" w:type="pct"/>
            <w:vAlign w:val="center"/>
          </w:tcPr>
          <w:p w14:paraId="31609A54" w14:textId="77777777" w:rsidR="007C07B9" w:rsidRDefault="004270B1">
            <w:pPr>
              <w:kinsoku w:val="0"/>
              <w:overflowPunct w:val="0"/>
              <w:autoSpaceDE w:val="0"/>
              <w:autoSpaceDN w:val="0"/>
              <w:adjustRightInd w:val="0"/>
              <w:snapToGrid w:val="0"/>
              <w:rPr>
                <w:szCs w:val="21"/>
              </w:rPr>
            </w:pPr>
            <w:r>
              <w:rPr>
                <w:rFonts w:cs="宋体" w:hint="eastAsia"/>
                <w:szCs w:val="21"/>
              </w:rPr>
              <w:t>归属于上市公司股东的扣除非经常性损益的净利润</w:t>
            </w:r>
          </w:p>
        </w:tc>
        <w:tc>
          <w:tcPr>
            <w:tcW w:w="1254" w:type="pct"/>
            <w:vAlign w:val="center"/>
          </w:tcPr>
          <w:p w14:paraId="620D5EE8" w14:textId="77777777" w:rsidR="007C07B9" w:rsidRDefault="004270B1">
            <w:pPr>
              <w:kinsoku w:val="0"/>
              <w:overflowPunct w:val="0"/>
              <w:autoSpaceDE w:val="0"/>
              <w:autoSpaceDN w:val="0"/>
              <w:adjustRightInd w:val="0"/>
              <w:snapToGrid w:val="0"/>
              <w:jc w:val="right"/>
              <w:rPr>
                <w:szCs w:val="21"/>
              </w:rPr>
            </w:pPr>
            <w:r>
              <w:rPr>
                <w:szCs w:val="21"/>
              </w:rPr>
              <w:t>39,874,083.27</w:t>
            </w:r>
          </w:p>
        </w:tc>
        <w:tc>
          <w:tcPr>
            <w:tcW w:w="1254" w:type="pct"/>
            <w:vAlign w:val="center"/>
          </w:tcPr>
          <w:p w14:paraId="35FED4AE" w14:textId="77777777" w:rsidR="007C07B9" w:rsidRDefault="004270B1">
            <w:pPr>
              <w:kinsoku w:val="0"/>
              <w:overflowPunct w:val="0"/>
              <w:autoSpaceDE w:val="0"/>
              <w:autoSpaceDN w:val="0"/>
              <w:adjustRightInd w:val="0"/>
              <w:snapToGrid w:val="0"/>
              <w:jc w:val="right"/>
              <w:rPr>
                <w:szCs w:val="21"/>
              </w:rPr>
            </w:pPr>
            <w:r>
              <w:rPr>
                <w:szCs w:val="21"/>
              </w:rPr>
              <w:t>31,482,910.36</w:t>
            </w:r>
          </w:p>
        </w:tc>
        <w:tc>
          <w:tcPr>
            <w:tcW w:w="1331" w:type="pct"/>
            <w:vAlign w:val="center"/>
          </w:tcPr>
          <w:p w14:paraId="0C31EE5B" w14:textId="77777777" w:rsidR="007C07B9" w:rsidRDefault="004270B1">
            <w:pPr>
              <w:kinsoku w:val="0"/>
              <w:overflowPunct w:val="0"/>
              <w:autoSpaceDE w:val="0"/>
              <w:autoSpaceDN w:val="0"/>
              <w:adjustRightInd w:val="0"/>
              <w:snapToGrid w:val="0"/>
              <w:jc w:val="right"/>
              <w:rPr>
                <w:szCs w:val="21"/>
              </w:rPr>
            </w:pPr>
            <w:r>
              <w:rPr>
                <w:szCs w:val="21"/>
              </w:rPr>
              <w:t>26.65</w:t>
            </w:r>
          </w:p>
        </w:tc>
      </w:tr>
      <w:tr w:rsidR="007C07B9" w14:paraId="3CB06D28" w14:textId="77777777" w:rsidTr="00523D5B">
        <w:tc>
          <w:tcPr>
            <w:tcW w:w="1161" w:type="pct"/>
            <w:vAlign w:val="center"/>
          </w:tcPr>
          <w:p w14:paraId="5FCD8504" w14:textId="77777777" w:rsidR="007C07B9" w:rsidRDefault="004270B1">
            <w:pPr>
              <w:kinsoku w:val="0"/>
              <w:overflowPunct w:val="0"/>
              <w:autoSpaceDE w:val="0"/>
              <w:autoSpaceDN w:val="0"/>
              <w:adjustRightInd w:val="0"/>
              <w:snapToGrid w:val="0"/>
              <w:rPr>
                <w:szCs w:val="21"/>
              </w:rPr>
            </w:pPr>
            <w:r>
              <w:rPr>
                <w:rFonts w:cs="宋体" w:hint="eastAsia"/>
                <w:szCs w:val="21"/>
              </w:rPr>
              <w:t>经营活动产生的现金流量净额</w:t>
            </w:r>
          </w:p>
        </w:tc>
        <w:tc>
          <w:tcPr>
            <w:tcW w:w="1254" w:type="pct"/>
            <w:vAlign w:val="center"/>
          </w:tcPr>
          <w:p w14:paraId="6A74D1A1" w14:textId="77777777" w:rsidR="007C07B9" w:rsidRDefault="004270B1">
            <w:pPr>
              <w:kinsoku w:val="0"/>
              <w:overflowPunct w:val="0"/>
              <w:autoSpaceDE w:val="0"/>
              <w:autoSpaceDN w:val="0"/>
              <w:adjustRightInd w:val="0"/>
              <w:snapToGrid w:val="0"/>
              <w:jc w:val="right"/>
              <w:rPr>
                <w:szCs w:val="21"/>
              </w:rPr>
            </w:pPr>
            <w:r>
              <w:rPr>
                <w:szCs w:val="21"/>
              </w:rPr>
              <w:t>79,702,338.49</w:t>
            </w:r>
          </w:p>
        </w:tc>
        <w:tc>
          <w:tcPr>
            <w:tcW w:w="1254" w:type="pct"/>
            <w:vAlign w:val="bottom"/>
          </w:tcPr>
          <w:p w14:paraId="1E9AEBE6" w14:textId="77777777" w:rsidR="007C07B9" w:rsidRDefault="004270B1">
            <w:pPr>
              <w:kinsoku w:val="0"/>
              <w:overflowPunct w:val="0"/>
              <w:autoSpaceDE w:val="0"/>
              <w:autoSpaceDN w:val="0"/>
              <w:adjustRightInd w:val="0"/>
              <w:snapToGrid w:val="0"/>
              <w:jc w:val="right"/>
              <w:rPr>
                <w:szCs w:val="21"/>
              </w:rPr>
            </w:pPr>
            <w:r>
              <w:rPr>
                <w:szCs w:val="21"/>
              </w:rPr>
              <w:t>65,410,112.97</w:t>
            </w:r>
          </w:p>
        </w:tc>
        <w:tc>
          <w:tcPr>
            <w:tcW w:w="1331" w:type="pct"/>
            <w:vAlign w:val="center"/>
          </w:tcPr>
          <w:p w14:paraId="3858AB4D" w14:textId="77777777" w:rsidR="007C07B9" w:rsidRDefault="004270B1">
            <w:pPr>
              <w:kinsoku w:val="0"/>
              <w:overflowPunct w:val="0"/>
              <w:autoSpaceDE w:val="0"/>
              <w:autoSpaceDN w:val="0"/>
              <w:adjustRightInd w:val="0"/>
              <w:snapToGrid w:val="0"/>
              <w:jc w:val="right"/>
              <w:rPr>
                <w:szCs w:val="21"/>
              </w:rPr>
            </w:pPr>
            <w:r>
              <w:rPr>
                <w:szCs w:val="21"/>
              </w:rPr>
              <w:t>21.85</w:t>
            </w:r>
          </w:p>
        </w:tc>
      </w:tr>
      <w:tr w:rsidR="007C07B9" w14:paraId="2AC7277A" w14:textId="77777777" w:rsidTr="00523D5B">
        <w:tc>
          <w:tcPr>
            <w:tcW w:w="1161" w:type="pct"/>
            <w:vAlign w:val="center"/>
          </w:tcPr>
          <w:p w14:paraId="57587C9C" w14:textId="77777777" w:rsidR="007C07B9" w:rsidRDefault="004270B1">
            <w:pPr>
              <w:kinsoku w:val="0"/>
              <w:overflowPunct w:val="0"/>
              <w:autoSpaceDE w:val="0"/>
              <w:autoSpaceDN w:val="0"/>
              <w:adjustRightInd w:val="0"/>
              <w:snapToGrid w:val="0"/>
              <w:rPr>
                <w:szCs w:val="21"/>
              </w:rPr>
            </w:pPr>
            <w:r>
              <w:rPr>
                <w:rFonts w:cs="宋体" w:hint="eastAsia"/>
                <w:szCs w:val="21"/>
              </w:rPr>
              <w:t>加权平均净资产收益率（</w:t>
            </w:r>
            <w:r>
              <w:rPr>
                <w:rFonts w:cs="宋体"/>
                <w:szCs w:val="21"/>
              </w:rPr>
              <w:t>%</w:t>
            </w:r>
            <w:r>
              <w:rPr>
                <w:rFonts w:cs="宋体" w:hint="eastAsia"/>
                <w:szCs w:val="21"/>
              </w:rPr>
              <w:t>）</w:t>
            </w:r>
          </w:p>
        </w:tc>
        <w:tc>
          <w:tcPr>
            <w:tcW w:w="1254" w:type="pct"/>
            <w:vAlign w:val="center"/>
          </w:tcPr>
          <w:p w14:paraId="78B147C8" w14:textId="77777777" w:rsidR="007C07B9" w:rsidRDefault="004270B1">
            <w:pPr>
              <w:kinsoku w:val="0"/>
              <w:overflowPunct w:val="0"/>
              <w:autoSpaceDE w:val="0"/>
              <w:autoSpaceDN w:val="0"/>
              <w:adjustRightInd w:val="0"/>
              <w:snapToGrid w:val="0"/>
              <w:jc w:val="right"/>
              <w:rPr>
                <w:szCs w:val="21"/>
              </w:rPr>
            </w:pPr>
            <w:r>
              <w:rPr>
                <w:szCs w:val="21"/>
              </w:rPr>
              <w:t>4.19</w:t>
            </w:r>
          </w:p>
        </w:tc>
        <w:tc>
          <w:tcPr>
            <w:tcW w:w="1254" w:type="pct"/>
            <w:vAlign w:val="center"/>
          </w:tcPr>
          <w:p w14:paraId="441BBF10" w14:textId="77777777" w:rsidR="007C07B9" w:rsidRDefault="004270B1">
            <w:pPr>
              <w:kinsoku w:val="0"/>
              <w:overflowPunct w:val="0"/>
              <w:autoSpaceDE w:val="0"/>
              <w:autoSpaceDN w:val="0"/>
              <w:adjustRightInd w:val="0"/>
              <w:snapToGrid w:val="0"/>
              <w:jc w:val="right"/>
              <w:rPr>
                <w:szCs w:val="21"/>
              </w:rPr>
            </w:pPr>
            <w:r>
              <w:rPr>
                <w:szCs w:val="21"/>
              </w:rPr>
              <w:t>2.65</w:t>
            </w:r>
          </w:p>
        </w:tc>
        <w:tc>
          <w:tcPr>
            <w:tcW w:w="1331" w:type="pct"/>
            <w:vAlign w:val="center"/>
          </w:tcPr>
          <w:p w14:paraId="777DA8F1" w14:textId="77777777" w:rsidR="007C07B9" w:rsidRDefault="004270B1">
            <w:pPr>
              <w:kinsoku w:val="0"/>
              <w:overflowPunct w:val="0"/>
              <w:autoSpaceDE w:val="0"/>
              <w:autoSpaceDN w:val="0"/>
              <w:adjustRightInd w:val="0"/>
              <w:snapToGrid w:val="0"/>
              <w:jc w:val="right"/>
              <w:rPr>
                <w:szCs w:val="21"/>
              </w:rPr>
            </w:pPr>
            <w:r>
              <w:rPr>
                <w:szCs w:val="21"/>
              </w:rPr>
              <w:t>增加</w:t>
            </w:r>
            <w:r>
              <w:rPr>
                <w:szCs w:val="21"/>
              </w:rPr>
              <w:t>1.54</w:t>
            </w:r>
            <w:r>
              <w:rPr>
                <w:szCs w:val="21"/>
              </w:rPr>
              <w:t>个百分点</w:t>
            </w:r>
          </w:p>
        </w:tc>
      </w:tr>
      <w:tr w:rsidR="007C07B9" w14:paraId="70135644" w14:textId="77777777" w:rsidTr="00523D5B">
        <w:tc>
          <w:tcPr>
            <w:tcW w:w="1161" w:type="pct"/>
            <w:vAlign w:val="center"/>
          </w:tcPr>
          <w:p w14:paraId="35424BF6" w14:textId="77777777" w:rsidR="007C07B9" w:rsidRDefault="004270B1">
            <w:pPr>
              <w:kinsoku w:val="0"/>
              <w:overflowPunct w:val="0"/>
              <w:autoSpaceDE w:val="0"/>
              <w:autoSpaceDN w:val="0"/>
              <w:adjustRightInd w:val="0"/>
              <w:snapToGrid w:val="0"/>
              <w:rPr>
                <w:szCs w:val="21"/>
              </w:rPr>
            </w:pPr>
            <w:r>
              <w:rPr>
                <w:rFonts w:cs="宋体" w:hint="eastAsia"/>
                <w:szCs w:val="21"/>
              </w:rPr>
              <w:t>基本每股收益（元／股）</w:t>
            </w:r>
          </w:p>
        </w:tc>
        <w:tc>
          <w:tcPr>
            <w:tcW w:w="1254" w:type="pct"/>
            <w:vAlign w:val="center"/>
          </w:tcPr>
          <w:p w14:paraId="4B68F1A3" w14:textId="77777777" w:rsidR="007C07B9" w:rsidRDefault="004270B1">
            <w:pPr>
              <w:kinsoku w:val="0"/>
              <w:overflowPunct w:val="0"/>
              <w:autoSpaceDE w:val="0"/>
              <w:autoSpaceDN w:val="0"/>
              <w:adjustRightInd w:val="0"/>
              <w:snapToGrid w:val="0"/>
              <w:jc w:val="right"/>
              <w:rPr>
                <w:szCs w:val="21"/>
              </w:rPr>
            </w:pPr>
            <w:r>
              <w:rPr>
                <w:szCs w:val="21"/>
              </w:rPr>
              <w:t>0.43</w:t>
            </w:r>
          </w:p>
        </w:tc>
        <w:tc>
          <w:tcPr>
            <w:tcW w:w="1254" w:type="pct"/>
            <w:vAlign w:val="center"/>
          </w:tcPr>
          <w:p w14:paraId="140AC8D1" w14:textId="77777777" w:rsidR="007C07B9" w:rsidRDefault="004270B1">
            <w:pPr>
              <w:kinsoku w:val="0"/>
              <w:overflowPunct w:val="0"/>
              <w:autoSpaceDE w:val="0"/>
              <w:autoSpaceDN w:val="0"/>
              <w:adjustRightInd w:val="0"/>
              <w:snapToGrid w:val="0"/>
              <w:jc w:val="right"/>
              <w:rPr>
                <w:szCs w:val="21"/>
              </w:rPr>
            </w:pPr>
            <w:r>
              <w:rPr>
                <w:szCs w:val="21"/>
              </w:rPr>
              <w:t>0.33</w:t>
            </w:r>
          </w:p>
        </w:tc>
        <w:tc>
          <w:tcPr>
            <w:tcW w:w="1331" w:type="pct"/>
            <w:vAlign w:val="center"/>
          </w:tcPr>
          <w:p w14:paraId="7CC6C227" w14:textId="77777777" w:rsidR="007C07B9" w:rsidRDefault="004270B1">
            <w:pPr>
              <w:kinsoku w:val="0"/>
              <w:overflowPunct w:val="0"/>
              <w:autoSpaceDE w:val="0"/>
              <w:autoSpaceDN w:val="0"/>
              <w:adjustRightInd w:val="0"/>
              <w:snapToGrid w:val="0"/>
              <w:jc w:val="right"/>
              <w:rPr>
                <w:szCs w:val="21"/>
              </w:rPr>
            </w:pPr>
            <w:r>
              <w:rPr>
                <w:szCs w:val="21"/>
              </w:rPr>
              <w:t>30.30</w:t>
            </w:r>
          </w:p>
        </w:tc>
      </w:tr>
      <w:tr w:rsidR="007C07B9" w14:paraId="2A01B9AA" w14:textId="77777777" w:rsidTr="00523D5B">
        <w:tc>
          <w:tcPr>
            <w:tcW w:w="1161" w:type="pct"/>
            <w:vAlign w:val="center"/>
          </w:tcPr>
          <w:p w14:paraId="30E15189" w14:textId="77777777" w:rsidR="007C07B9" w:rsidRDefault="004270B1">
            <w:pPr>
              <w:kinsoku w:val="0"/>
              <w:overflowPunct w:val="0"/>
              <w:autoSpaceDE w:val="0"/>
              <w:autoSpaceDN w:val="0"/>
              <w:adjustRightInd w:val="0"/>
              <w:snapToGrid w:val="0"/>
              <w:rPr>
                <w:szCs w:val="21"/>
              </w:rPr>
            </w:pPr>
            <w:r>
              <w:rPr>
                <w:rFonts w:cs="宋体" w:hint="eastAsia"/>
                <w:szCs w:val="21"/>
              </w:rPr>
              <w:t>稀释每股收益（元／股）</w:t>
            </w:r>
          </w:p>
        </w:tc>
        <w:tc>
          <w:tcPr>
            <w:tcW w:w="1254" w:type="pct"/>
            <w:vAlign w:val="center"/>
          </w:tcPr>
          <w:p w14:paraId="4F01BEB9" w14:textId="77777777" w:rsidR="007C07B9" w:rsidRDefault="004270B1">
            <w:pPr>
              <w:kinsoku w:val="0"/>
              <w:overflowPunct w:val="0"/>
              <w:autoSpaceDE w:val="0"/>
              <w:autoSpaceDN w:val="0"/>
              <w:adjustRightInd w:val="0"/>
              <w:snapToGrid w:val="0"/>
              <w:jc w:val="right"/>
              <w:rPr>
                <w:szCs w:val="21"/>
              </w:rPr>
            </w:pPr>
            <w:r>
              <w:rPr>
                <w:szCs w:val="21"/>
              </w:rPr>
              <w:t>0.43</w:t>
            </w:r>
          </w:p>
        </w:tc>
        <w:tc>
          <w:tcPr>
            <w:tcW w:w="1254" w:type="pct"/>
            <w:vAlign w:val="center"/>
          </w:tcPr>
          <w:p w14:paraId="10FEA3C4" w14:textId="77777777" w:rsidR="007C07B9" w:rsidRDefault="004270B1">
            <w:pPr>
              <w:kinsoku w:val="0"/>
              <w:overflowPunct w:val="0"/>
              <w:autoSpaceDE w:val="0"/>
              <w:autoSpaceDN w:val="0"/>
              <w:adjustRightInd w:val="0"/>
              <w:snapToGrid w:val="0"/>
              <w:jc w:val="right"/>
              <w:rPr>
                <w:szCs w:val="21"/>
              </w:rPr>
            </w:pPr>
            <w:r>
              <w:rPr>
                <w:szCs w:val="21"/>
              </w:rPr>
              <w:t>0.33</w:t>
            </w:r>
          </w:p>
        </w:tc>
        <w:tc>
          <w:tcPr>
            <w:tcW w:w="1331" w:type="pct"/>
            <w:vAlign w:val="center"/>
          </w:tcPr>
          <w:p w14:paraId="13DD408A" w14:textId="77777777" w:rsidR="007C07B9" w:rsidRDefault="004270B1">
            <w:pPr>
              <w:kinsoku w:val="0"/>
              <w:overflowPunct w:val="0"/>
              <w:autoSpaceDE w:val="0"/>
              <w:autoSpaceDN w:val="0"/>
              <w:adjustRightInd w:val="0"/>
              <w:snapToGrid w:val="0"/>
              <w:jc w:val="right"/>
              <w:rPr>
                <w:szCs w:val="21"/>
              </w:rPr>
            </w:pPr>
            <w:r>
              <w:rPr>
                <w:szCs w:val="21"/>
              </w:rPr>
              <w:t>30.30</w:t>
            </w:r>
          </w:p>
        </w:tc>
      </w:tr>
    </w:tbl>
    <w:p w14:paraId="1BA6A89D" w14:textId="12B67C29" w:rsidR="007C07B9" w:rsidRDefault="007C07B9"/>
    <w:p w14:paraId="0C9186F9" w14:textId="77777777" w:rsidR="007C07B9" w:rsidRDefault="007C07B9"/>
    <w:p w14:paraId="7690586F" w14:textId="3777D24A" w:rsidR="007C07B9" w:rsidRDefault="007C07B9">
      <w:pPr>
        <w:kinsoku w:val="0"/>
        <w:overflowPunct w:val="0"/>
        <w:autoSpaceDE w:val="0"/>
        <w:autoSpaceDN w:val="0"/>
        <w:adjustRightInd w:val="0"/>
        <w:snapToGrid w:val="0"/>
        <w:rPr>
          <w:szCs w:val="21"/>
        </w:rPr>
      </w:pPr>
    </w:p>
    <w:p w14:paraId="03236832" w14:textId="16719D38" w:rsidR="007C07B9" w:rsidRDefault="004270B1">
      <w:pPr>
        <w:pStyle w:val="20"/>
        <w:numPr>
          <w:ilvl w:val="0"/>
          <w:numId w:val="23"/>
        </w:numPr>
        <w:spacing w:before="0" w:after="0" w:line="360" w:lineRule="auto"/>
        <w:ind w:left="0" w:firstLine="0"/>
        <w:rPr>
          <w:rFonts w:ascii="Times New Roman" w:hAnsi="Times New Roman"/>
        </w:rPr>
      </w:pPr>
      <w:r>
        <w:rPr>
          <w:rFonts w:ascii="Times New Roman" w:hAnsi="Times New Roman"/>
        </w:rPr>
        <w:t>前</w:t>
      </w:r>
      <w:r>
        <w:rPr>
          <w:rFonts w:ascii="Times New Roman" w:hAnsi="Times New Roman" w:hint="eastAsia"/>
        </w:rPr>
        <w:t>1</w:t>
      </w:r>
      <w:r>
        <w:rPr>
          <w:rFonts w:ascii="Times New Roman" w:hAnsi="Times New Roman"/>
        </w:rPr>
        <w:t>0</w:t>
      </w:r>
      <w:r>
        <w:rPr>
          <w:rFonts w:ascii="Times New Roman" w:hAnsi="Times New Roman"/>
        </w:rPr>
        <w:t>名股东</w:t>
      </w:r>
      <w:r>
        <w:rPr>
          <w:rFonts w:ascii="Times New Roman" w:hAnsi="Times New Roman" w:hint="eastAsia"/>
        </w:rPr>
        <w:t>持股</w:t>
      </w:r>
      <w:r>
        <w:rPr>
          <w:rFonts w:ascii="Times New Roman" w:hAnsi="Times New Roman"/>
        </w:rPr>
        <w:t>情况表</w:t>
      </w:r>
    </w:p>
    <w:p w14:paraId="0060EFD4" w14:textId="77777777" w:rsidR="007C07B9" w:rsidRDefault="007C07B9">
      <w:pPr>
        <w:ind w:right="26"/>
        <w:rPr>
          <w:rFonts w:asciiTheme="majorEastAsia" w:eastAsiaTheme="majorEastAsia" w:hAnsiTheme="majorEastAsia"/>
        </w:rPr>
      </w:pPr>
    </w:p>
    <w:p w14:paraId="21DD4B32" w14:textId="77777777" w:rsidR="007C07B9" w:rsidRDefault="004270B1">
      <w:pPr>
        <w:jc w:val="right"/>
        <w:rPr>
          <w:szCs w:val="21"/>
        </w:rPr>
      </w:pPr>
      <w:r>
        <w:rPr>
          <w:rFonts w:hint="eastAsia"/>
          <w:szCs w:val="21"/>
        </w:rPr>
        <w:t xml:space="preserve">                                                                  </w:t>
      </w:r>
      <w:r>
        <w:rPr>
          <w:rFonts w:hint="eastAsia"/>
          <w:szCs w:val="21"/>
        </w:rPr>
        <w:t>单位</w:t>
      </w:r>
      <w:r>
        <w:rPr>
          <w:rFonts w:hint="eastAsia"/>
          <w:szCs w:val="21"/>
        </w:rPr>
        <w:t xml:space="preserve">: </w:t>
      </w:r>
      <w:r>
        <w:rPr>
          <w:rFonts w:hint="eastAsia"/>
          <w:szCs w:val="21"/>
        </w:rPr>
        <w:t>股</w:t>
      </w:r>
    </w:p>
    <w:tbl>
      <w:tblPr>
        <w:tblStyle w:val="a7"/>
        <w:tblW w:w="5000" w:type="pct"/>
        <w:tblLook w:val="04A0" w:firstRow="1" w:lastRow="0" w:firstColumn="1" w:lastColumn="0" w:noHBand="0" w:noVBand="1"/>
      </w:tblPr>
      <w:tblGrid>
        <w:gridCol w:w="2805"/>
        <w:gridCol w:w="1024"/>
        <w:gridCol w:w="995"/>
        <w:gridCol w:w="1162"/>
        <w:gridCol w:w="1171"/>
        <w:gridCol w:w="919"/>
        <w:gridCol w:w="972"/>
      </w:tblGrid>
      <w:tr w:rsidR="007C07B9" w14:paraId="2C645EF7" w14:textId="77777777" w:rsidTr="0017428C">
        <w:tc>
          <w:tcPr>
            <w:tcW w:w="3307" w:type="pct"/>
            <w:gridSpan w:val="4"/>
          </w:tcPr>
          <w:p w14:paraId="419A89F6" w14:textId="6A2587E8" w:rsidR="007C07B9" w:rsidRDefault="004270B1">
            <w:r>
              <w:rPr>
                <w:rFonts w:cs="宋体" w:hint="eastAsia"/>
                <w:szCs w:val="21"/>
              </w:rPr>
              <w:t>截至报告期末股东总数（户）</w:t>
            </w:r>
          </w:p>
        </w:tc>
        <w:tc>
          <w:tcPr>
            <w:tcW w:w="1693" w:type="pct"/>
            <w:gridSpan w:val="3"/>
          </w:tcPr>
          <w:p w14:paraId="60AB72EA" w14:textId="77777777" w:rsidR="007C07B9" w:rsidRDefault="004270B1">
            <w:pPr>
              <w:jc w:val="right"/>
            </w:pPr>
            <w:r>
              <w:t>4,787</w:t>
            </w:r>
          </w:p>
        </w:tc>
      </w:tr>
      <w:tr w:rsidR="007C07B9" w14:paraId="6E85B736" w14:textId="77777777" w:rsidTr="0017428C">
        <w:tc>
          <w:tcPr>
            <w:tcW w:w="3307" w:type="pct"/>
            <w:gridSpan w:val="4"/>
          </w:tcPr>
          <w:p w14:paraId="219BE90C" w14:textId="0B9583E7" w:rsidR="007C07B9" w:rsidRDefault="004270B1">
            <w:pPr>
              <w:rPr>
                <w:rFonts w:cs="宋体"/>
                <w:szCs w:val="21"/>
              </w:rPr>
            </w:pPr>
            <w:r>
              <w:rPr>
                <w:rFonts w:cs="宋体" w:hint="eastAsia"/>
                <w:szCs w:val="21"/>
              </w:rPr>
              <w:t>截至报告期末表决权恢复的优先股股东总数（户）</w:t>
            </w:r>
          </w:p>
        </w:tc>
        <w:tc>
          <w:tcPr>
            <w:tcW w:w="1693" w:type="pct"/>
            <w:gridSpan w:val="3"/>
          </w:tcPr>
          <w:p w14:paraId="7548377D" w14:textId="77777777" w:rsidR="007C07B9" w:rsidRDefault="004270B1">
            <w:pPr>
              <w:jc w:val="right"/>
            </w:pPr>
            <w:r>
              <w:t>0</w:t>
            </w:r>
          </w:p>
        </w:tc>
      </w:tr>
      <w:tr w:rsidR="007C07B9" w14:paraId="16FC0638" w14:textId="77777777" w:rsidTr="00626E28">
        <w:tc>
          <w:tcPr>
            <w:tcW w:w="5000" w:type="pct"/>
            <w:gridSpan w:val="7"/>
          </w:tcPr>
          <w:p w14:paraId="1AD275C0" w14:textId="77777777" w:rsidR="007C07B9" w:rsidRDefault="004270B1">
            <w:pPr>
              <w:jc w:val="center"/>
            </w:pPr>
            <w:r>
              <w:rPr>
                <w:rFonts w:cs="宋体" w:hint="eastAsia"/>
                <w:szCs w:val="21"/>
              </w:rPr>
              <w:t>前</w:t>
            </w:r>
            <w:r>
              <w:rPr>
                <w:rFonts w:cs="宋体"/>
                <w:szCs w:val="21"/>
              </w:rPr>
              <w:t>10</w:t>
            </w:r>
            <w:r>
              <w:rPr>
                <w:rFonts w:cs="宋体" w:hint="eastAsia"/>
                <w:szCs w:val="21"/>
              </w:rPr>
              <w:t>名股东持股情况</w:t>
            </w:r>
          </w:p>
        </w:tc>
      </w:tr>
      <w:tr w:rsidR="007C07B9" w14:paraId="3BDDB28E" w14:textId="77777777" w:rsidTr="0017428C">
        <w:tc>
          <w:tcPr>
            <w:tcW w:w="1550" w:type="pct"/>
            <w:vAlign w:val="center"/>
          </w:tcPr>
          <w:p w14:paraId="5D87400C" w14:textId="77777777" w:rsidR="007C07B9" w:rsidRDefault="004270B1">
            <w:pPr>
              <w:jc w:val="center"/>
            </w:pPr>
            <w:r>
              <w:rPr>
                <w:rFonts w:cs="宋体" w:hint="eastAsia"/>
                <w:szCs w:val="21"/>
              </w:rPr>
              <w:t>股东名称</w:t>
            </w:r>
          </w:p>
        </w:tc>
        <w:tc>
          <w:tcPr>
            <w:tcW w:w="566" w:type="pct"/>
            <w:vAlign w:val="center"/>
          </w:tcPr>
          <w:p w14:paraId="28B104EC" w14:textId="77777777" w:rsidR="007C07B9" w:rsidRDefault="004270B1">
            <w:pPr>
              <w:jc w:val="center"/>
            </w:pPr>
            <w:r>
              <w:rPr>
                <w:rFonts w:cs="宋体" w:hint="eastAsia"/>
                <w:szCs w:val="21"/>
              </w:rPr>
              <w:t>股东性质</w:t>
            </w:r>
          </w:p>
        </w:tc>
        <w:tc>
          <w:tcPr>
            <w:tcW w:w="550" w:type="pct"/>
            <w:vAlign w:val="center"/>
          </w:tcPr>
          <w:p w14:paraId="2A168F2D" w14:textId="77777777" w:rsidR="007C07B9" w:rsidRDefault="004270B1">
            <w:pPr>
              <w:jc w:val="center"/>
            </w:pPr>
            <w:r>
              <w:rPr>
                <w:rFonts w:cs="宋体" w:hint="eastAsia"/>
                <w:szCs w:val="21"/>
              </w:rPr>
              <w:t>持股比例</w:t>
            </w:r>
            <w:r>
              <w:rPr>
                <w:rFonts w:cs="宋体"/>
                <w:szCs w:val="21"/>
              </w:rPr>
              <w:t>(%)</w:t>
            </w:r>
          </w:p>
        </w:tc>
        <w:tc>
          <w:tcPr>
            <w:tcW w:w="642" w:type="pct"/>
            <w:vAlign w:val="center"/>
          </w:tcPr>
          <w:p w14:paraId="3E7F8917" w14:textId="77777777" w:rsidR="007C07B9" w:rsidRDefault="004270B1">
            <w:pPr>
              <w:jc w:val="center"/>
              <w:rPr>
                <w:rFonts w:cs="宋体"/>
                <w:szCs w:val="21"/>
              </w:rPr>
            </w:pPr>
            <w:r>
              <w:rPr>
                <w:rFonts w:cs="宋体" w:hint="eastAsia"/>
                <w:szCs w:val="21"/>
              </w:rPr>
              <w:t>持股</w:t>
            </w:r>
          </w:p>
          <w:p w14:paraId="3DBB05BB" w14:textId="77777777" w:rsidR="007C07B9" w:rsidRDefault="004270B1">
            <w:pPr>
              <w:jc w:val="center"/>
            </w:pPr>
            <w:r>
              <w:rPr>
                <w:rFonts w:cs="宋体" w:hint="eastAsia"/>
                <w:szCs w:val="21"/>
              </w:rPr>
              <w:t>数量</w:t>
            </w:r>
          </w:p>
        </w:tc>
        <w:tc>
          <w:tcPr>
            <w:tcW w:w="647" w:type="pct"/>
            <w:vAlign w:val="center"/>
          </w:tcPr>
          <w:p w14:paraId="4AD7B09F" w14:textId="77777777" w:rsidR="007C07B9" w:rsidRDefault="004270B1">
            <w:pPr>
              <w:jc w:val="center"/>
            </w:pPr>
            <w:r>
              <w:rPr>
                <w:rFonts w:cs="宋体" w:hint="eastAsia"/>
                <w:szCs w:val="21"/>
              </w:rPr>
              <w:t>持有有限</w:t>
            </w:r>
            <w:proofErr w:type="gramStart"/>
            <w:r>
              <w:rPr>
                <w:rFonts w:cs="宋体" w:hint="eastAsia"/>
                <w:szCs w:val="21"/>
              </w:rPr>
              <w:t>售条件</w:t>
            </w:r>
            <w:proofErr w:type="gramEnd"/>
            <w:r>
              <w:rPr>
                <w:rFonts w:cs="宋体" w:hint="eastAsia"/>
                <w:szCs w:val="21"/>
              </w:rPr>
              <w:t>的股份数量</w:t>
            </w:r>
          </w:p>
        </w:tc>
        <w:tc>
          <w:tcPr>
            <w:tcW w:w="1046" w:type="pct"/>
            <w:gridSpan w:val="2"/>
            <w:vAlign w:val="center"/>
          </w:tcPr>
          <w:p w14:paraId="4F9FADDC" w14:textId="09A614F6" w:rsidR="007C07B9" w:rsidRDefault="004270B1">
            <w:pPr>
              <w:jc w:val="center"/>
            </w:pPr>
            <w:r>
              <w:rPr>
                <w:rFonts w:cs="宋体" w:hint="eastAsia"/>
                <w:szCs w:val="21"/>
              </w:rPr>
              <w:t>质押、标记或冻结的股份数量</w:t>
            </w:r>
          </w:p>
        </w:tc>
      </w:tr>
      <w:tr w:rsidR="007C07B9" w14:paraId="75ABFB0E" w14:textId="77777777" w:rsidTr="0017428C">
        <w:tc>
          <w:tcPr>
            <w:tcW w:w="1550" w:type="pct"/>
            <w:vAlign w:val="center"/>
          </w:tcPr>
          <w:p w14:paraId="4317BF10" w14:textId="77777777" w:rsidR="007C07B9" w:rsidRDefault="004270B1">
            <w:pPr>
              <w:jc w:val="left"/>
            </w:pPr>
            <w:r>
              <w:rPr>
                <w:rFonts w:cstheme="minorBidi"/>
              </w:rPr>
              <w:t>张文生</w:t>
            </w:r>
          </w:p>
        </w:tc>
        <w:tc>
          <w:tcPr>
            <w:tcW w:w="566" w:type="pct"/>
            <w:vAlign w:val="center"/>
          </w:tcPr>
          <w:p w14:paraId="01099B9D" w14:textId="77777777" w:rsidR="007C07B9" w:rsidRDefault="004270B1">
            <w:pPr>
              <w:jc w:val="left"/>
            </w:pPr>
            <w:r>
              <w:t>境内自然人</w:t>
            </w:r>
          </w:p>
        </w:tc>
        <w:tc>
          <w:tcPr>
            <w:tcW w:w="550" w:type="pct"/>
            <w:vAlign w:val="center"/>
          </w:tcPr>
          <w:p w14:paraId="68A37E7F" w14:textId="77777777" w:rsidR="007C07B9" w:rsidRDefault="004270B1">
            <w:pPr>
              <w:jc w:val="right"/>
            </w:pPr>
            <w:r>
              <w:t>62.72</w:t>
            </w:r>
          </w:p>
        </w:tc>
        <w:tc>
          <w:tcPr>
            <w:tcW w:w="642" w:type="pct"/>
            <w:vAlign w:val="center"/>
          </w:tcPr>
          <w:p w14:paraId="6338AB46" w14:textId="77777777" w:rsidR="007C07B9" w:rsidRDefault="004270B1">
            <w:pPr>
              <w:jc w:val="right"/>
            </w:pPr>
            <w:r>
              <w:t>63,000,000</w:t>
            </w:r>
          </w:p>
        </w:tc>
        <w:tc>
          <w:tcPr>
            <w:tcW w:w="647" w:type="pct"/>
            <w:vAlign w:val="center"/>
          </w:tcPr>
          <w:p w14:paraId="100F7945" w14:textId="77777777" w:rsidR="007C07B9" w:rsidRDefault="004270B1">
            <w:pPr>
              <w:jc w:val="right"/>
            </w:pPr>
            <w:r>
              <w:t>0</w:t>
            </w:r>
          </w:p>
        </w:tc>
        <w:tc>
          <w:tcPr>
            <w:tcW w:w="508" w:type="pct"/>
            <w:vAlign w:val="center"/>
          </w:tcPr>
          <w:p w14:paraId="3CAC0191" w14:textId="77777777" w:rsidR="007C07B9" w:rsidRDefault="004270B1">
            <w:pPr>
              <w:jc w:val="left"/>
            </w:pPr>
            <w:r>
              <w:t>无</w:t>
            </w:r>
          </w:p>
        </w:tc>
        <w:tc>
          <w:tcPr>
            <w:tcW w:w="538" w:type="pct"/>
            <w:vAlign w:val="center"/>
          </w:tcPr>
          <w:p w14:paraId="2DC4E5AD" w14:textId="77777777" w:rsidR="007C07B9" w:rsidRDefault="004270B1">
            <w:pPr>
              <w:jc w:val="right"/>
            </w:pPr>
            <w:r>
              <w:t>0</w:t>
            </w:r>
          </w:p>
        </w:tc>
      </w:tr>
      <w:tr w:rsidR="007C07B9" w14:paraId="187DECA1" w14:textId="77777777" w:rsidTr="0017428C">
        <w:tc>
          <w:tcPr>
            <w:tcW w:w="1550" w:type="pct"/>
            <w:vAlign w:val="center"/>
          </w:tcPr>
          <w:p w14:paraId="64A53D80" w14:textId="77777777" w:rsidR="007C07B9" w:rsidRDefault="004270B1">
            <w:pPr>
              <w:jc w:val="left"/>
            </w:pPr>
            <w:r>
              <w:rPr>
                <w:rFonts w:cstheme="minorBidi"/>
              </w:rPr>
              <w:t>南京小</w:t>
            </w:r>
            <w:proofErr w:type="gramStart"/>
            <w:r>
              <w:rPr>
                <w:rFonts w:cstheme="minorBidi"/>
              </w:rPr>
              <w:t>倍</w:t>
            </w:r>
            <w:proofErr w:type="gramEnd"/>
            <w:r>
              <w:rPr>
                <w:rFonts w:cstheme="minorBidi"/>
              </w:rPr>
              <w:t>一号企业管理咨询合伙企业（有限合伙）</w:t>
            </w:r>
          </w:p>
        </w:tc>
        <w:tc>
          <w:tcPr>
            <w:tcW w:w="566" w:type="pct"/>
            <w:vAlign w:val="center"/>
          </w:tcPr>
          <w:p w14:paraId="32354CFD" w14:textId="77777777" w:rsidR="007C07B9" w:rsidRDefault="004270B1">
            <w:pPr>
              <w:jc w:val="left"/>
            </w:pPr>
            <w:r>
              <w:t>境内非国有法人</w:t>
            </w:r>
          </w:p>
        </w:tc>
        <w:tc>
          <w:tcPr>
            <w:tcW w:w="550" w:type="pct"/>
            <w:vAlign w:val="center"/>
          </w:tcPr>
          <w:p w14:paraId="41D7588E" w14:textId="77777777" w:rsidR="007C07B9" w:rsidRDefault="004270B1">
            <w:pPr>
              <w:jc w:val="right"/>
            </w:pPr>
            <w:r>
              <w:t>6.84</w:t>
            </w:r>
          </w:p>
        </w:tc>
        <w:tc>
          <w:tcPr>
            <w:tcW w:w="642" w:type="pct"/>
            <w:vAlign w:val="center"/>
          </w:tcPr>
          <w:p w14:paraId="7D6D26D5" w14:textId="77777777" w:rsidR="007C07B9" w:rsidRDefault="004270B1">
            <w:pPr>
              <w:jc w:val="right"/>
            </w:pPr>
            <w:r>
              <w:t>6,875,000</w:t>
            </w:r>
          </w:p>
        </w:tc>
        <w:tc>
          <w:tcPr>
            <w:tcW w:w="647" w:type="pct"/>
            <w:vAlign w:val="center"/>
          </w:tcPr>
          <w:p w14:paraId="5F77C51E" w14:textId="77777777" w:rsidR="007C07B9" w:rsidRDefault="004270B1">
            <w:pPr>
              <w:jc w:val="right"/>
            </w:pPr>
            <w:r>
              <w:t>0</w:t>
            </w:r>
          </w:p>
        </w:tc>
        <w:tc>
          <w:tcPr>
            <w:tcW w:w="508" w:type="pct"/>
            <w:vAlign w:val="center"/>
          </w:tcPr>
          <w:p w14:paraId="10D206F6" w14:textId="77777777" w:rsidR="007C07B9" w:rsidRDefault="004270B1">
            <w:pPr>
              <w:jc w:val="left"/>
            </w:pPr>
            <w:r>
              <w:t>无</w:t>
            </w:r>
          </w:p>
        </w:tc>
        <w:tc>
          <w:tcPr>
            <w:tcW w:w="538" w:type="pct"/>
            <w:vAlign w:val="center"/>
          </w:tcPr>
          <w:p w14:paraId="6461D6E5" w14:textId="77777777" w:rsidR="007C07B9" w:rsidRDefault="004270B1">
            <w:pPr>
              <w:jc w:val="right"/>
            </w:pPr>
            <w:r>
              <w:t>0</w:t>
            </w:r>
          </w:p>
        </w:tc>
      </w:tr>
      <w:tr w:rsidR="007C07B9" w14:paraId="7B9BDC66" w14:textId="77777777" w:rsidTr="0017428C">
        <w:tc>
          <w:tcPr>
            <w:tcW w:w="1550" w:type="pct"/>
            <w:vAlign w:val="center"/>
          </w:tcPr>
          <w:p w14:paraId="31EBA35F" w14:textId="77777777" w:rsidR="007C07B9" w:rsidRDefault="004270B1">
            <w:pPr>
              <w:jc w:val="left"/>
            </w:pPr>
            <w:r>
              <w:rPr>
                <w:rFonts w:cstheme="minorBidi"/>
              </w:rPr>
              <w:t>南京小</w:t>
            </w:r>
            <w:proofErr w:type="gramStart"/>
            <w:r>
              <w:rPr>
                <w:rFonts w:cstheme="minorBidi"/>
              </w:rPr>
              <w:t>倍</w:t>
            </w:r>
            <w:proofErr w:type="gramEnd"/>
            <w:r>
              <w:rPr>
                <w:rFonts w:cstheme="minorBidi"/>
              </w:rPr>
              <w:t>二号企业管理咨询合伙企业（有限合伙）</w:t>
            </w:r>
          </w:p>
        </w:tc>
        <w:tc>
          <w:tcPr>
            <w:tcW w:w="566" w:type="pct"/>
            <w:vAlign w:val="center"/>
          </w:tcPr>
          <w:p w14:paraId="37E746E8" w14:textId="77777777" w:rsidR="007C07B9" w:rsidRDefault="004270B1">
            <w:pPr>
              <w:jc w:val="left"/>
            </w:pPr>
            <w:r>
              <w:t>境内非国有法人</w:t>
            </w:r>
          </w:p>
        </w:tc>
        <w:tc>
          <w:tcPr>
            <w:tcW w:w="550" w:type="pct"/>
            <w:vAlign w:val="center"/>
          </w:tcPr>
          <w:p w14:paraId="3E98127D" w14:textId="77777777" w:rsidR="007C07B9" w:rsidRDefault="004270B1">
            <w:pPr>
              <w:jc w:val="right"/>
            </w:pPr>
            <w:r>
              <w:t>4.11</w:t>
            </w:r>
          </w:p>
        </w:tc>
        <w:tc>
          <w:tcPr>
            <w:tcW w:w="642" w:type="pct"/>
            <w:vAlign w:val="center"/>
          </w:tcPr>
          <w:p w14:paraId="6B0A27F0" w14:textId="77777777" w:rsidR="007C07B9" w:rsidRDefault="004270B1">
            <w:pPr>
              <w:jc w:val="right"/>
            </w:pPr>
            <w:r>
              <w:t>4,125,000</w:t>
            </w:r>
          </w:p>
        </w:tc>
        <w:tc>
          <w:tcPr>
            <w:tcW w:w="647" w:type="pct"/>
            <w:vAlign w:val="center"/>
          </w:tcPr>
          <w:p w14:paraId="7FAB1CEB" w14:textId="77777777" w:rsidR="007C07B9" w:rsidRDefault="004270B1">
            <w:pPr>
              <w:jc w:val="right"/>
            </w:pPr>
            <w:r>
              <w:t>0</w:t>
            </w:r>
          </w:p>
        </w:tc>
        <w:tc>
          <w:tcPr>
            <w:tcW w:w="508" w:type="pct"/>
            <w:vAlign w:val="center"/>
          </w:tcPr>
          <w:p w14:paraId="62815197" w14:textId="77777777" w:rsidR="007C07B9" w:rsidRDefault="004270B1">
            <w:pPr>
              <w:jc w:val="left"/>
            </w:pPr>
            <w:r>
              <w:t>无</w:t>
            </w:r>
          </w:p>
        </w:tc>
        <w:tc>
          <w:tcPr>
            <w:tcW w:w="538" w:type="pct"/>
            <w:vAlign w:val="center"/>
          </w:tcPr>
          <w:p w14:paraId="1623EF31" w14:textId="77777777" w:rsidR="007C07B9" w:rsidRDefault="004270B1">
            <w:pPr>
              <w:jc w:val="right"/>
            </w:pPr>
            <w:r>
              <w:t>0</w:t>
            </w:r>
          </w:p>
        </w:tc>
      </w:tr>
      <w:tr w:rsidR="007C07B9" w14:paraId="284EC64A" w14:textId="77777777" w:rsidTr="0017428C">
        <w:tc>
          <w:tcPr>
            <w:tcW w:w="1550" w:type="pct"/>
            <w:vAlign w:val="center"/>
          </w:tcPr>
          <w:p w14:paraId="25633EB3" w14:textId="77777777" w:rsidR="007C07B9" w:rsidRDefault="004270B1">
            <w:pPr>
              <w:jc w:val="left"/>
            </w:pPr>
            <w:r>
              <w:rPr>
                <w:rFonts w:cstheme="minorBidi"/>
              </w:rPr>
              <w:t>施和</w:t>
            </w:r>
            <w:proofErr w:type="gramStart"/>
            <w:r>
              <w:rPr>
                <w:rFonts w:cstheme="minorBidi"/>
              </w:rPr>
              <w:t>萍</w:t>
            </w:r>
            <w:proofErr w:type="gramEnd"/>
          </w:p>
        </w:tc>
        <w:tc>
          <w:tcPr>
            <w:tcW w:w="566" w:type="pct"/>
            <w:vAlign w:val="center"/>
          </w:tcPr>
          <w:p w14:paraId="6B69266D" w14:textId="77777777" w:rsidR="007C07B9" w:rsidRDefault="004270B1">
            <w:pPr>
              <w:jc w:val="left"/>
            </w:pPr>
            <w:r>
              <w:t>境内自然人</w:t>
            </w:r>
          </w:p>
        </w:tc>
        <w:tc>
          <w:tcPr>
            <w:tcW w:w="550" w:type="pct"/>
            <w:vAlign w:val="center"/>
          </w:tcPr>
          <w:p w14:paraId="3BF415CA" w14:textId="77777777" w:rsidR="007C07B9" w:rsidRDefault="004270B1">
            <w:pPr>
              <w:jc w:val="right"/>
            </w:pPr>
            <w:r>
              <w:t>0.77</w:t>
            </w:r>
          </w:p>
        </w:tc>
        <w:tc>
          <w:tcPr>
            <w:tcW w:w="642" w:type="pct"/>
            <w:vAlign w:val="center"/>
          </w:tcPr>
          <w:p w14:paraId="1DF4B955" w14:textId="77777777" w:rsidR="007C07B9" w:rsidRDefault="004270B1">
            <w:pPr>
              <w:jc w:val="right"/>
            </w:pPr>
            <w:r>
              <w:t>769,575</w:t>
            </w:r>
          </w:p>
        </w:tc>
        <w:tc>
          <w:tcPr>
            <w:tcW w:w="647" w:type="pct"/>
            <w:vAlign w:val="center"/>
          </w:tcPr>
          <w:p w14:paraId="5076A847" w14:textId="77777777" w:rsidR="007C07B9" w:rsidRDefault="004270B1">
            <w:pPr>
              <w:jc w:val="right"/>
            </w:pPr>
            <w:r>
              <w:t>0</w:t>
            </w:r>
          </w:p>
        </w:tc>
        <w:tc>
          <w:tcPr>
            <w:tcW w:w="508" w:type="pct"/>
            <w:vAlign w:val="center"/>
          </w:tcPr>
          <w:p w14:paraId="732280AF" w14:textId="77777777" w:rsidR="007C07B9" w:rsidRDefault="004270B1">
            <w:pPr>
              <w:jc w:val="left"/>
            </w:pPr>
            <w:r>
              <w:t>无</w:t>
            </w:r>
          </w:p>
        </w:tc>
        <w:tc>
          <w:tcPr>
            <w:tcW w:w="538" w:type="pct"/>
            <w:vAlign w:val="center"/>
          </w:tcPr>
          <w:p w14:paraId="0DAFB210" w14:textId="77777777" w:rsidR="007C07B9" w:rsidRDefault="004270B1">
            <w:pPr>
              <w:jc w:val="right"/>
            </w:pPr>
            <w:r>
              <w:t>0</w:t>
            </w:r>
          </w:p>
        </w:tc>
      </w:tr>
      <w:tr w:rsidR="007C07B9" w14:paraId="22825F09" w14:textId="77777777" w:rsidTr="0017428C">
        <w:tc>
          <w:tcPr>
            <w:tcW w:w="1550" w:type="pct"/>
            <w:vAlign w:val="center"/>
          </w:tcPr>
          <w:p w14:paraId="7119BA61" w14:textId="77777777" w:rsidR="007C07B9" w:rsidRDefault="004270B1">
            <w:pPr>
              <w:jc w:val="left"/>
            </w:pPr>
            <w:r>
              <w:rPr>
                <w:rFonts w:cstheme="minorBidi"/>
              </w:rPr>
              <w:t>全国社保基金六零四组合</w:t>
            </w:r>
          </w:p>
        </w:tc>
        <w:tc>
          <w:tcPr>
            <w:tcW w:w="566" w:type="pct"/>
            <w:vAlign w:val="center"/>
          </w:tcPr>
          <w:p w14:paraId="03100F9B" w14:textId="77777777" w:rsidR="007C07B9" w:rsidRDefault="004270B1">
            <w:pPr>
              <w:jc w:val="left"/>
            </w:pPr>
            <w:r>
              <w:t>其他</w:t>
            </w:r>
          </w:p>
        </w:tc>
        <w:tc>
          <w:tcPr>
            <w:tcW w:w="550" w:type="pct"/>
            <w:vAlign w:val="center"/>
          </w:tcPr>
          <w:p w14:paraId="1A33643C" w14:textId="77777777" w:rsidR="007C07B9" w:rsidRDefault="004270B1">
            <w:pPr>
              <w:jc w:val="right"/>
            </w:pPr>
            <w:r>
              <w:t>0.49</w:t>
            </w:r>
          </w:p>
        </w:tc>
        <w:tc>
          <w:tcPr>
            <w:tcW w:w="642" w:type="pct"/>
            <w:vAlign w:val="center"/>
          </w:tcPr>
          <w:p w14:paraId="40990ABF" w14:textId="77777777" w:rsidR="007C07B9" w:rsidRDefault="004270B1">
            <w:pPr>
              <w:jc w:val="right"/>
            </w:pPr>
            <w:r>
              <w:t>490,000</w:t>
            </w:r>
          </w:p>
        </w:tc>
        <w:tc>
          <w:tcPr>
            <w:tcW w:w="647" w:type="pct"/>
            <w:vAlign w:val="center"/>
          </w:tcPr>
          <w:p w14:paraId="4A3E0DAA" w14:textId="77777777" w:rsidR="007C07B9" w:rsidRDefault="004270B1">
            <w:pPr>
              <w:jc w:val="right"/>
            </w:pPr>
            <w:r>
              <w:t>0</w:t>
            </w:r>
          </w:p>
        </w:tc>
        <w:tc>
          <w:tcPr>
            <w:tcW w:w="508" w:type="pct"/>
            <w:vAlign w:val="center"/>
          </w:tcPr>
          <w:p w14:paraId="499F0926" w14:textId="77777777" w:rsidR="007C07B9" w:rsidRDefault="004270B1">
            <w:pPr>
              <w:jc w:val="left"/>
            </w:pPr>
            <w:r>
              <w:t>无</w:t>
            </w:r>
          </w:p>
        </w:tc>
        <w:tc>
          <w:tcPr>
            <w:tcW w:w="538" w:type="pct"/>
            <w:vAlign w:val="center"/>
          </w:tcPr>
          <w:p w14:paraId="752EE133" w14:textId="77777777" w:rsidR="007C07B9" w:rsidRDefault="004270B1">
            <w:pPr>
              <w:jc w:val="right"/>
            </w:pPr>
            <w:r>
              <w:t>0</w:t>
            </w:r>
          </w:p>
        </w:tc>
      </w:tr>
      <w:tr w:rsidR="007C07B9" w14:paraId="20954EF0" w14:textId="77777777" w:rsidTr="0017428C">
        <w:tc>
          <w:tcPr>
            <w:tcW w:w="1550" w:type="pct"/>
            <w:vAlign w:val="center"/>
          </w:tcPr>
          <w:p w14:paraId="7E849955" w14:textId="77777777" w:rsidR="007C07B9" w:rsidRDefault="004270B1">
            <w:pPr>
              <w:jc w:val="left"/>
            </w:pPr>
            <w:r>
              <w:rPr>
                <w:rFonts w:cstheme="minorBidi"/>
              </w:rPr>
              <w:t>中信证券－工商银行－中信证券</w:t>
            </w:r>
            <w:proofErr w:type="gramStart"/>
            <w:r>
              <w:rPr>
                <w:rFonts w:cstheme="minorBidi"/>
              </w:rPr>
              <w:t>臻</w:t>
            </w:r>
            <w:proofErr w:type="gramEnd"/>
            <w:r>
              <w:rPr>
                <w:rFonts w:cstheme="minorBidi"/>
              </w:rPr>
              <w:t>选回报两年持有期混合型集合资产管理计划</w:t>
            </w:r>
          </w:p>
        </w:tc>
        <w:tc>
          <w:tcPr>
            <w:tcW w:w="566" w:type="pct"/>
            <w:vAlign w:val="center"/>
          </w:tcPr>
          <w:p w14:paraId="3FFB5381" w14:textId="77777777" w:rsidR="007C07B9" w:rsidRDefault="004270B1">
            <w:pPr>
              <w:jc w:val="left"/>
            </w:pPr>
            <w:r>
              <w:t>其他</w:t>
            </w:r>
          </w:p>
        </w:tc>
        <w:tc>
          <w:tcPr>
            <w:tcW w:w="550" w:type="pct"/>
            <w:vAlign w:val="center"/>
          </w:tcPr>
          <w:p w14:paraId="27BF5EFF" w14:textId="77777777" w:rsidR="007C07B9" w:rsidRDefault="004270B1">
            <w:pPr>
              <w:jc w:val="right"/>
            </w:pPr>
            <w:r>
              <w:t>0.43</w:t>
            </w:r>
          </w:p>
        </w:tc>
        <w:tc>
          <w:tcPr>
            <w:tcW w:w="642" w:type="pct"/>
            <w:vAlign w:val="center"/>
          </w:tcPr>
          <w:p w14:paraId="73AC1C06" w14:textId="77777777" w:rsidR="007C07B9" w:rsidRDefault="004270B1">
            <w:pPr>
              <w:jc w:val="right"/>
            </w:pPr>
            <w:r>
              <w:t>428,400</w:t>
            </w:r>
          </w:p>
        </w:tc>
        <w:tc>
          <w:tcPr>
            <w:tcW w:w="647" w:type="pct"/>
            <w:vAlign w:val="center"/>
          </w:tcPr>
          <w:p w14:paraId="2CBC05A5" w14:textId="77777777" w:rsidR="007C07B9" w:rsidRDefault="004270B1">
            <w:pPr>
              <w:jc w:val="right"/>
            </w:pPr>
            <w:r>
              <w:t>0</w:t>
            </w:r>
          </w:p>
        </w:tc>
        <w:tc>
          <w:tcPr>
            <w:tcW w:w="508" w:type="pct"/>
            <w:vAlign w:val="center"/>
          </w:tcPr>
          <w:p w14:paraId="44316155" w14:textId="77777777" w:rsidR="007C07B9" w:rsidRDefault="004270B1">
            <w:pPr>
              <w:jc w:val="left"/>
            </w:pPr>
            <w:r>
              <w:t>无</w:t>
            </w:r>
          </w:p>
        </w:tc>
        <w:tc>
          <w:tcPr>
            <w:tcW w:w="538" w:type="pct"/>
            <w:vAlign w:val="center"/>
          </w:tcPr>
          <w:p w14:paraId="356FE447" w14:textId="77777777" w:rsidR="007C07B9" w:rsidRDefault="004270B1">
            <w:pPr>
              <w:jc w:val="right"/>
            </w:pPr>
            <w:r>
              <w:t>0</w:t>
            </w:r>
          </w:p>
        </w:tc>
      </w:tr>
      <w:tr w:rsidR="007C07B9" w14:paraId="7B157A95" w14:textId="77777777" w:rsidTr="0017428C">
        <w:tc>
          <w:tcPr>
            <w:tcW w:w="1550" w:type="pct"/>
            <w:vAlign w:val="center"/>
          </w:tcPr>
          <w:p w14:paraId="1B020A2F" w14:textId="77777777" w:rsidR="007C07B9" w:rsidRDefault="004270B1">
            <w:pPr>
              <w:jc w:val="left"/>
            </w:pPr>
            <w:r>
              <w:rPr>
                <w:rFonts w:cstheme="minorBidi"/>
              </w:rPr>
              <w:t>中国人寿再保险有限责任公</w:t>
            </w:r>
            <w:r>
              <w:rPr>
                <w:rFonts w:cstheme="minorBidi"/>
              </w:rPr>
              <w:lastRenderedPageBreak/>
              <w:t>司－中国人寿再保险有限责任公司委托中信证券股份有限公司配置型债券投资组合定向资产管理计划</w:t>
            </w:r>
          </w:p>
        </w:tc>
        <w:tc>
          <w:tcPr>
            <w:tcW w:w="566" w:type="pct"/>
            <w:vAlign w:val="center"/>
          </w:tcPr>
          <w:p w14:paraId="384D5B02" w14:textId="77777777" w:rsidR="007C07B9" w:rsidRDefault="004270B1">
            <w:pPr>
              <w:jc w:val="left"/>
            </w:pPr>
            <w:r>
              <w:lastRenderedPageBreak/>
              <w:t>其他</w:t>
            </w:r>
          </w:p>
        </w:tc>
        <w:tc>
          <w:tcPr>
            <w:tcW w:w="550" w:type="pct"/>
            <w:vAlign w:val="center"/>
          </w:tcPr>
          <w:p w14:paraId="0AA91C78" w14:textId="77777777" w:rsidR="007C07B9" w:rsidRDefault="004270B1">
            <w:pPr>
              <w:jc w:val="right"/>
            </w:pPr>
            <w:r>
              <w:t>0.41</w:t>
            </w:r>
          </w:p>
        </w:tc>
        <w:tc>
          <w:tcPr>
            <w:tcW w:w="642" w:type="pct"/>
            <w:vAlign w:val="center"/>
          </w:tcPr>
          <w:p w14:paraId="14B5D8AD" w14:textId="77777777" w:rsidR="007C07B9" w:rsidRDefault="004270B1">
            <w:pPr>
              <w:jc w:val="right"/>
            </w:pPr>
            <w:r>
              <w:t>413,200</w:t>
            </w:r>
          </w:p>
        </w:tc>
        <w:tc>
          <w:tcPr>
            <w:tcW w:w="647" w:type="pct"/>
            <w:vAlign w:val="center"/>
          </w:tcPr>
          <w:p w14:paraId="1F46175A" w14:textId="77777777" w:rsidR="007C07B9" w:rsidRDefault="004270B1">
            <w:pPr>
              <w:jc w:val="right"/>
            </w:pPr>
            <w:r>
              <w:t>0</w:t>
            </w:r>
          </w:p>
        </w:tc>
        <w:tc>
          <w:tcPr>
            <w:tcW w:w="508" w:type="pct"/>
            <w:vAlign w:val="center"/>
          </w:tcPr>
          <w:p w14:paraId="5EFA9B81" w14:textId="77777777" w:rsidR="007C07B9" w:rsidRDefault="004270B1">
            <w:pPr>
              <w:jc w:val="left"/>
            </w:pPr>
            <w:r>
              <w:t>无</w:t>
            </w:r>
          </w:p>
        </w:tc>
        <w:tc>
          <w:tcPr>
            <w:tcW w:w="538" w:type="pct"/>
            <w:vAlign w:val="center"/>
          </w:tcPr>
          <w:p w14:paraId="4F2C8C76" w14:textId="77777777" w:rsidR="007C07B9" w:rsidRDefault="004270B1">
            <w:pPr>
              <w:jc w:val="right"/>
            </w:pPr>
            <w:r>
              <w:t>0</w:t>
            </w:r>
          </w:p>
        </w:tc>
      </w:tr>
      <w:tr w:rsidR="007C07B9" w14:paraId="0466B5D1" w14:textId="77777777" w:rsidTr="0017428C">
        <w:tc>
          <w:tcPr>
            <w:tcW w:w="1550" w:type="pct"/>
            <w:vAlign w:val="center"/>
          </w:tcPr>
          <w:p w14:paraId="020C9FAB" w14:textId="77777777" w:rsidR="007C07B9" w:rsidRDefault="004270B1">
            <w:pPr>
              <w:jc w:val="left"/>
            </w:pPr>
            <w:r>
              <w:rPr>
                <w:rFonts w:cstheme="minorBidi"/>
              </w:rPr>
              <w:lastRenderedPageBreak/>
              <w:t>张兵</w:t>
            </w:r>
          </w:p>
        </w:tc>
        <w:tc>
          <w:tcPr>
            <w:tcW w:w="566" w:type="pct"/>
            <w:vAlign w:val="center"/>
          </w:tcPr>
          <w:p w14:paraId="39560836" w14:textId="77777777" w:rsidR="007C07B9" w:rsidRDefault="004270B1">
            <w:pPr>
              <w:jc w:val="left"/>
            </w:pPr>
            <w:r>
              <w:t>境内自然人</w:t>
            </w:r>
          </w:p>
        </w:tc>
        <w:tc>
          <w:tcPr>
            <w:tcW w:w="550" w:type="pct"/>
            <w:vAlign w:val="center"/>
          </w:tcPr>
          <w:p w14:paraId="3485D616" w14:textId="77777777" w:rsidR="007C07B9" w:rsidRDefault="004270B1">
            <w:pPr>
              <w:jc w:val="right"/>
            </w:pPr>
            <w:r>
              <w:t>0.41</w:t>
            </w:r>
          </w:p>
        </w:tc>
        <w:tc>
          <w:tcPr>
            <w:tcW w:w="642" w:type="pct"/>
            <w:vAlign w:val="center"/>
          </w:tcPr>
          <w:p w14:paraId="0D72EC00" w14:textId="77777777" w:rsidR="007C07B9" w:rsidRDefault="004270B1">
            <w:pPr>
              <w:jc w:val="right"/>
            </w:pPr>
            <w:r>
              <w:t>410,900</w:t>
            </w:r>
          </w:p>
        </w:tc>
        <w:tc>
          <w:tcPr>
            <w:tcW w:w="647" w:type="pct"/>
            <w:vAlign w:val="center"/>
          </w:tcPr>
          <w:p w14:paraId="0CD485F5" w14:textId="77777777" w:rsidR="007C07B9" w:rsidRDefault="004270B1">
            <w:pPr>
              <w:jc w:val="right"/>
            </w:pPr>
            <w:r>
              <w:t>0</w:t>
            </w:r>
          </w:p>
        </w:tc>
        <w:tc>
          <w:tcPr>
            <w:tcW w:w="508" w:type="pct"/>
            <w:vAlign w:val="center"/>
          </w:tcPr>
          <w:p w14:paraId="5023C632" w14:textId="77777777" w:rsidR="007C07B9" w:rsidRDefault="004270B1">
            <w:pPr>
              <w:jc w:val="left"/>
            </w:pPr>
            <w:r>
              <w:t>无</w:t>
            </w:r>
          </w:p>
        </w:tc>
        <w:tc>
          <w:tcPr>
            <w:tcW w:w="538" w:type="pct"/>
            <w:vAlign w:val="center"/>
          </w:tcPr>
          <w:p w14:paraId="07773CDE" w14:textId="77777777" w:rsidR="007C07B9" w:rsidRDefault="004270B1">
            <w:pPr>
              <w:jc w:val="right"/>
            </w:pPr>
            <w:r>
              <w:t>0</w:t>
            </w:r>
          </w:p>
        </w:tc>
      </w:tr>
      <w:tr w:rsidR="007C07B9" w14:paraId="5AC42EFA" w14:textId="77777777" w:rsidTr="0017428C">
        <w:tc>
          <w:tcPr>
            <w:tcW w:w="1550" w:type="pct"/>
            <w:vAlign w:val="center"/>
          </w:tcPr>
          <w:p w14:paraId="7359C9FF" w14:textId="77777777" w:rsidR="007C07B9" w:rsidRDefault="004270B1">
            <w:pPr>
              <w:jc w:val="left"/>
            </w:pPr>
            <w:proofErr w:type="gramStart"/>
            <w:r>
              <w:rPr>
                <w:rFonts w:cstheme="minorBidi"/>
              </w:rPr>
              <w:t>国淑花</w:t>
            </w:r>
            <w:proofErr w:type="gramEnd"/>
          </w:p>
        </w:tc>
        <w:tc>
          <w:tcPr>
            <w:tcW w:w="566" w:type="pct"/>
            <w:vAlign w:val="center"/>
          </w:tcPr>
          <w:p w14:paraId="56A728E2" w14:textId="77777777" w:rsidR="007C07B9" w:rsidRDefault="004270B1">
            <w:pPr>
              <w:jc w:val="left"/>
            </w:pPr>
            <w:r>
              <w:t>境内自然人</w:t>
            </w:r>
          </w:p>
        </w:tc>
        <w:tc>
          <w:tcPr>
            <w:tcW w:w="550" w:type="pct"/>
            <w:vAlign w:val="center"/>
          </w:tcPr>
          <w:p w14:paraId="65D839A5" w14:textId="77777777" w:rsidR="007C07B9" w:rsidRDefault="004270B1">
            <w:pPr>
              <w:jc w:val="right"/>
            </w:pPr>
            <w:r>
              <w:t>0.37</w:t>
            </w:r>
          </w:p>
        </w:tc>
        <w:tc>
          <w:tcPr>
            <w:tcW w:w="642" w:type="pct"/>
            <w:vAlign w:val="center"/>
          </w:tcPr>
          <w:p w14:paraId="33285D16" w14:textId="77777777" w:rsidR="007C07B9" w:rsidRDefault="004270B1">
            <w:pPr>
              <w:jc w:val="right"/>
            </w:pPr>
            <w:r>
              <w:t>371,700</w:t>
            </w:r>
          </w:p>
        </w:tc>
        <w:tc>
          <w:tcPr>
            <w:tcW w:w="647" w:type="pct"/>
            <w:vAlign w:val="center"/>
          </w:tcPr>
          <w:p w14:paraId="2E87EF48" w14:textId="77777777" w:rsidR="007C07B9" w:rsidRDefault="004270B1">
            <w:pPr>
              <w:jc w:val="right"/>
            </w:pPr>
            <w:r>
              <w:t>0</w:t>
            </w:r>
          </w:p>
        </w:tc>
        <w:tc>
          <w:tcPr>
            <w:tcW w:w="508" w:type="pct"/>
            <w:vAlign w:val="center"/>
          </w:tcPr>
          <w:p w14:paraId="2FF37247" w14:textId="77777777" w:rsidR="007C07B9" w:rsidRDefault="004270B1">
            <w:pPr>
              <w:jc w:val="left"/>
            </w:pPr>
            <w:r>
              <w:t>无</w:t>
            </w:r>
          </w:p>
        </w:tc>
        <w:tc>
          <w:tcPr>
            <w:tcW w:w="538" w:type="pct"/>
            <w:vAlign w:val="center"/>
          </w:tcPr>
          <w:p w14:paraId="2973CE75" w14:textId="77777777" w:rsidR="007C07B9" w:rsidRDefault="004270B1">
            <w:pPr>
              <w:jc w:val="right"/>
            </w:pPr>
            <w:r>
              <w:t>0</w:t>
            </w:r>
          </w:p>
        </w:tc>
      </w:tr>
      <w:tr w:rsidR="007C07B9" w14:paraId="6C383F09" w14:textId="77777777" w:rsidTr="0017428C">
        <w:tc>
          <w:tcPr>
            <w:tcW w:w="1550" w:type="pct"/>
            <w:vAlign w:val="center"/>
          </w:tcPr>
          <w:p w14:paraId="334B09CF" w14:textId="77777777" w:rsidR="007C07B9" w:rsidRDefault="004270B1">
            <w:pPr>
              <w:jc w:val="left"/>
            </w:pPr>
            <w:r>
              <w:rPr>
                <w:rFonts w:cstheme="minorBidi"/>
              </w:rPr>
              <w:t>胡旭苍</w:t>
            </w:r>
          </w:p>
        </w:tc>
        <w:tc>
          <w:tcPr>
            <w:tcW w:w="566" w:type="pct"/>
            <w:vAlign w:val="center"/>
          </w:tcPr>
          <w:p w14:paraId="60C40DA2" w14:textId="77777777" w:rsidR="007C07B9" w:rsidRDefault="004270B1">
            <w:pPr>
              <w:jc w:val="left"/>
            </w:pPr>
            <w:r>
              <w:t>境内自然人</w:t>
            </w:r>
          </w:p>
        </w:tc>
        <w:tc>
          <w:tcPr>
            <w:tcW w:w="550" w:type="pct"/>
            <w:vAlign w:val="center"/>
          </w:tcPr>
          <w:p w14:paraId="5C4BEBF9" w14:textId="77777777" w:rsidR="007C07B9" w:rsidRDefault="004270B1">
            <w:pPr>
              <w:jc w:val="right"/>
            </w:pPr>
            <w:r>
              <w:t>0.37</w:t>
            </w:r>
          </w:p>
        </w:tc>
        <w:tc>
          <w:tcPr>
            <w:tcW w:w="642" w:type="pct"/>
            <w:vAlign w:val="center"/>
          </w:tcPr>
          <w:p w14:paraId="67A88D6A" w14:textId="77777777" w:rsidR="007C07B9" w:rsidRDefault="004270B1">
            <w:pPr>
              <w:jc w:val="right"/>
            </w:pPr>
            <w:r>
              <w:t>369,800</w:t>
            </w:r>
          </w:p>
        </w:tc>
        <w:tc>
          <w:tcPr>
            <w:tcW w:w="647" w:type="pct"/>
            <w:vAlign w:val="center"/>
          </w:tcPr>
          <w:p w14:paraId="4846132B" w14:textId="77777777" w:rsidR="007C07B9" w:rsidRDefault="004270B1">
            <w:pPr>
              <w:jc w:val="right"/>
            </w:pPr>
            <w:r>
              <w:t>0</w:t>
            </w:r>
          </w:p>
        </w:tc>
        <w:tc>
          <w:tcPr>
            <w:tcW w:w="508" w:type="pct"/>
            <w:vAlign w:val="center"/>
          </w:tcPr>
          <w:p w14:paraId="435A3588" w14:textId="77777777" w:rsidR="007C07B9" w:rsidRDefault="004270B1">
            <w:pPr>
              <w:jc w:val="left"/>
            </w:pPr>
            <w:r>
              <w:t>无</w:t>
            </w:r>
          </w:p>
        </w:tc>
        <w:tc>
          <w:tcPr>
            <w:tcW w:w="538" w:type="pct"/>
            <w:vAlign w:val="center"/>
          </w:tcPr>
          <w:p w14:paraId="76C4853C" w14:textId="77777777" w:rsidR="007C07B9" w:rsidRDefault="004270B1">
            <w:pPr>
              <w:jc w:val="right"/>
            </w:pPr>
            <w:r>
              <w:t>0</w:t>
            </w:r>
          </w:p>
        </w:tc>
      </w:tr>
      <w:tr w:rsidR="007C07B9" w14:paraId="76878B08" w14:textId="77777777" w:rsidTr="0017428C">
        <w:tc>
          <w:tcPr>
            <w:tcW w:w="2116" w:type="pct"/>
            <w:gridSpan w:val="2"/>
          </w:tcPr>
          <w:p w14:paraId="61CB46CA" w14:textId="77777777" w:rsidR="007C07B9" w:rsidRDefault="004270B1">
            <w:r>
              <w:rPr>
                <w:rFonts w:cs="宋体" w:hint="eastAsia"/>
                <w:szCs w:val="21"/>
              </w:rPr>
              <w:t>上述股东关联关系或一致行动的说明</w:t>
            </w:r>
          </w:p>
        </w:tc>
        <w:tc>
          <w:tcPr>
            <w:tcW w:w="2884" w:type="pct"/>
            <w:gridSpan w:val="5"/>
            <w:vAlign w:val="center"/>
          </w:tcPr>
          <w:p w14:paraId="4E679337" w14:textId="77777777" w:rsidR="007C07B9" w:rsidRDefault="004270B1" w:rsidP="0017428C">
            <w:r>
              <w:t>张文生担任南京小</w:t>
            </w:r>
            <w:proofErr w:type="gramStart"/>
            <w:r>
              <w:t>倍</w:t>
            </w:r>
            <w:proofErr w:type="gramEnd"/>
            <w:r>
              <w:t>一号企业管理咨询合伙企业</w:t>
            </w:r>
            <w:r>
              <w:t>(</w:t>
            </w:r>
            <w:r>
              <w:t>有限合伙</w:t>
            </w:r>
            <w:r>
              <w:t>)</w:t>
            </w:r>
            <w:r>
              <w:t>、南京小</w:t>
            </w:r>
            <w:proofErr w:type="gramStart"/>
            <w:r>
              <w:t>倍</w:t>
            </w:r>
            <w:proofErr w:type="gramEnd"/>
            <w:r>
              <w:t>二号企业管理咨询合伙企业</w:t>
            </w:r>
            <w:r>
              <w:t>(</w:t>
            </w:r>
            <w:r>
              <w:t>有限合伙</w:t>
            </w:r>
            <w:r>
              <w:t>)</w:t>
            </w:r>
            <w:r>
              <w:t>执行事务合伙人。公司未知其他前十名无限</w:t>
            </w:r>
            <w:proofErr w:type="gramStart"/>
            <w:r>
              <w:t>售条件</w:t>
            </w:r>
            <w:proofErr w:type="gramEnd"/>
            <w:r>
              <w:t>股东之间是否存在关联关系或一致行动的情况。</w:t>
            </w:r>
          </w:p>
        </w:tc>
      </w:tr>
      <w:tr w:rsidR="007C07B9" w14:paraId="7A96B69F" w14:textId="77777777" w:rsidTr="0017428C">
        <w:tc>
          <w:tcPr>
            <w:tcW w:w="2116" w:type="pct"/>
            <w:gridSpan w:val="2"/>
          </w:tcPr>
          <w:p w14:paraId="48ED9AE1" w14:textId="77777777" w:rsidR="007C07B9" w:rsidRDefault="004270B1">
            <w:pPr>
              <w:rPr>
                <w:rFonts w:cs="宋体"/>
                <w:szCs w:val="21"/>
              </w:rPr>
            </w:pPr>
            <w:r>
              <w:rPr>
                <w:rFonts w:cs="宋体" w:hint="eastAsia"/>
                <w:szCs w:val="21"/>
              </w:rPr>
              <w:t>表决权恢复的优先股股东及持股数量的说明</w:t>
            </w:r>
          </w:p>
        </w:tc>
        <w:tc>
          <w:tcPr>
            <w:tcW w:w="2884" w:type="pct"/>
            <w:gridSpan w:val="5"/>
            <w:vAlign w:val="center"/>
          </w:tcPr>
          <w:p w14:paraId="5E5B9602" w14:textId="77777777" w:rsidR="007C07B9" w:rsidRDefault="004270B1" w:rsidP="0017428C">
            <w:pPr>
              <w:jc w:val="left"/>
            </w:pPr>
            <w:r>
              <w:t>无</w:t>
            </w:r>
          </w:p>
        </w:tc>
      </w:tr>
    </w:tbl>
    <w:p w14:paraId="11DD8CDD" w14:textId="4A0BC038" w:rsidR="007C07B9" w:rsidRDefault="0017428C">
      <w:pPr>
        <w:rPr>
          <w:rFonts w:hint="eastAsia"/>
        </w:rPr>
      </w:pPr>
      <w:r w:rsidRPr="0017428C">
        <w:rPr>
          <w:rFonts w:hint="eastAsia"/>
        </w:rPr>
        <w:t>注：</w:t>
      </w:r>
      <w:r w:rsidRPr="0017428C">
        <w:rPr>
          <w:rFonts w:hint="eastAsia"/>
        </w:rPr>
        <w:t>2025</w:t>
      </w:r>
      <w:r w:rsidRPr="0017428C">
        <w:rPr>
          <w:rFonts w:hint="eastAsia"/>
        </w:rPr>
        <w:t>年</w:t>
      </w:r>
      <w:r w:rsidRPr="0017428C">
        <w:rPr>
          <w:rFonts w:hint="eastAsia"/>
        </w:rPr>
        <w:t>6</w:t>
      </w:r>
      <w:r w:rsidRPr="0017428C">
        <w:rPr>
          <w:rFonts w:hint="eastAsia"/>
        </w:rPr>
        <w:t>月</w:t>
      </w:r>
      <w:r w:rsidRPr="0017428C">
        <w:rPr>
          <w:rFonts w:hint="eastAsia"/>
        </w:rPr>
        <w:t>25</w:t>
      </w:r>
      <w:r w:rsidRPr="0017428C">
        <w:rPr>
          <w:rFonts w:hint="eastAsia"/>
        </w:rPr>
        <w:t>日，公司披露《倍加洁股东大宗交易减持股份计划公告》</w:t>
      </w:r>
      <w:r w:rsidRPr="0017428C">
        <w:rPr>
          <w:rFonts w:hint="eastAsia"/>
        </w:rPr>
        <w:t>(</w:t>
      </w:r>
      <w:r w:rsidRPr="0017428C">
        <w:rPr>
          <w:rFonts w:hint="eastAsia"/>
        </w:rPr>
        <w:t>公告编号</w:t>
      </w:r>
      <w:r w:rsidRPr="0017428C">
        <w:rPr>
          <w:rFonts w:hint="eastAsia"/>
        </w:rPr>
        <w:t>:2025-032)</w:t>
      </w:r>
      <w:r w:rsidRPr="0017428C">
        <w:rPr>
          <w:rFonts w:hint="eastAsia"/>
        </w:rPr>
        <w:t>。</w:t>
      </w:r>
      <w:r w:rsidRPr="0017428C">
        <w:rPr>
          <w:rFonts w:hint="eastAsia"/>
        </w:rPr>
        <w:t>2025</w:t>
      </w:r>
      <w:r w:rsidRPr="0017428C">
        <w:rPr>
          <w:rFonts w:hint="eastAsia"/>
        </w:rPr>
        <w:t>年</w:t>
      </w:r>
      <w:r w:rsidRPr="0017428C">
        <w:rPr>
          <w:rFonts w:hint="eastAsia"/>
        </w:rPr>
        <w:t>7</w:t>
      </w:r>
      <w:r w:rsidRPr="0017428C">
        <w:rPr>
          <w:rFonts w:hint="eastAsia"/>
        </w:rPr>
        <w:t>月</w:t>
      </w:r>
      <w:r w:rsidRPr="0017428C">
        <w:rPr>
          <w:rFonts w:hint="eastAsia"/>
        </w:rPr>
        <w:t>23</w:t>
      </w:r>
      <w:r w:rsidRPr="0017428C">
        <w:rPr>
          <w:rFonts w:hint="eastAsia"/>
        </w:rPr>
        <w:t>日</w:t>
      </w:r>
      <w:r w:rsidRPr="0017428C">
        <w:rPr>
          <w:rFonts w:hint="eastAsia"/>
        </w:rPr>
        <w:t>-7</w:t>
      </w:r>
      <w:r w:rsidRPr="0017428C">
        <w:rPr>
          <w:rFonts w:hint="eastAsia"/>
        </w:rPr>
        <w:t>月</w:t>
      </w:r>
      <w:r w:rsidRPr="0017428C">
        <w:rPr>
          <w:rFonts w:hint="eastAsia"/>
        </w:rPr>
        <w:t>28</w:t>
      </w:r>
      <w:r w:rsidRPr="0017428C">
        <w:rPr>
          <w:rFonts w:hint="eastAsia"/>
        </w:rPr>
        <w:t>日，公司股东南京小</w:t>
      </w:r>
      <w:proofErr w:type="gramStart"/>
      <w:r w:rsidRPr="0017428C">
        <w:rPr>
          <w:rFonts w:hint="eastAsia"/>
        </w:rPr>
        <w:t>倍</w:t>
      </w:r>
      <w:proofErr w:type="gramEnd"/>
      <w:r w:rsidRPr="0017428C">
        <w:rPr>
          <w:rFonts w:hint="eastAsia"/>
        </w:rPr>
        <w:t>一号企业管理咨询合伙企业</w:t>
      </w:r>
      <w:r w:rsidRPr="0017428C">
        <w:rPr>
          <w:rFonts w:hint="eastAsia"/>
        </w:rPr>
        <w:t>(</w:t>
      </w:r>
      <w:r w:rsidRPr="0017428C">
        <w:rPr>
          <w:rFonts w:hint="eastAsia"/>
        </w:rPr>
        <w:t>有限合伙</w:t>
      </w:r>
      <w:r w:rsidRPr="0017428C">
        <w:rPr>
          <w:rFonts w:hint="eastAsia"/>
        </w:rPr>
        <w:t>)</w:t>
      </w:r>
      <w:r w:rsidRPr="0017428C">
        <w:rPr>
          <w:rFonts w:hint="eastAsia"/>
        </w:rPr>
        <w:t>通过大宗交易方式减持公司股份</w:t>
      </w:r>
      <w:r w:rsidRPr="0017428C">
        <w:rPr>
          <w:rFonts w:hint="eastAsia"/>
        </w:rPr>
        <w:t>102.5</w:t>
      </w:r>
      <w:r w:rsidRPr="0017428C">
        <w:rPr>
          <w:rFonts w:hint="eastAsia"/>
        </w:rPr>
        <w:t>万股，截至本公告披露日，南京小</w:t>
      </w:r>
      <w:proofErr w:type="gramStart"/>
      <w:r w:rsidRPr="0017428C">
        <w:rPr>
          <w:rFonts w:hint="eastAsia"/>
        </w:rPr>
        <w:t>倍</w:t>
      </w:r>
      <w:proofErr w:type="gramEnd"/>
      <w:r w:rsidRPr="0017428C">
        <w:rPr>
          <w:rFonts w:hint="eastAsia"/>
        </w:rPr>
        <w:t>一号企业管理咨询合伙企业（有限合伙）持有公司股份</w:t>
      </w:r>
      <w:r w:rsidRPr="0017428C">
        <w:rPr>
          <w:rFonts w:hint="eastAsia"/>
        </w:rPr>
        <w:t>585</w:t>
      </w:r>
      <w:r w:rsidRPr="0017428C">
        <w:rPr>
          <w:rFonts w:hint="eastAsia"/>
        </w:rPr>
        <w:t>万股，持股比例</w:t>
      </w:r>
      <w:r w:rsidRPr="0017428C">
        <w:rPr>
          <w:rFonts w:hint="eastAsia"/>
        </w:rPr>
        <w:t>5.82%;</w:t>
      </w:r>
      <w:r w:rsidRPr="0017428C">
        <w:rPr>
          <w:rFonts w:hint="eastAsia"/>
        </w:rPr>
        <w:t>公司股东南京小</w:t>
      </w:r>
      <w:proofErr w:type="gramStart"/>
      <w:r w:rsidRPr="0017428C">
        <w:rPr>
          <w:rFonts w:hint="eastAsia"/>
        </w:rPr>
        <w:t>倍</w:t>
      </w:r>
      <w:proofErr w:type="gramEnd"/>
      <w:r w:rsidRPr="0017428C">
        <w:rPr>
          <w:rFonts w:hint="eastAsia"/>
        </w:rPr>
        <w:t>二号企业管理咨询合伙企业</w:t>
      </w:r>
      <w:r w:rsidRPr="0017428C">
        <w:rPr>
          <w:rFonts w:hint="eastAsia"/>
        </w:rPr>
        <w:t>(</w:t>
      </w:r>
      <w:r w:rsidRPr="0017428C">
        <w:rPr>
          <w:rFonts w:hint="eastAsia"/>
        </w:rPr>
        <w:t>有限合伙</w:t>
      </w:r>
      <w:r w:rsidRPr="0017428C">
        <w:rPr>
          <w:rFonts w:hint="eastAsia"/>
        </w:rPr>
        <w:t>)</w:t>
      </w:r>
      <w:r w:rsidRPr="0017428C">
        <w:rPr>
          <w:rFonts w:hint="eastAsia"/>
        </w:rPr>
        <w:t>通过大宗交易方式减持公司股份</w:t>
      </w:r>
      <w:r w:rsidRPr="0017428C">
        <w:rPr>
          <w:rFonts w:hint="eastAsia"/>
        </w:rPr>
        <w:t>57.5</w:t>
      </w:r>
      <w:r w:rsidRPr="0017428C">
        <w:rPr>
          <w:rFonts w:hint="eastAsia"/>
        </w:rPr>
        <w:t>万股，截至本公告披露日，南京小</w:t>
      </w:r>
      <w:proofErr w:type="gramStart"/>
      <w:r w:rsidRPr="0017428C">
        <w:rPr>
          <w:rFonts w:hint="eastAsia"/>
        </w:rPr>
        <w:t>倍</w:t>
      </w:r>
      <w:proofErr w:type="gramEnd"/>
      <w:r w:rsidRPr="0017428C">
        <w:rPr>
          <w:rFonts w:hint="eastAsia"/>
        </w:rPr>
        <w:t>二号企业管理咨询合伙企业（有限合伙）持有公司股份</w:t>
      </w:r>
      <w:r w:rsidRPr="0017428C">
        <w:rPr>
          <w:rFonts w:hint="eastAsia"/>
        </w:rPr>
        <w:t>355</w:t>
      </w:r>
      <w:r w:rsidRPr="0017428C">
        <w:rPr>
          <w:rFonts w:hint="eastAsia"/>
        </w:rPr>
        <w:t>万股，持股比例</w:t>
      </w:r>
      <w:r w:rsidRPr="0017428C">
        <w:rPr>
          <w:rFonts w:hint="eastAsia"/>
        </w:rPr>
        <w:t>3.53%</w:t>
      </w:r>
      <w:r w:rsidRPr="0017428C">
        <w:rPr>
          <w:rFonts w:hint="eastAsia"/>
        </w:rPr>
        <w:t>。</w:t>
      </w:r>
      <w:bookmarkStart w:id="0" w:name="_GoBack"/>
      <w:bookmarkEnd w:id="0"/>
    </w:p>
    <w:p w14:paraId="7245E941" w14:textId="4BEE8070" w:rsidR="007C07B9" w:rsidRDefault="007C07B9">
      <w:pPr>
        <w:jc w:val="right"/>
      </w:pPr>
    </w:p>
    <w:p w14:paraId="4C9617D4" w14:textId="74AECA10" w:rsidR="007C07B9" w:rsidRDefault="004270B1">
      <w:pPr>
        <w:pStyle w:val="20"/>
        <w:numPr>
          <w:ilvl w:val="0"/>
          <w:numId w:val="23"/>
        </w:numPr>
        <w:spacing w:before="0" w:after="0" w:line="360" w:lineRule="auto"/>
        <w:ind w:left="0" w:firstLine="0"/>
        <w:rPr>
          <w:rFonts w:ascii="Times New Roman" w:hAnsi="Times New Roman"/>
        </w:rPr>
      </w:pPr>
      <w:r>
        <w:rPr>
          <w:rFonts w:ascii="Times New Roman" w:hAnsi="Times New Roman"/>
        </w:rPr>
        <w:t>截至报告期末的</w:t>
      </w:r>
      <w:r>
        <w:rPr>
          <w:rFonts w:ascii="Times New Roman" w:hAnsi="Times New Roman" w:hint="eastAsia"/>
        </w:rPr>
        <w:t>优先股</w:t>
      </w:r>
      <w:r>
        <w:rPr>
          <w:rFonts w:ascii="Times New Roman" w:hAnsi="Times New Roman"/>
        </w:rPr>
        <w:t>股东总数、前</w:t>
      </w:r>
      <w:r>
        <w:rPr>
          <w:rFonts w:ascii="Times New Roman" w:hAnsi="Times New Roman" w:hint="eastAsia"/>
        </w:rPr>
        <w:t>1</w:t>
      </w:r>
      <w:r>
        <w:rPr>
          <w:rFonts w:ascii="Times New Roman" w:hAnsi="Times New Roman"/>
        </w:rPr>
        <w:t>0</w:t>
      </w:r>
      <w:r>
        <w:rPr>
          <w:rFonts w:ascii="Times New Roman" w:hAnsi="Times New Roman"/>
        </w:rPr>
        <w:t>名</w:t>
      </w:r>
      <w:r>
        <w:rPr>
          <w:rFonts w:ascii="Times New Roman" w:hAnsi="Times New Roman" w:hint="eastAsia"/>
        </w:rPr>
        <w:t>优先股</w:t>
      </w:r>
      <w:r>
        <w:rPr>
          <w:rFonts w:ascii="Times New Roman" w:hAnsi="Times New Roman"/>
        </w:rPr>
        <w:t>股东情况表</w:t>
      </w:r>
    </w:p>
    <w:p w14:paraId="351CF67C" w14:textId="77777777" w:rsidR="007C07B9" w:rsidRDefault="004270B1">
      <w:r>
        <w:rPr>
          <w:rFonts w:ascii="宋体" w:hAnsi="宋体"/>
        </w:rPr>
        <w:fldChar w:fldCharType="begin"/>
      </w:r>
      <w:r>
        <w:rPr>
          <w:rFonts w:ascii="宋体" w:hAnsi="宋体"/>
        </w:rPr>
        <w:instrText xml:space="preserve"> MACROBUTTON SnrToggleCheckbox □</w:instrText>
      </w:r>
      <w:r>
        <w:rPr>
          <w:rFonts w:ascii="宋体" w:hAnsi="宋体"/>
        </w:rPr>
        <w:instrText>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MACROBUTTON  SnrToggleCheckbox √</w:instrText>
      </w:r>
      <w:r>
        <w:rPr>
          <w:rFonts w:ascii="宋体" w:hAnsi="宋体"/>
        </w:rPr>
        <w:instrText>不适用</w:instrText>
      </w:r>
      <w:r>
        <w:rPr>
          <w:rFonts w:ascii="宋体" w:hAnsi="宋体"/>
        </w:rPr>
        <w:instrText xml:space="preserve"> </w:instrText>
      </w:r>
      <w:r>
        <w:rPr>
          <w:rFonts w:ascii="宋体" w:hAnsi="宋体"/>
        </w:rPr>
        <w:fldChar w:fldCharType="end"/>
      </w:r>
    </w:p>
    <w:p w14:paraId="0DDE4A80" w14:textId="77777777" w:rsidR="007C07B9" w:rsidRDefault="004270B1">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控股股东或实际控制人变更情况</w:t>
      </w:r>
    </w:p>
    <w:p w14:paraId="23DCD9C8" w14:textId="77777777" w:rsidR="007C07B9" w:rsidRDefault="004270B1">
      <w:r>
        <w:rPr>
          <w:rFonts w:ascii="宋体" w:hAnsi="宋体"/>
        </w:rPr>
        <w:fldChar w:fldCharType="begin"/>
      </w:r>
      <w:r>
        <w:rPr>
          <w:rFonts w:ascii="宋体" w:hAnsi="宋体"/>
        </w:rPr>
        <w:instrText xml:space="preserve"> MACROBUTTON SnrToggleCheckbox □</w:instrText>
      </w:r>
      <w:r>
        <w:rPr>
          <w:rFonts w:ascii="宋体" w:hAnsi="宋体"/>
        </w:rPr>
        <w:instrText>适用</w:instrText>
      </w:r>
      <w:r>
        <w:rPr>
          <w:rFonts w:ascii="宋体" w:hAnsi="宋体"/>
        </w:rPr>
        <w:instrText xml:space="preserve"> </w:instrText>
      </w:r>
      <w:r>
        <w:rPr>
          <w:rFonts w:ascii="宋体" w:hAnsi="宋体"/>
        </w:rPr>
        <w:fldChar w:fldCharType="end"/>
      </w:r>
      <w:r>
        <w:rPr>
          <w:rFonts w:ascii="宋体" w:hAnsi="宋体"/>
        </w:rPr>
        <w:fldChar w:fldCharType="begin"/>
      </w:r>
      <w:r>
        <w:rPr>
          <w:rFonts w:ascii="宋体" w:hAnsi="宋体"/>
        </w:rPr>
        <w:instrText>MACROBUTTON  SnrToggleCheckbox √</w:instrText>
      </w:r>
      <w:r>
        <w:rPr>
          <w:rFonts w:ascii="宋体" w:hAnsi="宋体"/>
        </w:rPr>
        <w:instrText>不适用</w:instrText>
      </w:r>
      <w:r>
        <w:rPr>
          <w:rFonts w:ascii="宋体" w:hAnsi="宋体"/>
        </w:rPr>
        <w:instrText xml:space="preserve"> </w:instrText>
      </w:r>
      <w:r>
        <w:rPr>
          <w:rFonts w:ascii="宋体" w:hAnsi="宋体"/>
        </w:rPr>
        <w:fldChar w:fldCharType="end"/>
      </w:r>
    </w:p>
    <w:p w14:paraId="16871B37" w14:textId="77777777" w:rsidR="007C07B9" w:rsidRDefault="007C07B9"/>
    <w:p w14:paraId="582BC1F4" w14:textId="2F1FA364" w:rsidR="007C07B9" w:rsidRDefault="004270B1">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在半年度报告</w:t>
      </w:r>
      <w:r>
        <w:rPr>
          <w:rFonts w:ascii="Times New Roman" w:hAnsi="Times New Roman"/>
        </w:rPr>
        <w:t>批准报出日存续的债券情况</w:t>
      </w:r>
    </w:p>
    <w:p w14:paraId="6BCBEFDE" w14:textId="64B8E9F5" w:rsidR="007C07B9" w:rsidRDefault="004270B1">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w:instrText>
      </w:r>
      <w:r>
        <w:rPr>
          <w:rFonts w:ascii="宋体" w:hAnsi="宋体" w:hint="eastAsia"/>
        </w:rPr>
        <w:instrText>□适用</w:instrText>
      </w:r>
      <w:r>
        <w:rPr>
          <w:rFonts w:ascii="宋体" w:hAnsi="宋体" w:hint="eastAsia"/>
        </w:rPr>
        <w:instrText xml:space="preserve"> </w:instrText>
      </w:r>
      <w:r>
        <w:rPr>
          <w:rFonts w:ascii="宋体" w:hAnsi="宋体"/>
        </w:rPr>
        <w:fldChar w:fldCharType="end"/>
      </w:r>
      <w:r>
        <w:rPr>
          <w:rFonts w:ascii="宋体" w:hAnsi="宋体"/>
        </w:rPr>
        <w:fldChar w:fldCharType="begin"/>
      </w:r>
      <w:r>
        <w:rPr>
          <w:rFonts w:ascii="宋体" w:hAnsi="宋体"/>
        </w:rPr>
        <w:instrText>MACROBUTTON  SnrToggleCheckbox √</w:instrText>
      </w:r>
      <w:r>
        <w:rPr>
          <w:rFonts w:ascii="宋体" w:hAnsi="宋体"/>
        </w:rPr>
        <w:instrText>不适用</w:instrText>
      </w:r>
      <w:r>
        <w:rPr>
          <w:rFonts w:ascii="宋体" w:hAnsi="宋体"/>
        </w:rPr>
        <w:instrText xml:space="preserve"> </w:instrText>
      </w:r>
      <w:r>
        <w:rPr>
          <w:rFonts w:ascii="宋体" w:hAnsi="宋体"/>
        </w:rPr>
        <w:fldChar w:fldCharType="end"/>
      </w:r>
    </w:p>
    <w:p w14:paraId="667C912F" w14:textId="15E96470" w:rsidR="007C07B9" w:rsidRDefault="004270B1">
      <w:pPr>
        <w:pStyle w:val="10"/>
        <w:spacing w:line="240" w:lineRule="auto"/>
        <w:rPr>
          <w:sz w:val="24"/>
          <w:szCs w:val="24"/>
        </w:rPr>
      </w:pPr>
      <w:r>
        <w:rPr>
          <w:rFonts w:hint="eastAsia"/>
          <w:sz w:val="24"/>
          <w:szCs w:val="24"/>
        </w:rPr>
        <w:t>第三节</w:t>
      </w:r>
      <w:r>
        <w:rPr>
          <w:rFonts w:hint="eastAsia"/>
          <w:sz w:val="24"/>
          <w:szCs w:val="24"/>
        </w:rPr>
        <w:t xml:space="preserve"> </w:t>
      </w:r>
      <w:r>
        <w:rPr>
          <w:rFonts w:hint="eastAsia"/>
          <w:sz w:val="24"/>
          <w:szCs w:val="24"/>
        </w:rPr>
        <w:t>重要事项</w:t>
      </w:r>
    </w:p>
    <w:p w14:paraId="201C06D8" w14:textId="2A32AF5D" w:rsidR="007C07B9" w:rsidRDefault="004270B1">
      <w:pPr>
        <w:rPr>
          <w:b/>
          <w:bCs/>
        </w:rPr>
      </w:pPr>
      <w:r>
        <w:rPr>
          <w:rFonts w:hint="eastAsia"/>
          <w:b/>
          <w:bCs/>
        </w:rPr>
        <w:t>公司应当根据重要性原则，说明报告期内公司经营情况的重大变化，以及报告期内发生的对公司经营情况有重大影响和预计未来会有重大影响的事项</w:t>
      </w:r>
    </w:p>
    <w:p w14:paraId="6E3F48DC" w14:textId="77777777" w:rsidR="007C07B9" w:rsidRDefault="004270B1">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w:instrText>
      </w:r>
      <w:r>
        <w:rPr>
          <w:rFonts w:ascii="宋体" w:hAnsi="宋体" w:hint="eastAsia"/>
        </w:rPr>
        <w:instrText>□适用</w:instrText>
      </w:r>
      <w:r>
        <w:rPr>
          <w:rFonts w:ascii="宋体" w:hAnsi="宋体" w:hint="eastAsia"/>
        </w:rPr>
        <w:instrText xml:space="preserve"> </w:instrText>
      </w:r>
      <w:r>
        <w:rPr>
          <w:rFonts w:ascii="宋体" w:hAnsi="宋体"/>
        </w:rPr>
        <w:fldChar w:fldCharType="end"/>
      </w:r>
      <w:r>
        <w:rPr>
          <w:rFonts w:ascii="宋体" w:hAnsi="宋体"/>
        </w:rPr>
        <w:fldChar w:fldCharType="begin"/>
      </w:r>
      <w:r>
        <w:rPr>
          <w:rFonts w:ascii="宋体" w:hAnsi="宋体"/>
        </w:rPr>
        <w:instrText>MACROBUTTON  SnrToggleCheckbox √</w:instrText>
      </w:r>
      <w:r>
        <w:rPr>
          <w:rFonts w:ascii="宋体" w:hAnsi="宋体"/>
        </w:rPr>
        <w:instrText>不适用</w:instrText>
      </w:r>
      <w:r>
        <w:rPr>
          <w:rFonts w:ascii="宋体" w:hAnsi="宋体"/>
        </w:rPr>
        <w:instrText xml:space="preserve"> </w:instrText>
      </w:r>
      <w:r>
        <w:rPr>
          <w:rFonts w:ascii="宋体" w:hAnsi="宋体"/>
        </w:rPr>
        <w:fldChar w:fldCharType="end"/>
      </w:r>
    </w:p>
    <w:p w14:paraId="146FDFF0" w14:textId="7C50B353" w:rsidR="007C07B9" w:rsidRDefault="007C07B9"/>
    <w:p w14:paraId="2F370743" w14:textId="765B6712" w:rsidR="007C07B9" w:rsidRDefault="007C07B9"/>
    <w:sectPr w:rsidR="007C07B9" w:rsidSect="00AF5A12">
      <w:headerReference w:type="default" r:id="rId8"/>
      <w:pgSz w:w="11906" w:h="16838"/>
      <w:pgMar w:top="1528" w:right="1274" w:bottom="1440" w:left="1800" w:header="85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280A" w14:textId="77777777" w:rsidR="004270B1" w:rsidRDefault="004270B1" w:rsidP="00365E23">
      <w:r>
        <w:separator/>
      </w:r>
    </w:p>
  </w:endnote>
  <w:endnote w:type="continuationSeparator" w:id="0">
    <w:p w14:paraId="1AE1EED2" w14:textId="77777777" w:rsidR="004270B1" w:rsidRDefault="004270B1"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1EAB6" w14:textId="77777777" w:rsidR="004270B1" w:rsidRDefault="004270B1" w:rsidP="00365E23">
      <w:r>
        <w:separator/>
      </w:r>
    </w:p>
  </w:footnote>
  <w:footnote w:type="continuationSeparator" w:id="0">
    <w:p w14:paraId="487A71E8" w14:textId="77777777" w:rsidR="004270B1" w:rsidRDefault="004270B1" w:rsidP="00365E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764F" w14:textId="397964C9" w:rsidR="00672F15" w:rsidRPr="00672F15" w:rsidRDefault="004270B1">
    <w:pPr>
      <w:pStyle w:val="af"/>
      <w:rPr>
        <w:rFonts w:ascii="宋体" w:hAnsi="宋体"/>
      </w:rPr>
    </w:pPr>
    <w:sdt>
      <w:sdtPr>
        <w:rPr>
          <w:rFonts w:ascii="宋体" w:hAnsi="宋体" w:hint="eastAsia"/>
        </w:rPr>
        <w:alias w:val="公司法定中文名称"/>
        <w:tag w:val="_GBC_c4808a6d1817485fbc77c332d88f8f35"/>
        <w:id w:val="1335029295"/>
        <w:dataBinding w:prefixMappings="xmlns:clcid-cgi='clcid-cgi'" w:xpath="/*/clcid-cgi:GongSiFaDingZhongWenMingCheng[not(@periodRef)]" w:storeItemID="{89EBAB94-44A0-46A2-B712-30D997D04A6D}"/>
        <w:text/>
      </w:sdtPr>
      <w:sdtEndPr/>
      <w:sdtContent>
        <w:r w:rsidR="00672F15" w:rsidRPr="00672F15">
          <w:rPr>
            <w:rFonts w:ascii="宋体" w:hAnsi="宋体" w:hint="eastAsia"/>
          </w:rPr>
          <w:t>倍加</w:t>
        </w:r>
        <w:proofErr w:type="gramStart"/>
        <w:r w:rsidR="00672F15" w:rsidRPr="00672F15">
          <w:rPr>
            <w:rFonts w:ascii="宋体" w:hAnsi="宋体" w:hint="eastAsia"/>
          </w:rPr>
          <w:t>洁集团</w:t>
        </w:r>
        <w:proofErr w:type="gramEnd"/>
        <w:r w:rsidR="00672F15" w:rsidRPr="00672F15">
          <w:rPr>
            <w:rFonts w:ascii="宋体" w:hAnsi="宋体" w:hint="eastAsia"/>
          </w:rPr>
          <w:t>股份有限公司</w:t>
        </w:r>
      </w:sdtContent>
    </w:sdt>
    <w:r w:rsidR="00672F15" w:rsidRPr="00672F15">
      <w:rPr>
        <w:rFonts w:ascii="宋体" w:hAnsi="宋体" w:hint="eastAsia"/>
      </w:rPr>
      <w:t>2</w:t>
    </w:r>
    <w:r w:rsidR="00672F15" w:rsidRPr="00672F15">
      <w:rPr>
        <w:rFonts w:ascii="宋体" w:hAnsi="宋体"/>
      </w:rPr>
      <w:t>025年半年度报告摘要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06"/>
    <w:multiLevelType w:val="multilevel"/>
    <w:tmpl w:val="21C26D54"/>
    <w:styleLink w:val="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0122678"/>
    <w:multiLevelType w:val="multilevel"/>
    <w:tmpl w:val="21C26D54"/>
    <w:numStyleLink w:val="4"/>
  </w:abstractNum>
  <w:abstractNum w:abstractNumId="2" w15:restartNumberingAfterBreak="0">
    <w:nsid w:val="14135AC6"/>
    <w:multiLevelType w:val="hybridMultilevel"/>
    <w:tmpl w:val="13C826C0"/>
    <w:lvl w:ilvl="0" w:tplc="0504ECA8">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B4F61"/>
    <w:multiLevelType w:val="multilevel"/>
    <w:tmpl w:val="DA6E33D8"/>
    <w:lvl w:ilvl="0">
      <w:start w:val="1"/>
      <w:numFmt w:val="decimal"/>
      <w:lvlText w:val="1.%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75648"/>
    <w:multiLevelType w:val="multilevel"/>
    <w:tmpl w:val="E910A016"/>
    <w:lvl w:ilvl="0">
      <w:start w:val="1"/>
      <w:numFmt w:val="decimal"/>
      <w:lvlText w:val="%1"/>
      <w:lvlJc w:val="left"/>
      <w:pPr>
        <w:ind w:left="425" w:hanging="425"/>
      </w:pPr>
      <w:rPr>
        <w:rFonts w:ascii="宋体" w:eastAsia="宋体" w:hAnsi="宋体" w:hint="eastAsia"/>
        <w:sz w:val="21"/>
        <w:szCs w:val="21"/>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4F3B0A"/>
    <w:multiLevelType w:val="multilevel"/>
    <w:tmpl w:val="F920FA50"/>
    <w:name w:val="main"/>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46C0E3A"/>
    <w:multiLevelType w:val="multilevel"/>
    <w:tmpl w:val="F920FA50"/>
    <w:name w:val="main2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57F3F53"/>
    <w:multiLevelType w:val="hybridMultilevel"/>
    <w:tmpl w:val="2F100250"/>
    <w:lvl w:ilvl="0" w:tplc="6A686F68">
      <w:start w:val="1"/>
      <w:numFmt w:val="decimal"/>
      <w:lvlText w:val="1.%1"/>
      <w:lvlJc w:val="right"/>
      <w:pPr>
        <w:ind w:left="21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374A22"/>
    <w:multiLevelType w:val="hybridMultilevel"/>
    <w:tmpl w:val="8FA08058"/>
    <w:lvl w:ilvl="0" w:tplc="F05A586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771493"/>
    <w:multiLevelType w:val="multilevel"/>
    <w:tmpl w:val="D8E42A32"/>
    <w:styleLink w:val="6"/>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E50D1B"/>
    <w:multiLevelType w:val="multilevel"/>
    <w:tmpl w:val="FDAA18C4"/>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2AC0AED"/>
    <w:multiLevelType w:val="hybridMultilevel"/>
    <w:tmpl w:val="991EABE4"/>
    <w:lvl w:ilvl="0" w:tplc="B2A05454">
      <w:start w:val="1"/>
      <w:numFmt w:val="decimal"/>
      <w:lvlText w:val="1.%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26805F7"/>
    <w:multiLevelType w:val="hybridMultilevel"/>
    <w:tmpl w:val="F6966332"/>
    <w:lvl w:ilvl="0" w:tplc="14D6A02E">
      <w:start w:val="1"/>
      <w:numFmt w:val="decimal"/>
      <w:lvlText w:val="4.%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6356205D"/>
    <w:multiLevelType w:val="multilevel"/>
    <w:tmpl w:val="BC8CCCBA"/>
    <w:styleLink w:val="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BA0CC9"/>
    <w:multiLevelType w:val="multilevel"/>
    <w:tmpl w:val="D8E42A32"/>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DD71B09"/>
    <w:multiLevelType w:val="multilevel"/>
    <w:tmpl w:val="79F88348"/>
    <w:lvl w:ilvl="0">
      <w:start w:val="1"/>
      <w:numFmt w:val="decimal"/>
      <w:lvlText w:val="2.%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10E79EC"/>
    <w:multiLevelType w:val="multilevel"/>
    <w:tmpl w:val="AEACA9CE"/>
    <w:name w:val="main2"/>
    <w:styleLink w:val="3"/>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315F9F"/>
    <w:multiLevelType w:val="multilevel"/>
    <w:tmpl w:val="AEACA9CE"/>
    <w:name w:val="main22"/>
    <w:numStyleLink w:val="3"/>
  </w:abstractNum>
  <w:abstractNum w:abstractNumId="23" w15:restartNumberingAfterBreak="0">
    <w:nsid w:val="7A7E0CFB"/>
    <w:multiLevelType w:val="multilevel"/>
    <w:tmpl w:val="D8E42A32"/>
    <w:numStyleLink w:val="6"/>
  </w:abstractNum>
  <w:abstractNum w:abstractNumId="24" w15:restartNumberingAfterBreak="0">
    <w:nsid w:val="7D9E582A"/>
    <w:multiLevelType w:val="multilevel"/>
    <w:tmpl w:val="661C989C"/>
    <w:styleLink w:val="5"/>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6"/>
  </w:num>
  <w:num w:numId="2">
    <w:abstractNumId w:val="18"/>
  </w:num>
  <w:num w:numId="3">
    <w:abstractNumId w:val="21"/>
  </w:num>
  <w:num w:numId="4">
    <w:abstractNumId w:val="1"/>
  </w:num>
  <w:num w:numId="5">
    <w:abstractNumId w:val="0"/>
  </w:num>
  <w:num w:numId="6">
    <w:abstractNumId w:val="24"/>
  </w:num>
  <w:num w:numId="7">
    <w:abstractNumId w:val="23"/>
    <w:lvlOverride w:ilvl="0">
      <w:lvl w:ilvl="0">
        <w:start w:val="1"/>
        <w:numFmt w:val="decimal"/>
        <w:lvlText w:val="%1"/>
        <w:lvlJc w:val="left"/>
        <w:pPr>
          <w:ind w:left="425" w:hanging="425"/>
        </w:pPr>
        <w:rPr>
          <w:rFonts w:hint="eastAsia"/>
          <w:color w:val="auto"/>
          <w:u w:val="none"/>
        </w:rPr>
      </w:lvl>
    </w:lvlOverride>
    <w:lvlOverride w:ilvl="1">
      <w:lvl w:ilvl="1">
        <w:start w:val="1"/>
        <w:numFmt w:val="decimal"/>
        <w:suff w:val="space"/>
        <w:lvlText w:val="%1.%2"/>
        <w:lvlJc w:val="left"/>
        <w:pPr>
          <w:ind w:left="992" w:hanging="567"/>
        </w:pPr>
        <w:rPr>
          <w:rFonts w:ascii="宋体" w:eastAsia="宋体" w:hAnsi="宋体" w:hint="eastAsia"/>
          <w:b w:val="0"/>
          <w:color w:val="auto"/>
        </w:rPr>
      </w:lvl>
    </w:lvlOverride>
    <w:lvlOverride w:ilvl="2">
      <w:lvl w:ilvl="2">
        <w:start w:val="1"/>
        <w:numFmt w:val="chineseCountingThousand"/>
        <w:lvlText w:val="（%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8">
    <w:abstractNumId w:val="11"/>
  </w:num>
  <w:num w:numId="9">
    <w:abstractNumId w:val="13"/>
  </w:num>
  <w:num w:numId="10">
    <w:abstractNumId w:val="2"/>
  </w:num>
  <w:num w:numId="11">
    <w:abstractNumId w:val="19"/>
  </w:num>
  <w:num w:numId="12">
    <w:abstractNumId w:val="8"/>
  </w:num>
  <w:num w:numId="13">
    <w:abstractNumId w:val="15"/>
  </w:num>
  <w:num w:numId="14">
    <w:abstractNumId w:val="17"/>
  </w:num>
  <w:num w:numId="15">
    <w:abstractNumId w:val="10"/>
  </w:num>
  <w:num w:numId="16">
    <w:abstractNumId w:val="9"/>
  </w:num>
  <w:num w:numId="17">
    <w:abstractNumId w:val="23"/>
    <w:lvlOverride w:ilvl="0">
      <w:lvl w:ilvl="0">
        <w:start w:val="1"/>
        <w:numFmt w:val="decimal"/>
        <w:lvlText w:val="%1.1"/>
        <w:lvlJc w:val="right"/>
        <w:pPr>
          <w:ind w:left="2100" w:hanging="42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8">
    <w:abstractNumId w:val="3"/>
  </w:num>
  <w:num w:numId="19">
    <w:abstractNumId w:val="12"/>
  </w:num>
  <w:num w:numId="20">
    <w:abstractNumId w:val="4"/>
  </w:num>
  <w:num w:numId="21">
    <w:abstractNumId w:val="7"/>
  </w:num>
  <w:num w:numId="22">
    <w:abstractNumId w:val="14"/>
  </w:num>
  <w:num w:numId="23">
    <w:abstractNumId w:val="20"/>
  </w:num>
  <w:num w:numId="24">
    <w:abstractNumId w:val="23"/>
    <w:lvlOverride w:ilvl="0">
      <w:lvl w:ilvl="0">
        <w:start w:val="1"/>
        <w:numFmt w:val="decimal"/>
        <w:lvlText w:val="%1."/>
        <w:lvlJc w:val="left"/>
        <w:pPr>
          <w:ind w:left="840" w:hanging="420"/>
        </w:pPr>
        <w:rPr>
          <w:rFonts w:hint="eastAsia"/>
        </w:rPr>
      </w:lvl>
    </w:lvlOverride>
    <w:lvlOverride w:ilvl="1">
      <w:lvl w:ilvl="1">
        <w:start w:val="1"/>
        <w:numFmt w:val="decimal"/>
        <w:lvlText w:val="%2"/>
        <w:lvlJc w:val="left"/>
        <w:pPr>
          <w:ind w:left="840" w:hanging="420"/>
        </w:pPr>
        <w:rPr>
          <w:rFonts w:ascii="宋体" w:eastAsia="宋体" w:hAnsi="宋体" w:hint="eastAsia"/>
          <w:b/>
          <w:color w:val="auto"/>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2973"/>
    <w:rsid w:val="0000568D"/>
    <w:rsid w:val="00011C95"/>
    <w:rsid w:val="00014DD5"/>
    <w:rsid w:val="00017CF8"/>
    <w:rsid w:val="0002110B"/>
    <w:rsid w:val="00022C3F"/>
    <w:rsid w:val="000254C6"/>
    <w:rsid w:val="0002612F"/>
    <w:rsid w:val="000271B5"/>
    <w:rsid w:val="000317E9"/>
    <w:rsid w:val="00031A88"/>
    <w:rsid w:val="00034983"/>
    <w:rsid w:val="00034FF7"/>
    <w:rsid w:val="00036357"/>
    <w:rsid w:val="000429ED"/>
    <w:rsid w:val="00044398"/>
    <w:rsid w:val="000451ED"/>
    <w:rsid w:val="000461BB"/>
    <w:rsid w:val="00051708"/>
    <w:rsid w:val="00051BE5"/>
    <w:rsid w:val="00052C25"/>
    <w:rsid w:val="00055C3F"/>
    <w:rsid w:val="000569CC"/>
    <w:rsid w:val="00057851"/>
    <w:rsid w:val="00057A41"/>
    <w:rsid w:val="0006013C"/>
    <w:rsid w:val="00060230"/>
    <w:rsid w:val="000612A1"/>
    <w:rsid w:val="00062AA3"/>
    <w:rsid w:val="00063893"/>
    <w:rsid w:val="00065B7B"/>
    <w:rsid w:val="00071950"/>
    <w:rsid w:val="00076117"/>
    <w:rsid w:val="00077EAC"/>
    <w:rsid w:val="00080509"/>
    <w:rsid w:val="00082A1A"/>
    <w:rsid w:val="00084008"/>
    <w:rsid w:val="000841ED"/>
    <w:rsid w:val="00085C01"/>
    <w:rsid w:val="000868AD"/>
    <w:rsid w:val="00090ADC"/>
    <w:rsid w:val="0009141B"/>
    <w:rsid w:val="00091DDA"/>
    <w:rsid w:val="0009228C"/>
    <w:rsid w:val="00092E64"/>
    <w:rsid w:val="000955B9"/>
    <w:rsid w:val="00096AC8"/>
    <w:rsid w:val="0009799B"/>
    <w:rsid w:val="000A104B"/>
    <w:rsid w:val="000A4309"/>
    <w:rsid w:val="000B14EF"/>
    <w:rsid w:val="000B56BC"/>
    <w:rsid w:val="000B5F96"/>
    <w:rsid w:val="000B78AC"/>
    <w:rsid w:val="000C0519"/>
    <w:rsid w:val="000C3C1E"/>
    <w:rsid w:val="000C4612"/>
    <w:rsid w:val="000C4C03"/>
    <w:rsid w:val="000C5B78"/>
    <w:rsid w:val="000C698C"/>
    <w:rsid w:val="000C6DAE"/>
    <w:rsid w:val="000C7C71"/>
    <w:rsid w:val="000D3B07"/>
    <w:rsid w:val="000D7213"/>
    <w:rsid w:val="000D7307"/>
    <w:rsid w:val="000D7A97"/>
    <w:rsid w:val="000D7D0B"/>
    <w:rsid w:val="000E0E15"/>
    <w:rsid w:val="000E518E"/>
    <w:rsid w:val="000E6005"/>
    <w:rsid w:val="000E7C1C"/>
    <w:rsid w:val="000E7F4A"/>
    <w:rsid w:val="000F192B"/>
    <w:rsid w:val="0010092D"/>
    <w:rsid w:val="00101D94"/>
    <w:rsid w:val="001026CF"/>
    <w:rsid w:val="00103439"/>
    <w:rsid w:val="001053C3"/>
    <w:rsid w:val="00105C16"/>
    <w:rsid w:val="00106C83"/>
    <w:rsid w:val="00111ADB"/>
    <w:rsid w:val="00111E23"/>
    <w:rsid w:val="001165AE"/>
    <w:rsid w:val="00116D81"/>
    <w:rsid w:val="00117960"/>
    <w:rsid w:val="001208DD"/>
    <w:rsid w:val="00120FFA"/>
    <w:rsid w:val="0012160B"/>
    <w:rsid w:val="00123F0A"/>
    <w:rsid w:val="001248A6"/>
    <w:rsid w:val="00126CBD"/>
    <w:rsid w:val="00127157"/>
    <w:rsid w:val="001304AD"/>
    <w:rsid w:val="00133739"/>
    <w:rsid w:val="00134553"/>
    <w:rsid w:val="00134FF0"/>
    <w:rsid w:val="00135853"/>
    <w:rsid w:val="00136A9A"/>
    <w:rsid w:val="00142014"/>
    <w:rsid w:val="00142CB0"/>
    <w:rsid w:val="00143F2D"/>
    <w:rsid w:val="00146CA5"/>
    <w:rsid w:val="001519E8"/>
    <w:rsid w:val="00152EC5"/>
    <w:rsid w:val="001543D4"/>
    <w:rsid w:val="0015450F"/>
    <w:rsid w:val="0015523D"/>
    <w:rsid w:val="001575B8"/>
    <w:rsid w:val="00161CAF"/>
    <w:rsid w:val="00162139"/>
    <w:rsid w:val="00162669"/>
    <w:rsid w:val="0016496D"/>
    <w:rsid w:val="0017428C"/>
    <w:rsid w:val="00174686"/>
    <w:rsid w:val="001816A6"/>
    <w:rsid w:val="00186C23"/>
    <w:rsid w:val="00190753"/>
    <w:rsid w:val="0019126B"/>
    <w:rsid w:val="00191BFF"/>
    <w:rsid w:val="00192CCC"/>
    <w:rsid w:val="00192D64"/>
    <w:rsid w:val="00192FFF"/>
    <w:rsid w:val="001935E1"/>
    <w:rsid w:val="00194F95"/>
    <w:rsid w:val="00195DFE"/>
    <w:rsid w:val="001A1D27"/>
    <w:rsid w:val="001A37C6"/>
    <w:rsid w:val="001A582E"/>
    <w:rsid w:val="001A6342"/>
    <w:rsid w:val="001A652B"/>
    <w:rsid w:val="001B0B8E"/>
    <w:rsid w:val="001B2BA8"/>
    <w:rsid w:val="001B4AD8"/>
    <w:rsid w:val="001D19A9"/>
    <w:rsid w:val="001D2C3C"/>
    <w:rsid w:val="001D7DDF"/>
    <w:rsid w:val="001E00D9"/>
    <w:rsid w:val="001E18AC"/>
    <w:rsid w:val="001E510D"/>
    <w:rsid w:val="001E55CD"/>
    <w:rsid w:val="001E5F29"/>
    <w:rsid w:val="001E70D4"/>
    <w:rsid w:val="001F019F"/>
    <w:rsid w:val="001F07B9"/>
    <w:rsid w:val="001F11C9"/>
    <w:rsid w:val="001F30EE"/>
    <w:rsid w:val="001F33A0"/>
    <w:rsid w:val="001F3BF1"/>
    <w:rsid w:val="001F3C0E"/>
    <w:rsid w:val="001F453B"/>
    <w:rsid w:val="0020136B"/>
    <w:rsid w:val="0020353C"/>
    <w:rsid w:val="00205758"/>
    <w:rsid w:val="00205C40"/>
    <w:rsid w:val="00207D36"/>
    <w:rsid w:val="00210D79"/>
    <w:rsid w:val="002125FF"/>
    <w:rsid w:val="00213330"/>
    <w:rsid w:val="002148A9"/>
    <w:rsid w:val="0021603C"/>
    <w:rsid w:val="00216604"/>
    <w:rsid w:val="002202B4"/>
    <w:rsid w:val="00220E16"/>
    <w:rsid w:val="00220E1F"/>
    <w:rsid w:val="0022224C"/>
    <w:rsid w:val="00222350"/>
    <w:rsid w:val="00225079"/>
    <w:rsid w:val="002266FB"/>
    <w:rsid w:val="00230827"/>
    <w:rsid w:val="002329B1"/>
    <w:rsid w:val="0023599E"/>
    <w:rsid w:val="00241B2E"/>
    <w:rsid w:val="002434A7"/>
    <w:rsid w:val="00243E6E"/>
    <w:rsid w:val="00245567"/>
    <w:rsid w:val="00251048"/>
    <w:rsid w:val="0025183D"/>
    <w:rsid w:val="0025354A"/>
    <w:rsid w:val="002536AC"/>
    <w:rsid w:val="00255F17"/>
    <w:rsid w:val="00260266"/>
    <w:rsid w:val="00261101"/>
    <w:rsid w:val="0026118D"/>
    <w:rsid w:val="002623D2"/>
    <w:rsid w:val="00264752"/>
    <w:rsid w:val="00266C1D"/>
    <w:rsid w:val="00267FCC"/>
    <w:rsid w:val="00274349"/>
    <w:rsid w:val="002769EA"/>
    <w:rsid w:val="00280288"/>
    <w:rsid w:val="0028258F"/>
    <w:rsid w:val="00284222"/>
    <w:rsid w:val="0028465C"/>
    <w:rsid w:val="00284A21"/>
    <w:rsid w:val="002851FB"/>
    <w:rsid w:val="00286B4B"/>
    <w:rsid w:val="002956C2"/>
    <w:rsid w:val="002A150F"/>
    <w:rsid w:val="002A2C89"/>
    <w:rsid w:val="002A2D73"/>
    <w:rsid w:val="002A3EC6"/>
    <w:rsid w:val="002A4F95"/>
    <w:rsid w:val="002B32FC"/>
    <w:rsid w:val="002B3A99"/>
    <w:rsid w:val="002B5024"/>
    <w:rsid w:val="002B7948"/>
    <w:rsid w:val="002C0375"/>
    <w:rsid w:val="002C1524"/>
    <w:rsid w:val="002C2C31"/>
    <w:rsid w:val="002C30A7"/>
    <w:rsid w:val="002C522F"/>
    <w:rsid w:val="002C62A6"/>
    <w:rsid w:val="002C6F73"/>
    <w:rsid w:val="002C7F97"/>
    <w:rsid w:val="002D11A3"/>
    <w:rsid w:val="002D16DB"/>
    <w:rsid w:val="002D2F34"/>
    <w:rsid w:val="002D4803"/>
    <w:rsid w:val="002E0263"/>
    <w:rsid w:val="002E06BD"/>
    <w:rsid w:val="002E149C"/>
    <w:rsid w:val="002E5C33"/>
    <w:rsid w:val="002E6ABC"/>
    <w:rsid w:val="002F0E56"/>
    <w:rsid w:val="002F0F92"/>
    <w:rsid w:val="002F52A7"/>
    <w:rsid w:val="002F560B"/>
    <w:rsid w:val="002F660C"/>
    <w:rsid w:val="003000CA"/>
    <w:rsid w:val="003010F2"/>
    <w:rsid w:val="00303809"/>
    <w:rsid w:val="00305947"/>
    <w:rsid w:val="00305CC3"/>
    <w:rsid w:val="00311B1F"/>
    <w:rsid w:val="00313DEC"/>
    <w:rsid w:val="003155D2"/>
    <w:rsid w:val="0031588D"/>
    <w:rsid w:val="00316E30"/>
    <w:rsid w:val="00317C18"/>
    <w:rsid w:val="00320332"/>
    <w:rsid w:val="00320996"/>
    <w:rsid w:val="003226F3"/>
    <w:rsid w:val="00323C4E"/>
    <w:rsid w:val="00330B40"/>
    <w:rsid w:val="0033515F"/>
    <w:rsid w:val="00335474"/>
    <w:rsid w:val="003363FB"/>
    <w:rsid w:val="00336BE8"/>
    <w:rsid w:val="00340BFC"/>
    <w:rsid w:val="00345754"/>
    <w:rsid w:val="003469F1"/>
    <w:rsid w:val="00346A8C"/>
    <w:rsid w:val="003501F6"/>
    <w:rsid w:val="00351FD4"/>
    <w:rsid w:val="003528AE"/>
    <w:rsid w:val="00353F5A"/>
    <w:rsid w:val="0035403B"/>
    <w:rsid w:val="00355767"/>
    <w:rsid w:val="00360520"/>
    <w:rsid w:val="003617B8"/>
    <w:rsid w:val="003619CD"/>
    <w:rsid w:val="00365E23"/>
    <w:rsid w:val="00366A62"/>
    <w:rsid w:val="00366BFF"/>
    <w:rsid w:val="0036747E"/>
    <w:rsid w:val="00367FA9"/>
    <w:rsid w:val="0037071A"/>
    <w:rsid w:val="0037385B"/>
    <w:rsid w:val="00383470"/>
    <w:rsid w:val="003839AB"/>
    <w:rsid w:val="003861D5"/>
    <w:rsid w:val="00391ABF"/>
    <w:rsid w:val="00392161"/>
    <w:rsid w:val="00395F99"/>
    <w:rsid w:val="0039687E"/>
    <w:rsid w:val="003A063D"/>
    <w:rsid w:val="003A1746"/>
    <w:rsid w:val="003A46E9"/>
    <w:rsid w:val="003B0E83"/>
    <w:rsid w:val="003B0E84"/>
    <w:rsid w:val="003B45C0"/>
    <w:rsid w:val="003B5F93"/>
    <w:rsid w:val="003B769E"/>
    <w:rsid w:val="003C0BEE"/>
    <w:rsid w:val="003C1AD3"/>
    <w:rsid w:val="003C1BE5"/>
    <w:rsid w:val="003C2077"/>
    <w:rsid w:val="003C2E3B"/>
    <w:rsid w:val="003C30BF"/>
    <w:rsid w:val="003C33A6"/>
    <w:rsid w:val="003C59FC"/>
    <w:rsid w:val="003D0AB5"/>
    <w:rsid w:val="003D1340"/>
    <w:rsid w:val="003D1C65"/>
    <w:rsid w:val="003D3799"/>
    <w:rsid w:val="003D583D"/>
    <w:rsid w:val="003D58FC"/>
    <w:rsid w:val="003E0471"/>
    <w:rsid w:val="003E0BC2"/>
    <w:rsid w:val="003E24F8"/>
    <w:rsid w:val="003E3CBD"/>
    <w:rsid w:val="003E3DEE"/>
    <w:rsid w:val="003E7B17"/>
    <w:rsid w:val="003F1776"/>
    <w:rsid w:val="003F4E89"/>
    <w:rsid w:val="003F698E"/>
    <w:rsid w:val="0040554F"/>
    <w:rsid w:val="00405EEC"/>
    <w:rsid w:val="0040653C"/>
    <w:rsid w:val="00406907"/>
    <w:rsid w:val="00406E86"/>
    <w:rsid w:val="00407B05"/>
    <w:rsid w:val="00410CAB"/>
    <w:rsid w:val="00413FC0"/>
    <w:rsid w:val="004145B2"/>
    <w:rsid w:val="00415554"/>
    <w:rsid w:val="00421E3C"/>
    <w:rsid w:val="004228DD"/>
    <w:rsid w:val="004237CA"/>
    <w:rsid w:val="004238BC"/>
    <w:rsid w:val="00425B7D"/>
    <w:rsid w:val="004270B1"/>
    <w:rsid w:val="00430F77"/>
    <w:rsid w:val="00432EBC"/>
    <w:rsid w:val="00441B6E"/>
    <w:rsid w:val="00442EB8"/>
    <w:rsid w:val="00442EDC"/>
    <w:rsid w:val="00444AD2"/>
    <w:rsid w:val="00444B4E"/>
    <w:rsid w:val="00444B5E"/>
    <w:rsid w:val="004476C3"/>
    <w:rsid w:val="00447931"/>
    <w:rsid w:val="00447D76"/>
    <w:rsid w:val="00452A0A"/>
    <w:rsid w:val="00453C6A"/>
    <w:rsid w:val="004546AB"/>
    <w:rsid w:val="00455C8B"/>
    <w:rsid w:val="00460901"/>
    <w:rsid w:val="00462650"/>
    <w:rsid w:val="00470727"/>
    <w:rsid w:val="00472192"/>
    <w:rsid w:val="0047229B"/>
    <w:rsid w:val="00472F7C"/>
    <w:rsid w:val="004843F9"/>
    <w:rsid w:val="00486355"/>
    <w:rsid w:val="00486A29"/>
    <w:rsid w:val="00486B85"/>
    <w:rsid w:val="004873DD"/>
    <w:rsid w:val="0048770D"/>
    <w:rsid w:val="00487D34"/>
    <w:rsid w:val="00492036"/>
    <w:rsid w:val="00492045"/>
    <w:rsid w:val="0049241E"/>
    <w:rsid w:val="00492A2E"/>
    <w:rsid w:val="00495B68"/>
    <w:rsid w:val="004960DF"/>
    <w:rsid w:val="00497DEE"/>
    <w:rsid w:val="004A299F"/>
    <w:rsid w:val="004A4F80"/>
    <w:rsid w:val="004B079A"/>
    <w:rsid w:val="004B19D0"/>
    <w:rsid w:val="004B49CD"/>
    <w:rsid w:val="004B4CF8"/>
    <w:rsid w:val="004C146B"/>
    <w:rsid w:val="004C1D84"/>
    <w:rsid w:val="004C3F82"/>
    <w:rsid w:val="004C5F07"/>
    <w:rsid w:val="004D20A4"/>
    <w:rsid w:val="004D21A7"/>
    <w:rsid w:val="004D2FBE"/>
    <w:rsid w:val="004D4A29"/>
    <w:rsid w:val="004D6606"/>
    <w:rsid w:val="004D73C3"/>
    <w:rsid w:val="004E6016"/>
    <w:rsid w:val="004E6F3B"/>
    <w:rsid w:val="004F0557"/>
    <w:rsid w:val="004F2D90"/>
    <w:rsid w:val="004F42CB"/>
    <w:rsid w:val="004F4CF9"/>
    <w:rsid w:val="004F7901"/>
    <w:rsid w:val="0050076F"/>
    <w:rsid w:val="00503CDD"/>
    <w:rsid w:val="00506F5C"/>
    <w:rsid w:val="00507C75"/>
    <w:rsid w:val="005104A4"/>
    <w:rsid w:val="0051274A"/>
    <w:rsid w:val="005129AB"/>
    <w:rsid w:val="00515988"/>
    <w:rsid w:val="00515DBA"/>
    <w:rsid w:val="005179B0"/>
    <w:rsid w:val="00517E80"/>
    <w:rsid w:val="00520482"/>
    <w:rsid w:val="005215E0"/>
    <w:rsid w:val="00523D5B"/>
    <w:rsid w:val="00523EA3"/>
    <w:rsid w:val="0052506F"/>
    <w:rsid w:val="00525A58"/>
    <w:rsid w:val="00527F62"/>
    <w:rsid w:val="00537615"/>
    <w:rsid w:val="00541825"/>
    <w:rsid w:val="005426BA"/>
    <w:rsid w:val="00544A5D"/>
    <w:rsid w:val="00547AD7"/>
    <w:rsid w:val="00550495"/>
    <w:rsid w:val="00550FDD"/>
    <w:rsid w:val="00552077"/>
    <w:rsid w:val="00552691"/>
    <w:rsid w:val="0055474A"/>
    <w:rsid w:val="00554A09"/>
    <w:rsid w:val="00556983"/>
    <w:rsid w:val="00557851"/>
    <w:rsid w:val="00560FC4"/>
    <w:rsid w:val="005657AD"/>
    <w:rsid w:val="00565FDF"/>
    <w:rsid w:val="00566723"/>
    <w:rsid w:val="00567A71"/>
    <w:rsid w:val="005718DF"/>
    <w:rsid w:val="00573B17"/>
    <w:rsid w:val="005748E7"/>
    <w:rsid w:val="0057630C"/>
    <w:rsid w:val="0057734E"/>
    <w:rsid w:val="005865B8"/>
    <w:rsid w:val="005874FE"/>
    <w:rsid w:val="00587BDA"/>
    <w:rsid w:val="00596609"/>
    <w:rsid w:val="00596DC3"/>
    <w:rsid w:val="00596E5F"/>
    <w:rsid w:val="00597B18"/>
    <w:rsid w:val="005A04B3"/>
    <w:rsid w:val="005A22E4"/>
    <w:rsid w:val="005A2DF6"/>
    <w:rsid w:val="005A3E3B"/>
    <w:rsid w:val="005A4BCE"/>
    <w:rsid w:val="005A53D6"/>
    <w:rsid w:val="005A558F"/>
    <w:rsid w:val="005B2906"/>
    <w:rsid w:val="005B338D"/>
    <w:rsid w:val="005B4B05"/>
    <w:rsid w:val="005B77E1"/>
    <w:rsid w:val="005C254C"/>
    <w:rsid w:val="005C2B04"/>
    <w:rsid w:val="005C33FC"/>
    <w:rsid w:val="005C566B"/>
    <w:rsid w:val="005D7BD2"/>
    <w:rsid w:val="005E35CB"/>
    <w:rsid w:val="005E5591"/>
    <w:rsid w:val="005E5653"/>
    <w:rsid w:val="005F1919"/>
    <w:rsid w:val="005F5AD2"/>
    <w:rsid w:val="005F783A"/>
    <w:rsid w:val="006005CA"/>
    <w:rsid w:val="00601A8A"/>
    <w:rsid w:val="00603DCC"/>
    <w:rsid w:val="00607193"/>
    <w:rsid w:val="006122DF"/>
    <w:rsid w:val="006125A9"/>
    <w:rsid w:val="00613663"/>
    <w:rsid w:val="00614245"/>
    <w:rsid w:val="00615D66"/>
    <w:rsid w:val="00616875"/>
    <w:rsid w:val="0061787B"/>
    <w:rsid w:val="00620496"/>
    <w:rsid w:val="006208F8"/>
    <w:rsid w:val="00620E9D"/>
    <w:rsid w:val="00621156"/>
    <w:rsid w:val="0062248D"/>
    <w:rsid w:val="00623C25"/>
    <w:rsid w:val="00624B7B"/>
    <w:rsid w:val="00625EE6"/>
    <w:rsid w:val="00626E28"/>
    <w:rsid w:val="00626E78"/>
    <w:rsid w:val="00627E1A"/>
    <w:rsid w:val="006315D7"/>
    <w:rsid w:val="006334CB"/>
    <w:rsid w:val="00637509"/>
    <w:rsid w:val="006378A7"/>
    <w:rsid w:val="006404D3"/>
    <w:rsid w:val="006424A0"/>
    <w:rsid w:val="00642693"/>
    <w:rsid w:val="00643180"/>
    <w:rsid w:val="006466BA"/>
    <w:rsid w:val="00650BD9"/>
    <w:rsid w:val="00651B15"/>
    <w:rsid w:val="00652944"/>
    <w:rsid w:val="00660BFA"/>
    <w:rsid w:val="00660DA2"/>
    <w:rsid w:val="006659AB"/>
    <w:rsid w:val="006672F9"/>
    <w:rsid w:val="0067038F"/>
    <w:rsid w:val="006712F9"/>
    <w:rsid w:val="00672F15"/>
    <w:rsid w:val="006738EC"/>
    <w:rsid w:val="0067525C"/>
    <w:rsid w:val="00676D09"/>
    <w:rsid w:val="0067704A"/>
    <w:rsid w:val="0067705D"/>
    <w:rsid w:val="006772D2"/>
    <w:rsid w:val="00677775"/>
    <w:rsid w:val="00680102"/>
    <w:rsid w:val="00680CEF"/>
    <w:rsid w:val="0068143C"/>
    <w:rsid w:val="006817E5"/>
    <w:rsid w:val="006855EA"/>
    <w:rsid w:val="00690310"/>
    <w:rsid w:val="00691E79"/>
    <w:rsid w:val="00692738"/>
    <w:rsid w:val="006935E5"/>
    <w:rsid w:val="00694818"/>
    <w:rsid w:val="006A092C"/>
    <w:rsid w:val="006A0F0F"/>
    <w:rsid w:val="006A20A2"/>
    <w:rsid w:val="006A7EE1"/>
    <w:rsid w:val="006B00D5"/>
    <w:rsid w:val="006B089B"/>
    <w:rsid w:val="006B1392"/>
    <w:rsid w:val="006B49F1"/>
    <w:rsid w:val="006B5E07"/>
    <w:rsid w:val="006B7896"/>
    <w:rsid w:val="006B7EEC"/>
    <w:rsid w:val="006C0A08"/>
    <w:rsid w:val="006C247C"/>
    <w:rsid w:val="006C7F94"/>
    <w:rsid w:val="006D0F26"/>
    <w:rsid w:val="006D20D6"/>
    <w:rsid w:val="006D2624"/>
    <w:rsid w:val="006D6274"/>
    <w:rsid w:val="006D66B4"/>
    <w:rsid w:val="006D79B6"/>
    <w:rsid w:val="006E00CA"/>
    <w:rsid w:val="006E0F8D"/>
    <w:rsid w:val="006E213E"/>
    <w:rsid w:val="006E27A2"/>
    <w:rsid w:val="006E301B"/>
    <w:rsid w:val="006E41B9"/>
    <w:rsid w:val="006E4FDF"/>
    <w:rsid w:val="006E55DF"/>
    <w:rsid w:val="006F1B12"/>
    <w:rsid w:val="006F2738"/>
    <w:rsid w:val="006F2B76"/>
    <w:rsid w:val="006F3874"/>
    <w:rsid w:val="006F3AB3"/>
    <w:rsid w:val="006F42DC"/>
    <w:rsid w:val="00706019"/>
    <w:rsid w:val="00707972"/>
    <w:rsid w:val="00713167"/>
    <w:rsid w:val="00713270"/>
    <w:rsid w:val="00714093"/>
    <w:rsid w:val="0071791A"/>
    <w:rsid w:val="00722EB4"/>
    <w:rsid w:val="00725495"/>
    <w:rsid w:val="00725F84"/>
    <w:rsid w:val="00727FD5"/>
    <w:rsid w:val="0073144D"/>
    <w:rsid w:val="00731D98"/>
    <w:rsid w:val="00733263"/>
    <w:rsid w:val="00734518"/>
    <w:rsid w:val="0073497F"/>
    <w:rsid w:val="00735F71"/>
    <w:rsid w:val="007360BF"/>
    <w:rsid w:val="0074155B"/>
    <w:rsid w:val="007415E4"/>
    <w:rsid w:val="00741B84"/>
    <w:rsid w:val="00742419"/>
    <w:rsid w:val="00745EDA"/>
    <w:rsid w:val="007517B7"/>
    <w:rsid w:val="00752421"/>
    <w:rsid w:val="007546EF"/>
    <w:rsid w:val="007559F3"/>
    <w:rsid w:val="00755D74"/>
    <w:rsid w:val="007670FC"/>
    <w:rsid w:val="00774BCA"/>
    <w:rsid w:val="00775B81"/>
    <w:rsid w:val="00776EE9"/>
    <w:rsid w:val="007800A6"/>
    <w:rsid w:val="00780DD2"/>
    <w:rsid w:val="0078103E"/>
    <w:rsid w:val="0078585D"/>
    <w:rsid w:val="007909A2"/>
    <w:rsid w:val="00792D43"/>
    <w:rsid w:val="007950E3"/>
    <w:rsid w:val="007969A7"/>
    <w:rsid w:val="00796AA4"/>
    <w:rsid w:val="007A0EE0"/>
    <w:rsid w:val="007A1619"/>
    <w:rsid w:val="007A2FFD"/>
    <w:rsid w:val="007A4A73"/>
    <w:rsid w:val="007A6050"/>
    <w:rsid w:val="007A721A"/>
    <w:rsid w:val="007B038A"/>
    <w:rsid w:val="007B3A96"/>
    <w:rsid w:val="007B4685"/>
    <w:rsid w:val="007B5A6D"/>
    <w:rsid w:val="007B5BBD"/>
    <w:rsid w:val="007B6B93"/>
    <w:rsid w:val="007B6F05"/>
    <w:rsid w:val="007B70D1"/>
    <w:rsid w:val="007B7A0F"/>
    <w:rsid w:val="007C026E"/>
    <w:rsid w:val="007C07B9"/>
    <w:rsid w:val="007C28B1"/>
    <w:rsid w:val="007C483E"/>
    <w:rsid w:val="007C4CF9"/>
    <w:rsid w:val="007C55B9"/>
    <w:rsid w:val="007C58AF"/>
    <w:rsid w:val="007C6D13"/>
    <w:rsid w:val="007C7F91"/>
    <w:rsid w:val="007D29F7"/>
    <w:rsid w:val="007D2B14"/>
    <w:rsid w:val="007D4161"/>
    <w:rsid w:val="007D429E"/>
    <w:rsid w:val="007D4436"/>
    <w:rsid w:val="007D459B"/>
    <w:rsid w:val="007E08DF"/>
    <w:rsid w:val="007E31A2"/>
    <w:rsid w:val="007E75A7"/>
    <w:rsid w:val="007F0B5C"/>
    <w:rsid w:val="007F211A"/>
    <w:rsid w:val="007F3BE7"/>
    <w:rsid w:val="007F7532"/>
    <w:rsid w:val="0080014B"/>
    <w:rsid w:val="008015CF"/>
    <w:rsid w:val="00803BA0"/>
    <w:rsid w:val="00804C78"/>
    <w:rsid w:val="00805FEE"/>
    <w:rsid w:val="00806D66"/>
    <w:rsid w:val="00807A1B"/>
    <w:rsid w:val="00811615"/>
    <w:rsid w:val="00812148"/>
    <w:rsid w:val="00815348"/>
    <w:rsid w:val="008206FE"/>
    <w:rsid w:val="00825C3E"/>
    <w:rsid w:val="00825FD4"/>
    <w:rsid w:val="00830C53"/>
    <w:rsid w:val="00832C15"/>
    <w:rsid w:val="00833295"/>
    <w:rsid w:val="00835473"/>
    <w:rsid w:val="00835B01"/>
    <w:rsid w:val="00836551"/>
    <w:rsid w:val="0083791E"/>
    <w:rsid w:val="0084094A"/>
    <w:rsid w:val="008469E2"/>
    <w:rsid w:val="00857272"/>
    <w:rsid w:val="00857667"/>
    <w:rsid w:val="008602D5"/>
    <w:rsid w:val="008617A3"/>
    <w:rsid w:val="00862FC7"/>
    <w:rsid w:val="00863A21"/>
    <w:rsid w:val="00864A63"/>
    <w:rsid w:val="00865284"/>
    <w:rsid w:val="00871CED"/>
    <w:rsid w:val="0087221C"/>
    <w:rsid w:val="00872F59"/>
    <w:rsid w:val="0087404B"/>
    <w:rsid w:val="00874D73"/>
    <w:rsid w:val="008772F2"/>
    <w:rsid w:val="008815AA"/>
    <w:rsid w:val="00883F65"/>
    <w:rsid w:val="00884FAA"/>
    <w:rsid w:val="008861A9"/>
    <w:rsid w:val="00886DC6"/>
    <w:rsid w:val="00891EEF"/>
    <w:rsid w:val="00893B79"/>
    <w:rsid w:val="00894231"/>
    <w:rsid w:val="0089756F"/>
    <w:rsid w:val="008A29B4"/>
    <w:rsid w:val="008A3D5E"/>
    <w:rsid w:val="008B0A6D"/>
    <w:rsid w:val="008B3407"/>
    <w:rsid w:val="008B47F0"/>
    <w:rsid w:val="008B5078"/>
    <w:rsid w:val="008B6B08"/>
    <w:rsid w:val="008B6FE8"/>
    <w:rsid w:val="008C7016"/>
    <w:rsid w:val="008C7537"/>
    <w:rsid w:val="008D492F"/>
    <w:rsid w:val="008D6B67"/>
    <w:rsid w:val="008D6DBE"/>
    <w:rsid w:val="008E1C2A"/>
    <w:rsid w:val="008E66C1"/>
    <w:rsid w:val="008E755F"/>
    <w:rsid w:val="008E7C30"/>
    <w:rsid w:val="008F054E"/>
    <w:rsid w:val="008F0EC6"/>
    <w:rsid w:val="008F26A5"/>
    <w:rsid w:val="008F282A"/>
    <w:rsid w:val="008F3B8B"/>
    <w:rsid w:val="008F3F49"/>
    <w:rsid w:val="008F51B6"/>
    <w:rsid w:val="008F534F"/>
    <w:rsid w:val="008F7547"/>
    <w:rsid w:val="00902500"/>
    <w:rsid w:val="00906A9A"/>
    <w:rsid w:val="009109CA"/>
    <w:rsid w:val="00911195"/>
    <w:rsid w:val="00911B37"/>
    <w:rsid w:val="009137CD"/>
    <w:rsid w:val="0091486E"/>
    <w:rsid w:val="00915AAF"/>
    <w:rsid w:val="00917925"/>
    <w:rsid w:val="009219E6"/>
    <w:rsid w:val="0092380B"/>
    <w:rsid w:val="00926BFA"/>
    <w:rsid w:val="00927853"/>
    <w:rsid w:val="0092797D"/>
    <w:rsid w:val="00931519"/>
    <w:rsid w:val="00931804"/>
    <w:rsid w:val="00931889"/>
    <w:rsid w:val="00932E75"/>
    <w:rsid w:val="0093552B"/>
    <w:rsid w:val="00941E4B"/>
    <w:rsid w:val="0094565C"/>
    <w:rsid w:val="0094731A"/>
    <w:rsid w:val="009500CC"/>
    <w:rsid w:val="00950823"/>
    <w:rsid w:val="00950F0F"/>
    <w:rsid w:val="009518F2"/>
    <w:rsid w:val="0095257C"/>
    <w:rsid w:val="00952CCE"/>
    <w:rsid w:val="0095465E"/>
    <w:rsid w:val="0095490A"/>
    <w:rsid w:val="009554C1"/>
    <w:rsid w:val="009560B3"/>
    <w:rsid w:val="009575C4"/>
    <w:rsid w:val="00957734"/>
    <w:rsid w:val="0096133B"/>
    <w:rsid w:val="009725CE"/>
    <w:rsid w:val="009804DC"/>
    <w:rsid w:val="00983300"/>
    <w:rsid w:val="009834C6"/>
    <w:rsid w:val="00984D06"/>
    <w:rsid w:val="00985375"/>
    <w:rsid w:val="0098699F"/>
    <w:rsid w:val="00987925"/>
    <w:rsid w:val="00992CCF"/>
    <w:rsid w:val="00994286"/>
    <w:rsid w:val="009945AF"/>
    <w:rsid w:val="00995692"/>
    <w:rsid w:val="009A03E0"/>
    <w:rsid w:val="009A1E00"/>
    <w:rsid w:val="009A4150"/>
    <w:rsid w:val="009A5751"/>
    <w:rsid w:val="009A5E2D"/>
    <w:rsid w:val="009A64EB"/>
    <w:rsid w:val="009A67AF"/>
    <w:rsid w:val="009B4B40"/>
    <w:rsid w:val="009B5B17"/>
    <w:rsid w:val="009B70CF"/>
    <w:rsid w:val="009B7893"/>
    <w:rsid w:val="009C083D"/>
    <w:rsid w:val="009C08E8"/>
    <w:rsid w:val="009C206A"/>
    <w:rsid w:val="009C2CF3"/>
    <w:rsid w:val="009C39C1"/>
    <w:rsid w:val="009C4A1C"/>
    <w:rsid w:val="009C589B"/>
    <w:rsid w:val="009C5BFC"/>
    <w:rsid w:val="009D107D"/>
    <w:rsid w:val="009D1A1E"/>
    <w:rsid w:val="009D3AC9"/>
    <w:rsid w:val="009D3B21"/>
    <w:rsid w:val="009D3D65"/>
    <w:rsid w:val="009D457B"/>
    <w:rsid w:val="009D498A"/>
    <w:rsid w:val="009D79EC"/>
    <w:rsid w:val="009E06DB"/>
    <w:rsid w:val="009E0BDC"/>
    <w:rsid w:val="009E1DC4"/>
    <w:rsid w:val="009E1DFA"/>
    <w:rsid w:val="009E2088"/>
    <w:rsid w:val="009E39CE"/>
    <w:rsid w:val="009E6991"/>
    <w:rsid w:val="009E766E"/>
    <w:rsid w:val="009E7D1A"/>
    <w:rsid w:val="009F0076"/>
    <w:rsid w:val="009F143D"/>
    <w:rsid w:val="009F50A5"/>
    <w:rsid w:val="009F5AC0"/>
    <w:rsid w:val="00A02524"/>
    <w:rsid w:val="00A0312C"/>
    <w:rsid w:val="00A031D5"/>
    <w:rsid w:val="00A063A0"/>
    <w:rsid w:val="00A11BB0"/>
    <w:rsid w:val="00A15FD9"/>
    <w:rsid w:val="00A17200"/>
    <w:rsid w:val="00A2037E"/>
    <w:rsid w:val="00A20B90"/>
    <w:rsid w:val="00A20BB9"/>
    <w:rsid w:val="00A210A0"/>
    <w:rsid w:val="00A210D8"/>
    <w:rsid w:val="00A2113E"/>
    <w:rsid w:val="00A227F0"/>
    <w:rsid w:val="00A228DC"/>
    <w:rsid w:val="00A238A8"/>
    <w:rsid w:val="00A25A59"/>
    <w:rsid w:val="00A25D37"/>
    <w:rsid w:val="00A27241"/>
    <w:rsid w:val="00A3295B"/>
    <w:rsid w:val="00A3327B"/>
    <w:rsid w:val="00A33D39"/>
    <w:rsid w:val="00A3678C"/>
    <w:rsid w:val="00A376E6"/>
    <w:rsid w:val="00A41492"/>
    <w:rsid w:val="00A42132"/>
    <w:rsid w:val="00A4225C"/>
    <w:rsid w:val="00A439D0"/>
    <w:rsid w:val="00A441EA"/>
    <w:rsid w:val="00A44A6D"/>
    <w:rsid w:val="00A47FAF"/>
    <w:rsid w:val="00A50686"/>
    <w:rsid w:val="00A51201"/>
    <w:rsid w:val="00A51441"/>
    <w:rsid w:val="00A53424"/>
    <w:rsid w:val="00A53819"/>
    <w:rsid w:val="00A54947"/>
    <w:rsid w:val="00A55981"/>
    <w:rsid w:val="00A55FD3"/>
    <w:rsid w:val="00A6012E"/>
    <w:rsid w:val="00A61BE8"/>
    <w:rsid w:val="00A6386C"/>
    <w:rsid w:val="00A638B5"/>
    <w:rsid w:val="00A6520F"/>
    <w:rsid w:val="00A66B36"/>
    <w:rsid w:val="00A70657"/>
    <w:rsid w:val="00A70BF9"/>
    <w:rsid w:val="00A8247C"/>
    <w:rsid w:val="00A8254C"/>
    <w:rsid w:val="00A83744"/>
    <w:rsid w:val="00A853A3"/>
    <w:rsid w:val="00A863E0"/>
    <w:rsid w:val="00A86682"/>
    <w:rsid w:val="00A87751"/>
    <w:rsid w:val="00A90551"/>
    <w:rsid w:val="00A90B23"/>
    <w:rsid w:val="00A9196A"/>
    <w:rsid w:val="00A92EA6"/>
    <w:rsid w:val="00A94231"/>
    <w:rsid w:val="00A9478B"/>
    <w:rsid w:val="00A9617A"/>
    <w:rsid w:val="00A9666A"/>
    <w:rsid w:val="00AA0268"/>
    <w:rsid w:val="00AA1809"/>
    <w:rsid w:val="00AA309C"/>
    <w:rsid w:val="00AA4899"/>
    <w:rsid w:val="00AA6E64"/>
    <w:rsid w:val="00AB0569"/>
    <w:rsid w:val="00AB13A9"/>
    <w:rsid w:val="00AB4DB4"/>
    <w:rsid w:val="00AB723E"/>
    <w:rsid w:val="00AB7884"/>
    <w:rsid w:val="00AC0218"/>
    <w:rsid w:val="00AC4C7A"/>
    <w:rsid w:val="00AD055C"/>
    <w:rsid w:val="00AD2C41"/>
    <w:rsid w:val="00AD7256"/>
    <w:rsid w:val="00AE0A60"/>
    <w:rsid w:val="00AE347B"/>
    <w:rsid w:val="00AE4F58"/>
    <w:rsid w:val="00AE5C96"/>
    <w:rsid w:val="00AE703D"/>
    <w:rsid w:val="00AF041E"/>
    <w:rsid w:val="00AF1131"/>
    <w:rsid w:val="00AF2CAB"/>
    <w:rsid w:val="00AF554E"/>
    <w:rsid w:val="00AF5A12"/>
    <w:rsid w:val="00B02822"/>
    <w:rsid w:val="00B05852"/>
    <w:rsid w:val="00B13E87"/>
    <w:rsid w:val="00B22AB7"/>
    <w:rsid w:val="00B22D32"/>
    <w:rsid w:val="00B24D0E"/>
    <w:rsid w:val="00B25612"/>
    <w:rsid w:val="00B2592F"/>
    <w:rsid w:val="00B26FEF"/>
    <w:rsid w:val="00B32A00"/>
    <w:rsid w:val="00B32FF0"/>
    <w:rsid w:val="00B33A9F"/>
    <w:rsid w:val="00B36475"/>
    <w:rsid w:val="00B3721A"/>
    <w:rsid w:val="00B41226"/>
    <w:rsid w:val="00B41B96"/>
    <w:rsid w:val="00B42BC5"/>
    <w:rsid w:val="00B42F6B"/>
    <w:rsid w:val="00B504E4"/>
    <w:rsid w:val="00B5227A"/>
    <w:rsid w:val="00B5274C"/>
    <w:rsid w:val="00B52DDB"/>
    <w:rsid w:val="00B5317B"/>
    <w:rsid w:val="00B54244"/>
    <w:rsid w:val="00B57391"/>
    <w:rsid w:val="00B57791"/>
    <w:rsid w:val="00B602B4"/>
    <w:rsid w:val="00B742B7"/>
    <w:rsid w:val="00B76F38"/>
    <w:rsid w:val="00B775A2"/>
    <w:rsid w:val="00B827A6"/>
    <w:rsid w:val="00B833A5"/>
    <w:rsid w:val="00B83692"/>
    <w:rsid w:val="00B85D54"/>
    <w:rsid w:val="00B874D0"/>
    <w:rsid w:val="00B90A53"/>
    <w:rsid w:val="00B92320"/>
    <w:rsid w:val="00BA1C8A"/>
    <w:rsid w:val="00BA1CFA"/>
    <w:rsid w:val="00BA285D"/>
    <w:rsid w:val="00BA38EE"/>
    <w:rsid w:val="00BA4E66"/>
    <w:rsid w:val="00BA5148"/>
    <w:rsid w:val="00BB2A0F"/>
    <w:rsid w:val="00BB60EC"/>
    <w:rsid w:val="00BC059B"/>
    <w:rsid w:val="00BC1CB9"/>
    <w:rsid w:val="00BC3348"/>
    <w:rsid w:val="00BC349C"/>
    <w:rsid w:val="00BC359A"/>
    <w:rsid w:val="00BC3D7B"/>
    <w:rsid w:val="00BC586C"/>
    <w:rsid w:val="00BC5CD5"/>
    <w:rsid w:val="00BC7D20"/>
    <w:rsid w:val="00BD0831"/>
    <w:rsid w:val="00BD1385"/>
    <w:rsid w:val="00BD5293"/>
    <w:rsid w:val="00BD5EE0"/>
    <w:rsid w:val="00BD6D2D"/>
    <w:rsid w:val="00BD7DE3"/>
    <w:rsid w:val="00BE16A5"/>
    <w:rsid w:val="00BE3687"/>
    <w:rsid w:val="00BE4A74"/>
    <w:rsid w:val="00BF1CCE"/>
    <w:rsid w:val="00BF269B"/>
    <w:rsid w:val="00BF2AB3"/>
    <w:rsid w:val="00BF3340"/>
    <w:rsid w:val="00BF47D6"/>
    <w:rsid w:val="00BF4E96"/>
    <w:rsid w:val="00BF4FF6"/>
    <w:rsid w:val="00BF68B8"/>
    <w:rsid w:val="00BF6BE4"/>
    <w:rsid w:val="00C0165F"/>
    <w:rsid w:val="00C02411"/>
    <w:rsid w:val="00C048BA"/>
    <w:rsid w:val="00C07342"/>
    <w:rsid w:val="00C07AA8"/>
    <w:rsid w:val="00C07C35"/>
    <w:rsid w:val="00C111A1"/>
    <w:rsid w:val="00C122E3"/>
    <w:rsid w:val="00C125F5"/>
    <w:rsid w:val="00C12A50"/>
    <w:rsid w:val="00C163D1"/>
    <w:rsid w:val="00C179E6"/>
    <w:rsid w:val="00C20A73"/>
    <w:rsid w:val="00C22278"/>
    <w:rsid w:val="00C236A3"/>
    <w:rsid w:val="00C258C7"/>
    <w:rsid w:val="00C2724C"/>
    <w:rsid w:val="00C301E9"/>
    <w:rsid w:val="00C30681"/>
    <w:rsid w:val="00C34A6C"/>
    <w:rsid w:val="00C35E80"/>
    <w:rsid w:val="00C363E7"/>
    <w:rsid w:val="00C50C30"/>
    <w:rsid w:val="00C55C44"/>
    <w:rsid w:val="00C575E4"/>
    <w:rsid w:val="00C5763C"/>
    <w:rsid w:val="00C6003D"/>
    <w:rsid w:val="00C61DAC"/>
    <w:rsid w:val="00C6231D"/>
    <w:rsid w:val="00C63BD2"/>
    <w:rsid w:val="00C6508D"/>
    <w:rsid w:val="00C654A3"/>
    <w:rsid w:val="00C65930"/>
    <w:rsid w:val="00C65A98"/>
    <w:rsid w:val="00C7020B"/>
    <w:rsid w:val="00C74FA7"/>
    <w:rsid w:val="00C7519F"/>
    <w:rsid w:val="00C77B1D"/>
    <w:rsid w:val="00C8041C"/>
    <w:rsid w:val="00C829C1"/>
    <w:rsid w:val="00C8516F"/>
    <w:rsid w:val="00C91828"/>
    <w:rsid w:val="00C93444"/>
    <w:rsid w:val="00C93D5B"/>
    <w:rsid w:val="00C93EFA"/>
    <w:rsid w:val="00C94BA7"/>
    <w:rsid w:val="00C954EA"/>
    <w:rsid w:val="00C96DF2"/>
    <w:rsid w:val="00CA011F"/>
    <w:rsid w:val="00CA4D76"/>
    <w:rsid w:val="00CA5FD0"/>
    <w:rsid w:val="00CA77FB"/>
    <w:rsid w:val="00CA7E99"/>
    <w:rsid w:val="00CB038D"/>
    <w:rsid w:val="00CB1A5A"/>
    <w:rsid w:val="00CB1EDC"/>
    <w:rsid w:val="00CB612C"/>
    <w:rsid w:val="00CB68F4"/>
    <w:rsid w:val="00CB7396"/>
    <w:rsid w:val="00CB7D73"/>
    <w:rsid w:val="00CC0B03"/>
    <w:rsid w:val="00CC46AA"/>
    <w:rsid w:val="00CC4A20"/>
    <w:rsid w:val="00CC5665"/>
    <w:rsid w:val="00CC5ECB"/>
    <w:rsid w:val="00CC7B51"/>
    <w:rsid w:val="00CD0740"/>
    <w:rsid w:val="00CD0D77"/>
    <w:rsid w:val="00CD37F4"/>
    <w:rsid w:val="00CE0003"/>
    <w:rsid w:val="00CE6BC0"/>
    <w:rsid w:val="00CF0D8A"/>
    <w:rsid w:val="00CF2AC6"/>
    <w:rsid w:val="00CF5AA9"/>
    <w:rsid w:val="00CF72AD"/>
    <w:rsid w:val="00CF75EC"/>
    <w:rsid w:val="00D02CE3"/>
    <w:rsid w:val="00D03627"/>
    <w:rsid w:val="00D10061"/>
    <w:rsid w:val="00D1272F"/>
    <w:rsid w:val="00D13000"/>
    <w:rsid w:val="00D1300A"/>
    <w:rsid w:val="00D147CD"/>
    <w:rsid w:val="00D24145"/>
    <w:rsid w:val="00D2501F"/>
    <w:rsid w:val="00D27A20"/>
    <w:rsid w:val="00D3296E"/>
    <w:rsid w:val="00D408C2"/>
    <w:rsid w:val="00D413EC"/>
    <w:rsid w:val="00D42BD7"/>
    <w:rsid w:val="00D4421B"/>
    <w:rsid w:val="00D472FC"/>
    <w:rsid w:val="00D50EC9"/>
    <w:rsid w:val="00D511DD"/>
    <w:rsid w:val="00D52AC5"/>
    <w:rsid w:val="00D5354B"/>
    <w:rsid w:val="00D56137"/>
    <w:rsid w:val="00D61583"/>
    <w:rsid w:val="00D63A5E"/>
    <w:rsid w:val="00D64D7A"/>
    <w:rsid w:val="00D64E6F"/>
    <w:rsid w:val="00D654B6"/>
    <w:rsid w:val="00D74352"/>
    <w:rsid w:val="00D74709"/>
    <w:rsid w:val="00D75ABC"/>
    <w:rsid w:val="00D76FBD"/>
    <w:rsid w:val="00D773D6"/>
    <w:rsid w:val="00D80036"/>
    <w:rsid w:val="00D80ECF"/>
    <w:rsid w:val="00D816F2"/>
    <w:rsid w:val="00D82472"/>
    <w:rsid w:val="00D84DCC"/>
    <w:rsid w:val="00D85D8D"/>
    <w:rsid w:val="00D929D4"/>
    <w:rsid w:val="00D966A1"/>
    <w:rsid w:val="00D971BC"/>
    <w:rsid w:val="00DA3183"/>
    <w:rsid w:val="00DA7DAD"/>
    <w:rsid w:val="00DB04A8"/>
    <w:rsid w:val="00DB0851"/>
    <w:rsid w:val="00DB18BB"/>
    <w:rsid w:val="00DB2558"/>
    <w:rsid w:val="00DB2745"/>
    <w:rsid w:val="00DB2762"/>
    <w:rsid w:val="00DB410A"/>
    <w:rsid w:val="00DB444C"/>
    <w:rsid w:val="00DB4505"/>
    <w:rsid w:val="00DB67D5"/>
    <w:rsid w:val="00DC4DE8"/>
    <w:rsid w:val="00DC6786"/>
    <w:rsid w:val="00DC752F"/>
    <w:rsid w:val="00DD0368"/>
    <w:rsid w:val="00DD256F"/>
    <w:rsid w:val="00DD4115"/>
    <w:rsid w:val="00DE2F92"/>
    <w:rsid w:val="00DE3EE9"/>
    <w:rsid w:val="00DE50BF"/>
    <w:rsid w:val="00DE56EA"/>
    <w:rsid w:val="00DE6569"/>
    <w:rsid w:val="00DE6649"/>
    <w:rsid w:val="00DE79BA"/>
    <w:rsid w:val="00DF019D"/>
    <w:rsid w:val="00DF271C"/>
    <w:rsid w:val="00DF2791"/>
    <w:rsid w:val="00DF35B5"/>
    <w:rsid w:val="00DF4E6E"/>
    <w:rsid w:val="00DF583C"/>
    <w:rsid w:val="00DF6660"/>
    <w:rsid w:val="00E01461"/>
    <w:rsid w:val="00E02F4C"/>
    <w:rsid w:val="00E03265"/>
    <w:rsid w:val="00E047AF"/>
    <w:rsid w:val="00E0518A"/>
    <w:rsid w:val="00E0588F"/>
    <w:rsid w:val="00E05CC2"/>
    <w:rsid w:val="00E06777"/>
    <w:rsid w:val="00E07227"/>
    <w:rsid w:val="00E07604"/>
    <w:rsid w:val="00E121A1"/>
    <w:rsid w:val="00E17F53"/>
    <w:rsid w:val="00E243D5"/>
    <w:rsid w:val="00E254BE"/>
    <w:rsid w:val="00E346B9"/>
    <w:rsid w:val="00E34A4A"/>
    <w:rsid w:val="00E3638B"/>
    <w:rsid w:val="00E43CE9"/>
    <w:rsid w:val="00E44EE9"/>
    <w:rsid w:val="00E4756A"/>
    <w:rsid w:val="00E507DB"/>
    <w:rsid w:val="00E50A0E"/>
    <w:rsid w:val="00E50FD6"/>
    <w:rsid w:val="00E512FB"/>
    <w:rsid w:val="00E53DDA"/>
    <w:rsid w:val="00E57595"/>
    <w:rsid w:val="00E5776B"/>
    <w:rsid w:val="00E57B2E"/>
    <w:rsid w:val="00E57EC8"/>
    <w:rsid w:val="00E60CF7"/>
    <w:rsid w:val="00E64F8C"/>
    <w:rsid w:val="00E660DE"/>
    <w:rsid w:val="00E667DD"/>
    <w:rsid w:val="00E67342"/>
    <w:rsid w:val="00E67CE1"/>
    <w:rsid w:val="00E70F7A"/>
    <w:rsid w:val="00E7106F"/>
    <w:rsid w:val="00E74067"/>
    <w:rsid w:val="00E744CC"/>
    <w:rsid w:val="00E74709"/>
    <w:rsid w:val="00E77038"/>
    <w:rsid w:val="00E8072F"/>
    <w:rsid w:val="00E80D20"/>
    <w:rsid w:val="00E81886"/>
    <w:rsid w:val="00E81FC9"/>
    <w:rsid w:val="00E836B2"/>
    <w:rsid w:val="00E83E04"/>
    <w:rsid w:val="00E8469B"/>
    <w:rsid w:val="00E877D7"/>
    <w:rsid w:val="00E879D4"/>
    <w:rsid w:val="00E90493"/>
    <w:rsid w:val="00E90829"/>
    <w:rsid w:val="00E91107"/>
    <w:rsid w:val="00E914E9"/>
    <w:rsid w:val="00E91DEC"/>
    <w:rsid w:val="00E92BC1"/>
    <w:rsid w:val="00E93586"/>
    <w:rsid w:val="00E94BA5"/>
    <w:rsid w:val="00E95408"/>
    <w:rsid w:val="00E95E56"/>
    <w:rsid w:val="00E96351"/>
    <w:rsid w:val="00E9658E"/>
    <w:rsid w:val="00EA0135"/>
    <w:rsid w:val="00EA2123"/>
    <w:rsid w:val="00EA5CF2"/>
    <w:rsid w:val="00EB664C"/>
    <w:rsid w:val="00EC243C"/>
    <w:rsid w:val="00EC25D8"/>
    <w:rsid w:val="00EC2668"/>
    <w:rsid w:val="00EC6474"/>
    <w:rsid w:val="00ED2874"/>
    <w:rsid w:val="00ED4842"/>
    <w:rsid w:val="00ED74A5"/>
    <w:rsid w:val="00ED7511"/>
    <w:rsid w:val="00ED7B96"/>
    <w:rsid w:val="00ED7E9B"/>
    <w:rsid w:val="00EF11D4"/>
    <w:rsid w:val="00EF2624"/>
    <w:rsid w:val="00EF6FB7"/>
    <w:rsid w:val="00F008B6"/>
    <w:rsid w:val="00F0422A"/>
    <w:rsid w:val="00F04AF2"/>
    <w:rsid w:val="00F05928"/>
    <w:rsid w:val="00F05AE4"/>
    <w:rsid w:val="00F06F97"/>
    <w:rsid w:val="00F10D66"/>
    <w:rsid w:val="00F12556"/>
    <w:rsid w:val="00F14A98"/>
    <w:rsid w:val="00F20999"/>
    <w:rsid w:val="00F2354D"/>
    <w:rsid w:val="00F2356E"/>
    <w:rsid w:val="00F308F0"/>
    <w:rsid w:val="00F320D2"/>
    <w:rsid w:val="00F37149"/>
    <w:rsid w:val="00F4077C"/>
    <w:rsid w:val="00F4135C"/>
    <w:rsid w:val="00F43BF4"/>
    <w:rsid w:val="00F440A3"/>
    <w:rsid w:val="00F459E9"/>
    <w:rsid w:val="00F45C32"/>
    <w:rsid w:val="00F4637F"/>
    <w:rsid w:val="00F46726"/>
    <w:rsid w:val="00F508C1"/>
    <w:rsid w:val="00F51F1F"/>
    <w:rsid w:val="00F53DDB"/>
    <w:rsid w:val="00F54AF1"/>
    <w:rsid w:val="00F61E80"/>
    <w:rsid w:val="00F65A93"/>
    <w:rsid w:val="00F722D9"/>
    <w:rsid w:val="00F72D32"/>
    <w:rsid w:val="00F74F5C"/>
    <w:rsid w:val="00F7691F"/>
    <w:rsid w:val="00F77C44"/>
    <w:rsid w:val="00F80670"/>
    <w:rsid w:val="00F838EB"/>
    <w:rsid w:val="00F852BD"/>
    <w:rsid w:val="00F86526"/>
    <w:rsid w:val="00F87073"/>
    <w:rsid w:val="00F874A9"/>
    <w:rsid w:val="00F91A45"/>
    <w:rsid w:val="00F922F5"/>
    <w:rsid w:val="00F95F51"/>
    <w:rsid w:val="00FA04FF"/>
    <w:rsid w:val="00FA106C"/>
    <w:rsid w:val="00FA212F"/>
    <w:rsid w:val="00FA2344"/>
    <w:rsid w:val="00FA498E"/>
    <w:rsid w:val="00FA4E85"/>
    <w:rsid w:val="00FA5A5D"/>
    <w:rsid w:val="00FA71E5"/>
    <w:rsid w:val="00FB2FD5"/>
    <w:rsid w:val="00FB4EF8"/>
    <w:rsid w:val="00FB65F9"/>
    <w:rsid w:val="00FB736D"/>
    <w:rsid w:val="00FC067A"/>
    <w:rsid w:val="00FC099C"/>
    <w:rsid w:val="00FC0EF9"/>
    <w:rsid w:val="00FC3A49"/>
    <w:rsid w:val="00FC4390"/>
    <w:rsid w:val="00FC55FA"/>
    <w:rsid w:val="00FC7193"/>
    <w:rsid w:val="00FC7375"/>
    <w:rsid w:val="00FC7F41"/>
    <w:rsid w:val="00FD04AD"/>
    <w:rsid w:val="00FD3F5B"/>
    <w:rsid w:val="00FD4426"/>
    <w:rsid w:val="00FD7D70"/>
    <w:rsid w:val="00FE0223"/>
    <w:rsid w:val="00FE2B13"/>
    <w:rsid w:val="00FE3AFA"/>
    <w:rsid w:val="00FE4469"/>
    <w:rsid w:val="00FE5D19"/>
    <w:rsid w:val="00FE7F05"/>
    <w:rsid w:val="00FF022D"/>
    <w:rsid w:val="00FF03F3"/>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6484"/>
  <w15:docId w15:val="{8533660E-9881-4630-A28D-2E751A9F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92"/>
    <w:pPr>
      <w:widowControl w:val="0"/>
      <w:jc w:val="both"/>
    </w:pPr>
    <w:rPr>
      <w:sz w:val="21"/>
    </w:rPr>
  </w:style>
  <w:style w:type="paragraph" w:styleId="10">
    <w:name w:val="heading 1"/>
    <w:basedOn w:val="a"/>
    <w:next w:val="a"/>
    <w:link w:val="11"/>
    <w:uiPriority w:val="99"/>
    <w:qFormat/>
    <w:rsid w:val="00C65930"/>
    <w:pPr>
      <w:keepNext/>
      <w:keepLines/>
      <w:spacing w:before="340" w:after="330" w:line="578" w:lineRule="auto"/>
      <w:jc w:val="center"/>
      <w:outlineLvl w:val="0"/>
    </w:pPr>
    <w:rPr>
      <w:rFonts w:eastAsia="黑体"/>
      <w:b/>
      <w:bCs/>
      <w:kern w:val="44"/>
      <w:sz w:val="28"/>
      <w:szCs w:val="44"/>
    </w:rPr>
  </w:style>
  <w:style w:type="paragraph" w:styleId="20">
    <w:name w:val="heading 2"/>
    <w:aliases w:val="标题 2 Char Char Char"/>
    <w:basedOn w:val="a"/>
    <w:next w:val="a"/>
    <w:link w:val="21"/>
    <w:qFormat/>
    <w:rsid w:val="00DD256F"/>
    <w:pPr>
      <w:keepNext/>
      <w:keepLines/>
      <w:spacing w:before="260" w:after="260" w:line="416" w:lineRule="auto"/>
      <w:outlineLvl w:val="1"/>
    </w:pPr>
    <w:rPr>
      <w:rFonts w:ascii="Arial" w:hAnsi="Arial"/>
      <w:b/>
      <w:bCs/>
      <w:szCs w:val="21"/>
    </w:rPr>
  </w:style>
  <w:style w:type="paragraph" w:styleId="30">
    <w:name w:val="heading 3"/>
    <w:basedOn w:val="a"/>
    <w:next w:val="a"/>
    <w:link w:val="31"/>
    <w:uiPriority w:val="9"/>
    <w:qFormat/>
    <w:rsid w:val="00DD256F"/>
    <w:pPr>
      <w:keepNext/>
      <w:keepLines/>
      <w:spacing w:before="260" w:after="260" w:line="416" w:lineRule="auto"/>
      <w:outlineLvl w:val="2"/>
    </w:pPr>
    <w:rPr>
      <w:b/>
      <w:bCs/>
      <w:szCs w:val="32"/>
    </w:rPr>
  </w:style>
  <w:style w:type="paragraph" w:styleId="40">
    <w:name w:val="heading 4"/>
    <w:basedOn w:val="a"/>
    <w:next w:val="a"/>
    <w:link w:val="41"/>
    <w:uiPriority w:val="9"/>
    <w:qFormat/>
    <w:rsid w:val="00DD256F"/>
    <w:pPr>
      <w:keepNext/>
      <w:keepLines/>
      <w:spacing w:before="280" w:after="290" w:line="376" w:lineRule="auto"/>
      <w:outlineLvl w:val="3"/>
    </w:pPr>
    <w:rPr>
      <w:rFonts w:ascii="Cambria" w:hAnsi="Cambria"/>
      <w:b/>
      <w:bCs/>
      <w:szCs w:val="28"/>
    </w:rPr>
  </w:style>
  <w:style w:type="paragraph" w:styleId="50">
    <w:name w:val="heading 5"/>
    <w:basedOn w:val="a"/>
    <w:next w:val="a"/>
    <w:link w:val="51"/>
    <w:uiPriority w:val="9"/>
    <w:qFormat/>
    <w:rsid w:val="00DD256F"/>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C65930"/>
    <w:rPr>
      <w:rFonts w:eastAsia="黑体"/>
      <w:b/>
      <w:bCs/>
      <w:kern w:val="44"/>
      <w:sz w:val="28"/>
      <w:szCs w:val="44"/>
    </w:rPr>
  </w:style>
  <w:style w:type="character" w:customStyle="1" w:styleId="21">
    <w:name w:val="标题 2 字符"/>
    <w:aliases w:val="标题 2 Char Char Char 字符"/>
    <w:basedOn w:val="a0"/>
    <w:link w:val="20"/>
    <w:rsid w:val="00DD256F"/>
    <w:rPr>
      <w:rFonts w:ascii="Arial" w:eastAsia="宋体" w:hAnsi="Arial" w:cs="Times New Roman"/>
      <w:b/>
      <w:bCs/>
      <w:szCs w:val="21"/>
    </w:rPr>
  </w:style>
  <w:style w:type="character" w:customStyle="1" w:styleId="31">
    <w:name w:val="标题 3 字符"/>
    <w:basedOn w:val="a0"/>
    <w:link w:val="30"/>
    <w:uiPriority w:val="9"/>
    <w:rsid w:val="00DD256F"/>
    <w:rPr>
      <w:rFonts w:ascii="Calibri" w:eastAsia="宋体" w:hAnsi="Calibri" w:cs="Times New Roman"/>
      <w:b/>
      <w:bCs/>
      <w:szCs w:val="32"/>
    </w:rPr>
  </w:style>
  <w:style w:type="character" w:customStyle="1" w:styleId="41">
    <w:name w:val="标题 4 字符"/>
    <w:basedOn w:val="a0"/>
    <w:link w:val="40"/>
    <w:uiPriority w:val="9"/>
    <w:rsid w:val="00DD256F"/>
    <w:rPr>
      <w:rFonts w:ascii="Cambria" w:eastAsia="宋体" w:hAnsi="Cambria" w:cs="Times New Roman"/>
      <w:b/>
      <w:bCs/>
      <w:szCs w:val="28"/>
    </w:rPr>
  </w:style>
  <w:style w:type="character" w:customStyle="1" w:styleId="51">
    <w:name w:val="标题 5 字符"/>
    <w:basedOn w:val="a0"/>
    <w:link w:val="50"/>
    <w:uiPriority w:val="9"/>
    <w:rsid w:val="00DD256F"/>
    <w:rPr>
      <w:rFonts w:ascii="Calibri" w:eastAsia="宋体" w:hAnsi="Calibri" w:cs="Times New Roman"/>
      <w:b/>
      <w:bCs/>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DD256F"/>
    <w:rPr>
      <w:szCs w:val="21"/>
    </w:rPr>
  </w:style>
  <w:style w:type="paragraph" w:styleId="22">
    <w:name w:val="toc 2"/>
    <w:basedOn w:val="a"/>
    <w:next w:val="a"/>
    <w:autoRedefine/>
    <w:uiPriority w:val="39"/>
    <w:qFormat/>
    <w:rsid w:val="00DD256F"/>
    <w:pPr>
      <w:ind w:leftChars="200" w:left="420"/>
    </w:pPr>
    <w:rPr>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uiPriority w:val="99"/>
    <w:qFormat/>
    <w:rsid w:val="00DD256F"/>
    <w:pPr>
      <w:jc w:val="left"/>
    </w:pPr>
    <w:rPr>
      <w:szCs w:val="21"/>
    </w:rPr>
  </w:style>
  <w:style w:type="character" w:customStyle="1" w:styleId="a6">
    <w:name w:val="批注文字 字符"/>
    <w:basedOn w:val="a0"/>
    <w:link w:val="a5"/>
    <w:rsid w:val="00DD256F"/>
    <w:rPr>
      <w:rFonts w:ascii="Times New Roman" w:eastAsia="宋体" w:hAnsi="Times New Roman" w:cs="Times New Roman"/>
      <w:szCs w:val="21"/>
    </w:rPr>
  </w:style>
  <w:style w:type="table" w:styleId="a7">
    <w:name w:val="Table Grid"/>
    <w:basedOn w:val="a1"/>
    <w:uiPriority w:val="59"/>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256F"/>
    <w:rPr>
      <w:sz w:val="18"/>
      <w:szCs w:val="18"/>
    </w:rPr>
  </w:style>
  <w:style w:type="character" w:customStyle="1" w:styleId="a9">
    <w:name w:val="批注框文本 字符"/>
    <w:basedOn w:val="a0"/>
    <w:link w:val="a8"/>
    <w:uiPriority w:val="99"/>
    <w:semiHidden/>
    <w:rsid w:val="00DD256F"/>
    <w:rPr>
      <w:rFonts w:ascii="Calibri" w:eastAsia="宋体" w:hAnsi="Calibri" w:cs="Times New Roman"/>
      <w:sz w:val="18"/>
      <w:szCs w:val="18"/>
    </w:rPr>
  </w:style>
  <w:style w:type="paragraph" w:styleId="aa">
    <w:name w:val="Salutation"/>
    <w:basedOn w:val="a"/>
    <w:next w:val="a"/>
    <w:link w:val="ab"/>
    <w:uiPriority w:val="99"/>
    <w:rsid w:val="00DD256F"/>
    <w:rPr>
      <w:szCs w:val="21"/>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widowControl/>
      <w:spacing w:before="100" w:after="100"/>
      <w:jc w:val="right"/>
    </w:pPr>
    <w:rPr>
      <w:rFonts w:ascii="Arial Unicode MS" w:eastAsia="Arial Unicode MS"/>
      <w:sz w:val="18"/>
      <w:szCs w:val="18"/>
    </w:rPr>
  </w:style>
  <w:style w:type="paragraph" w:styleId="ac">
    <w:name w:val="List Paragraph"/>
    <w:basedOn w:val="a"/>
    <w:qFormat/>
    <w:rsid w:val="00DD256F"/>
    <w:pPr>
      <w:ind w:firstLineChars="200" w:firstLine="420"/>
    </w:pPr>
  </w:style>
  <w:style w:type="character" w:customStyle="1" w:styleId="ad">
    <w:name w:val="批注主题 字符"/>
    <w:basedOn w:val="a6"/>
    <w:link w:val="ae"/>
    <w:uiPriority w:val="99"/>
    <w:semiHidden/>
    <w:rsid w:val="00DD256F"/>
    <w:rPr>
      <w:rFonts w:ascii="Calibri" w:eastAsia="宋体" w:hAnsi="Calibri" w:cs="Times New Roman"/>
      <w:b/>
      <w:bCs/>
      <w:szCs w:val="21"/>
    </w:rPr>
  </w:style>
  <w:style w:type="paragraph" w:styleId="ae">
    <w:name w:val="annotation subject"/>
    <w:basedOn w:val="a5"/>
    <w:next w:val="a5"/>
    <w:link w:val="ad"/>
    <w:uiPriority w:val="99"/>
    <w:semiHidden/>
    <w:unhideWhenUsed/>
    <w:rsid w:val="00DD256F"/>
    <w:rPr>
      <w:rFonts w:ascii="Calibri" w:hAnsi="Calibri"/>
      <w:b/>
      <w:bCs/>
      <w:szCs w:val="22"/>
    </w:rPr>
  </w:style>
  <w:style w:type="paragraph" w:styleId="32">
    <w:name w:val="toc 3"/>
    <w:basedOn w:val="a"/>
    <w:next w:val="a"/>
    <w:autoRedefine/>
    <w:uiPriority w:val="39"/>
    <w:unhideWhenUsed/>
    <w:qFormat/>
    <w:rsid w:val="00DD256F"/>
    <w:pPr>
      <w:widowControl/>
      <w:spacing w:after="100" w:line="276" w:lineRule="auto"/>
      <w:ind w:left="440"/>
      <w:jc w:val="left"/>
    </w:pPr>
    <w:rPr>
      <w:sz w:val="22"/>
    </w:rPr>
  </w:style>
  <w:style w:type="paragraph" w:styleId="af">
    <w:name w:val="header"/>
    <w:basedOn w:val="a"/>
    <w:link w:val="af0"/>
    <w:unhideWhenUsed/>
    <w:rsid w:val="00DD256F"/>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DD256F"/>
    <w:rPr>
      <w:rFonts w:ascii="Calibri" w:eastAsia="宋体" w:hAnsi="Calibri" w:cs="Times New Roman"/>
      <w:sz w:val="18"/>
      <w:szCs w:val="18"/>
    </w:rPr>
  </w:style>
  <w:style w:type="paragraph" w:styleId="af1">
    <w:name w:val="footer"/>
    <w:basedOn w:val="a"/>
    <w:link w:val="af2"/>
    <w:uiPriority w:val="99"/>
    <w:unhideWhenUsed/>
    <w:rsid w:val="00DD256F"/>
    <w:pPr>
      <w:tabs>
        <w:tab w:val="center" w:pos="4153"/>
        <w:tab w:val="right" w:pos="8306"/>
      </w:tabs>
      <w:snapToGrid w:val="0"/>
      <w:jc w:val="left"/>
    </w:pPr>
    <w:rPr>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rPr>
      <w:rFonts w:ascii="宋体" w:hAnsi="Courier New"/>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spacing w:after="120"/>
    </w:pPr>
    <w:rPr>
      <w:szCs w:val="21"/>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widowControl/>
      <w:tabs>
        <w:tab w:val="left" w:pos="709"/>
      </w:tabs>
      <w:overflowPunct w:val="0"/>
      <w:autoSpaceDE w:val="0"/>
      <w:autoSpaceDN w:val="0"/>
      <w:adjustRightInd w:val="0"/>
      <w:textAlignment w:val="baseline"/>
    </w:pPr>
    <w:rPr>
      <w:rFonts w:ascii="Helvetica-Narrow" w:hAnsi="Helvetica-Narrow"/>
      <w:sz w:val="24"/>
      <w:szCs w:val="24"/>
      <w:lang w:val="en-AU"/>
    </w:rPr>
  </w:style>
  <w:style w:type="paragraph" w:styleId="af7">
    <w:name w:val="Date"/>
    <w:basedOn w:val="a"/>
    <w:next w:val="a"/>
    <w:link w:val="af8"/>
    <w:uiPriority w:val="99"/>
    <w:rsid w:val="00DD256F"/>
    <w:pPr>
      <w:ind w:leftChars="2500" w:left="100"/>
    </w:pPr>
    <w:rPr>
      <w:szCs w:val="21"/>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jc w:val="center"/>
    </w:pPr>
    <w:rPr>
      <w:szCs w:val="21"/>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spacing w:before="120"/>
    </w:pPr>
    <w:rPr>
      <w:rFonts w:ascii="Arial" w:hAnsi="Arial"/>
      <w:b/>
      <w:bCs/>
      <w:szCs w:val="21"/>
    </w:rPr>
  </w:style>
  <w:style w:type="paragraph" w:customStyle="1" w:styleId="52">
    <w:name w:val="标题5"/>
    <w:basedOn w:val="a"/>
    <w:rsid w:val="00DD256F"/>
    <w:pPr>
      <w:keepNext/>
      <w:keepLines/>
      <w:spacing w:before="280" w:after="290" w:line="376" w:lineRule="auto"/>
      <w:ind w:left="420" w:hanging="420"/>
      <w:outlineLvl w:val="4"/>
    </w:pPr>
    <w:rPr>
      <w:rFonts w:ascii="宋体" w:hAnsi="宋体"/>
      <w:b/>
      <w:bCs/>
      <w:szCs w:val="21"/>
    </w:rPr>
  </w:style>
  <w:style w:type="paragraph" w:styleId="afc">
    <w:name w:val="Revision"/>
    <w:hidden/>
    <w:uiPriority w:val="99"/>
    <w:semiHidden/>
    <w:rsid w:val="00BC1CB9"/>
    <w:rPr>
      <w:kern w:val="2"/>
      <w:sz w:val="21"/>
      <w:szCs w:val="22"/>
    </w:rPr>
  </w:style>
  <w:style w:type="character" w:customStyle="1" w:styleId="Char">
    <w:name w:val="正文的样式 Char"/>
    <w:basedOn w:val="a0"/>
    <w:link w:val="afd"/>
    <w:rsid w:val="006B00D5"/>
    <w:rPr>
      <w:kern w:val="2"/>
      <w:sz w:val="21"/>
      <w:szCs w:val="24"/>
    </w:rPr>
  </w:style>
  <w:style w:type="paragraph" w:customStyle="1" w:styleId="afd">
    <w:name w:val="正文的样式"/>
    <w:basedOn w:val="a"/>
    <w:link w:val="Char"/>
    <w:rsid w:val="006B00D5"/>
    <w:pPr>
      <w:spacing w:before="100" w:after="100"/>
    </w:pPr>
    <w:rPr>
      <w:szCs w:val="24"/>
    </w:rPr>
  </w:style>
  <w:style w:type="paragraph" w:styleId="afe">
    <w:name w:val="Document Map"/>
    <w:basedOn w:val="a"/>
    <w:link w:val="aff"/>
    <w:uiPriority w:val="99"/>
    <w:semiHidden/>
    <w:unhideWhenUsed/>
    <w:rsid w:val="0002110B"/>
    <w:rPr>
      <w:rFonts w:ascii="宋体"/>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semiHidden/>
    <w:rsid w:val="00205C40"/>
    <w:rPr>
      <w:color w:val="auto"/>
    </w:rPr>
  </w:style>
  <w:style w:type="numbering" w:customStyle="1" w:styleId="1">
    <w:name w:val="样式1"/>
    <w:uiPriority w:val="99"/>
    <w:rsid w:val="00C65930"/>
    <w:pPr>
      <w:numPr>
        <w:numId w:val="1"/>
      </w:numPr>
    </w:pPr>
  </w:style>
  <w:style w:type="numbering" w:customStyle="1" w:styleId="2">
    <w:name w:val="样式2"/>
    <w:uiPriority w:val="99"/>
    <w:rsid w:val="00EA5CF2"/>
    <w:pPr>
      <w:numPr>
        <w:numId w:val="2"/>
      </w:numPr>
    </w:pPr>
  </w:style>
  <w:style w:type="numbering" w:customStyle="1" w:styleId="3">
    <w:name w:val="样式3"/>
    <w:uiPriority w:val="99"/>
    <w:rsid w:val="00C74FA7"/>
    <w:pPr>
      <w:numPr>
        <w:numId w:val="3"/>
      </w:numPr>
    </w:pPr>
  </w:style>
  <w:style w:type="numbering" w:customStyle="1" w:styleId="4">
    <w:name w:val="样式4"/>
    <w:uiPriority w:val="99"/>
    <w:rsid w:val="008B0A6D"/>
    <w:pPr>
      <w:numPr>
        <w:numId w:val="5"/>
      </w:numPr>
    </w:pPr>
  </w:style>
  <w:style w:type="numbering" w:customStyle="1" w:styleId="5">
    <w:name w:val="样式5"/>
    <w:uiPriority w:val="99"/>
    <w:rsid w:val="008B0A6D"/>
    <w:pPr>
      <w:numPr>
        <w:numId w:val="6"/>
      </w:numPr>
    </w:pPr>
  </w:style>
  <w:style w:type="numbering" w:customStyle="1" w:styleId="6">
    <w:name w:val="样式6"/>
    <w:uiPriority w:val="99"/>
    <w:rsid w:val="008B0A6D"/>
    <w:pPr>
      <w:numPr>
        <w:numId w:val="8"/>
      </w:numPr>
    </w:pPr>
  </w:style>
  <w:style w:type="numbering" w:customStyle="1" w:styleId="7">
    <w:name w:val="样式7"/>
    <w:uiPriority w:val="99"/>
    <w:rsid w:val="00017CF8"/>
    <w:pPr>
      <w:numPr>
        <w:numId w:val="9"/>
      </w:numPr>
    </w:pPr>
  </w:style>
  <w:style w:type="character" w:customStyle="1" w:styleId="Char0">
    <w:name w:val="批注文字 Char"/>
    <w:uiPriority w:val="99"/>
    <w:rsid w:val="00284A21"/>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704">
      <w:bodyDiv w:val="1"/>
      <w:marLeft w:val="0"/>
      <w:marRight w:val="0"/>
      <w:marTop w:val="0"/>
      <w:marBottom w:val="0"/>
      <w:divBdr>
        <w:top w:val="none" w:sz="0" w:space="0" w:color="auto"/>
        <w:left w:val="none" w:sz="0" w:space="0" w:color="auto"/>
        <w:bottom w:val="none" w:sz="0" w:space="0" w:color="auto"/>
        <w:right w:val="none" w:sz="0" w:space="0" w:color="auto"/>
      </w:divBdr>
    </w:div>
    <w:div w:id="96409322">
      <w:bodyDiv w:val="1"/>
      <w:marLeft w:val="0"/>
      <w:marRight w:val="0"/>
      <w:marTop w:val="0"/>
      <w:marBottom w:val="0"/>
      <w:divBdr>
        <w:top w:val="none" w:sz="0" w:space="0" w:color="auto"/>
        <w:left w:val="none" w:sz="0" w:space="0" w:color="auto"/>
        <w:bottom w:val="none" w:sz="0" w:space="0" w:color="auto"/>
        <w:right w:val="none" w:sz="0" w:space="0" w:color="auto"/>
      </w:divBdr>
    </w:div>
    <w:div w:id="497774575">
      <w:bodyDiv w:val="1"/>
      <w:marLeft w:val="0"/>
      <w:marRight w:val="0"/>
      <w:marTop w:val="0"/>
      <w:marBottom w:val="0"/>
      <w:divBdr>
        <w:top w:val="none" w:sz="0" w:space="0" w:color="auto"/>
        <w:left w:val="none" w:sz="0" w:space="0" w:color="auto"/>
        <w:bottom w:val="none" w:sz="0" w:space="0" w:color="auto"/>
        <w:right w:val="none" w:sz="0" w:space="0" w:color="auto"/>
      </w:divBdr>
    </w:div>
    <w:div w:id="1190799201">
      <w:bodyDiv w:val="1"/>
      <w:marLeft w:val="0"/>
      <w:marRight w:val="0"/>
      <w:marTop w:val="0"/>
      <w:marBottom w:val="0"/>
      <w:divBdr>
        <w:top w:val="none" w:sz="0" w:space="0" w:color="auto"/>
        <w:left w:val="none" w:sz="0" w:space="0" w:color="auto"/>
        <w:bottom w:val="none" w:sz="0" w:space="0" w:color="auto"/>
        <w:right w:val="none" w:sz="0" w:space="0" w:color="auto"/>
      </w:divBdr>
    </w:div>
    <w:div w:id="1219971695">
      <w:bodyDiv w:val="1"/>
      <w:marLeft w:val="0"/>
      <w:marRight w:val="0"/>
      <w:marTop w:val="0"/>
      <w:marBottom w:val="0"/>
      <w:divBdr>
        <w:top w:val="none" w:sz="0" w:space="0" w:color="auto"/>
        <w:left w:val="none" w:sz="0" w:space="0" w:color="auto"/>
        <w:bottom w:val="none" w:sz="0" w:space="0" w:color="auto"/>
        <w:right w:val="none" w:sz="0" w:space="0" w:color="auto"/>
      </w:divBdr>
    </w:div>
    <w:div w:id="1855487475">
      <w:bodyDiv w:val="1"/>
      <w:marLeft w:val="0"/>
      <w:marRight w:val="0"/>
      <w:marTop w:val="0"/>
      <w:marBottom w:val="0"/>
      <w:divBdr>
        <w:top w:val="none" w:sz="0" w:space="0" w:color="auto"/>
        <w:left w:val="none" w:sz="0" w:space="0" w:color="auto"/>
        <w:bottom w:val="none" w:sz="0" w:space="0" w:color="auto"/>
        <w:right w:val="none" w:sz="0" w:space="0" w:color="auto"/>
      </w:divBdr>
    </w:div>
    <w:div w:id="1879513053">
      <w:bodyDiv w:val="1"/>
      <w:marLeft w:val="0"/>
      <w:marRight w:val="0"/>
      <w:marTop w:val="0"/>
      <w:marBottom w:val="0"/>
      <w:divBdr>
        <w:top w:val="none" w:sz="0" w:space="0" w:color="auto"/>
        <w:left w:val="none" w:sz="0" w:space="0" w:color="auto"/>
        <w:bottom w:val="none" w:sz="0" w:space="0" w:color="auto"/>
        <w:right w:val="none" w:sz="0" w:space="0" w:color="auto"/>
      </w:divBdr>
      <w:divsChild>
        <w:div w:id="177605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2689"/>
    <w:rsid w:val="00002702"/>
    <w:rsid w:val="000032C0"/>
    <w:rsid w:val="0000652E"/>
    <w:rsid w:val="000135D3"/>
    <w:rsid w:val="00042D3A"/>
    <w:rsid w:val="00043BCA"/>
    <w:rsid w:val="00045460"/>
    <w:rsid w:val="00060230"/>
    <w:rsid w:val="0006386B"/>
    <w:rsid w:val="00066730"/>
    <w:rsid w:val="00066E6D"/>
    <w:rsid w:val="00070ACB"/>
    <w:rsid w:val="00082A95"/>
    <w:rsid w:val="000906D0"/>
    <w:rsid w:val="000927AF"/>
    <w:rsid w:val="00093EE0"/>
    <w:rsid w:val="000958C3"/>
    <w:rsid w:val="000D1081"/>
    <w:rsid w:val="000E0896"/>
    <w:rsid w:val="000E1775"/>
    <w:rsid w:val="000F41A3"/>
    <w:rsid w:val="000F62B7"/>
    <w:rsid w:val="0010092D"/>
    <w:rsid w:val="00117960"/>
    <w:rsid w:val="00124579"/>
    <w:rsid w:val="00135D32"/>
    <w:rsid w:val="00140824"/>
    <w:rsid w:val="00143784"/>
    <w:rsid w:val="001644F1"/>
    <w:rsid w:val="0018569B"/>
    <w:rsid w:val="00190F2E"/>
    <w:rsid w:val="00197691"/>
    <w:rsid w:val="001B0321"/>
    <w:rsid w:val="001B1217"/>
    <w:rsid w:val="001B2F30"/>
    <w:rsid w:val="001D4EDD"/>
    <w:rsid w:val="001E0EFA"/>
    <w:rsid w:val="001E60FD"/>
    <w:rsid w:val="001F7B51"/>
    <w:rsid w:val="00202ED8"/>
    <w:rsid w:val="002035B8"/>
    <w:rsid w:val="00214AF5"/>
    <w:rsid w:val="002337D5"/>
    <w:rsid w:val="00263E21"/>
    <w:rsid w:val="00267095"/>
    <w:rsid w:val="00267568"/>
    <w:rsid w:val="0028426D"/>
    <w:rsid w:val="002950BD"/>
    <w:rsid w:val="00296AA3"/>
    <w:rsid w:val="002A133C"/>
    <w:rsid w:val="002A3649"/>
    <w:rsid w:val="002A6499"/>
    <w:rsid w:val="002A6E7C"/>
    <w:rsid w:val="002B12B0"/>
    <w:rsid w:val="002B76AB"/>
    <w:rsid w:val="002C60AD"/>
    <w:rsid w:val="002D23B5"/>
    <w:rsid w:val="002E6097"/>
    <w:rsid w:val="002F1CF0"/>
    <w:rsid w:val="00304F43"/>
    <w:rsid w:val="003072B6"/>
    <w:rsid w:val="00314D41"/>
    <w:rsid w:val="0032787A"/>
    <w:rsid w:val="00350C74"/>
    <w:rsid w:val="00352278"/>
    <w:rsid w:val="00360954"/>
    <w:rsid w:val="00375142"/>
    <w:rsid w:val="003A3418"/>
    <w:rsid w:val="003A436D"/>
    <w:rsid w:val="003A60D7"/>
    <w:rsid w:val="003B168D"/>
    <w:rsid w:val="003B1C8D"/>
    <w:rsid w:val="003C1982"/>
    <w:rsid w:val="003D7295"/>
    <w:rsid w:val="003F5E64"/>
    <w:rsid w:val="003F7556"/>
    <w:rsid w:val="00423599"/>
    <w:rsid w:val="00431E37"/>
    <w:rsid w:val="00440245"/>
    <w:rsid w:val="00462366"/>
    <w:rsid w:val="00482BDD"/>
    <w:rsid w:val="00483C38"/>
    <w:rsid w:val="004D49FE"/>
    <w:rsid w:val="004E7601"/>
    <w:rsid w:val="00504773"/>
    <w:rsid w:val="005068BC"/>
    <w:rsid w:val="00541812"/>
    <w:rsid w:val="00542A0E"/>
    <w:rsid w:val="00545A53"/>
    <w:rsid w:val="005542CE"/>
    <w:rsid w:val="00555E0A"/>
    <w:rsid w:val="00583888"/>
    <w:rsid w:val="00590E28"/>
    <w:rsid w:val="00593F2C"/>
    <w:rsid w:val="005B1FCE"/>
    <w:rsid w:val="005C2D90"/>
    <w:rsid w:val="005C5CA5"/>
    <w:rsid w:val="005D007E"/>
    <w:rsid w:val="005D6837"/>
    <w:rsid w:val="005E0DAC"/>
    <w:rsid w:val="005E331D"/>
    <w:rsid w:val="005F276C"/>
    <w:rsid w:val="005F7DCE"/>
    <w:rsid w:val="0060613E"/>
    <w:rsid w:val="006110DE"/>
    <w:rsid w:val="006144A4"/>
    <w:rsid w:val="006157FD"/>
    <w:rsid w:val="00617AC2"/>
    <w:rsid w:val="00626A67"/>
    <w:rsid w:val="00643180"/>
    <w:rsid w:val="00644F88"/>
    <w:rsid w:val="00652942"/>
    <w:rsid w:val="006579B0"/>
    <w:rsid w:val="00661E89"/>
    <w:rsid w:val="00663B00"/>
    <w:rsid w:val="00666710"/>
    <w:rsid w:val="00667ED8"/>
    <w:rsid w:val="006700CA"/>
    <w:rsid w:val="00677F70"/>
    <w:rsid w:val="006B36A9"/>
    <w:rsid w:val="006C4E71"/>
    <w:rsid w:val="006D0624"/>
    <w:rsid w:val="006E4E4F"/>
    <w:rsid w:val="0070429F"/>
    <w:rsid w:val="00710202"/>
    <w:rsid w:val="00711502"/>
    <w:rsid w:val="00733D64"/>
    <w:rsid w:val="00740976"/>
    <w:rsid w:val="007559F3"/>
    <w:rsid w:val="00764A07"/>
    <w:rsid w:val="00765ED0"/>
    <w:rsid w:val="007945B6"/>
    <w:rsid w:val="007A1391"/>
    <w:rsid w:val="007B0334"/>
    <w:rsid w:val="007C10DE"/>
    <w:rsid w:val="007C191C"/>
    <w:rsid w:val="007C537F"/>
    <w:rsid w:val="007E16F7"/>
    <w:rsid w:val="007F294F"/>
    <w:rsid w:val="0081259B"/>
    <w:rsid w:val="00816E96"/>
    <w:rsid w:val="008240B0"/>
    <w:rsid w:val="00840605"/>
    <w:rsid w:val="00850F04"/>
    <w:rsid w:val="00856B5C"/>
    <w:rsid w:val="008575A3"/>
    <w:rsid w:val="00860F40"/>
    <w:rsid w:val="00862E70"/>
    <w:rsid w:val="00865910"/>
    <w:rsid w:val="00884141"/>
    <w:rsid w:val="0089283A"/>
    <w:rsid w:val="008A2684"/>
    <w:rsid w:val="008A303A"/>
    <w:rsid w:val="008B221F"/>
    <w:rsid w:val="008B4BFE"/>
    <w:rsid w:val="008C0AC8"/>
    <w:rsid w:val="008D13C0"/>
    <w:rsid w:val="008D77CB"/>
    <w:rsid w:val="008E3818"/>
    <w:rsid w:val="008F62A8"/>
    <w:rsid w:val="00911200"/>
    <w:rsid w:val="0092057A"/>
    <w:rsid w:val="00926626"/>
    <w:rsid w:val="00932281"/>
    <w:rsid w:val="0094731A"/>
    <w:rsid w:val="00950FB2"/>
    <w:rsid w:val="00957C64"/>
    <w:rsid w:val="00982F29"/>
    <w:rsid w:val="009A2159"/>
    <w:rsid w:val="009A41EF"/>
    <w:rsid w:val="009A58AB"/>
    <w:rsid w:val="009C3854"/>
    <w:rsid w:val="009E4101"/>
    <w:rsid w:val="009F7D52"/>
    <w:rsid w:val="00A02ED9"/>
    <w:rsid w:val="00A31BB8"/>
    <w:rsid w:val="00A36C32"/>
    <w:rsid w:val="00A47FA3"/>
    <w:rsid w:val="00A65F32"/>
    <w:rsid w:val="00A66738"/>
    <w:rsid w:val="00A902B6"/>
    <w:rsid w:val="00A91129"/>
    <w:rsid w:val="00A94F1C"/>
    <w:rsid w:val="00AB02D9"/>
    <w:rsid w:val="00AE0883"/>
    <w:rsid w:val="00AF05A7"/>
    <w:rsid w:val="00AF1ED9"/>
    <w:rsid w:val="00AF4310"/>
    <w:rsid w:val="00B05594"/>
    <w:rsid w:val="00B15565"/>
    <w:rsid w:val="00B17BCF"/>
    <w:rsid w:val="00B22BDC"/>
    <w:rsid w:val="00B2356C"/>
    <w:rsid w:val="00B24711"/>
    <w:rsid w:val="00B25C9B"/>
    <w:rsid w:val="00B262A9"/>
    <w:rsid w:val="00B266AE"/>
    <w:rsid w:val="00B26F01"/>
    <w:rsid w:val="00B30435"/>
    <w:rsid w:val="00B30957"/>
    <w:rsid w:val="00B5694F"/>
    <w:rsid w:val="00B61EF7"/>
    <w:rsid w:val="00B62E5C"/>
    <w:rsid w:val="00B842D3"/>
    <w:rsid w:val="00B84645"/>
    <w:rsid w:val="00B8795D"/>
    <w:rsid w:val="00BD272F"/>
    <w:rsid w:val="00BD6B41"/>
    <w:rsid w:val="00BE3955"/>
    <w:rsid w:val="00BE446E"/>
    <w:rsid w:val="00BE517E"/>
    <w:rsid w:val="00BF38C3"/>
    <w:rsid w:val="00BF4360"/>
    <w:rsid w:val="00BF7F3A"/>
    <w:rsid w:val="00C054C7"/>
    <w:rsid w:val="00C17FF3"/>
    <w:rsid w:val="00C217C2"/>
    <w:rsid w:val="00C24BF1"/>
    <w:rsid w:val="00C3606A"/>
    <w:rsid w:val="00C40A57"/>
    <w:rsid w:val="00C4538E"/>
    <w:rsid w:val="00C508E4"/>
    <w:rsid w:val="00C54356"/>
    <w:rsid w:val="00C7020B"/>
    <w:rsid w:val="00C7469A"/>
    <w:rsid w:val="00C846DB"/>
    <w:rsid w:val="00C90E8C"/>
    <w:rsid w:val="00CB0FEC"/>
    <w:rsid w:val="00CE24B6"/>
    <w:rsid w:val="00CE540D"/>
    <w:rsid w:val="00D06DA8"/>
    <w:rsid w:val="00D31746"/>
    <w:rsid w:val="00D348C5"/>
    <w:rsid w:val="00D40F98"/>
    <w:rsid w:val="00D45ED0"/>
    <w:rsid w:val="00D54143"/>
    <w:rsid w:val="00D82C6C"/>
    <w:rsid w:val="00D86DD0"/>
    <w:rsid w:val="00D94305"/>
    <w:rsid w:val="00DA54F9"/>
    <w:rsid w:val="00DB08FE"/>
    <w:rsid w:val="00DC1EB4"/>
    <w:rsid w:val="00DC32BB"/>
    <w:rsid w:val="00DC4072"/>
    <w:rsid w:val="00DC60F7"/>
    <w:rsid w:val="00DD4CDB"/>
    <w:rsid w:val="00DD620B"/>
    <w:rsid w:val="00DE7551"/>
    <w:rsid w:val="00DF1E02"/>
    <w:rsid w:val="00DF660B"/>
    <w:rsid w:val="00E042DD"/>
    <w:rsid w:val="00E2377D"/>
    <w:rsid w:val="00E27F3C"/>
    <w:rsid w:val="00E35C4C"/>
    <w:rsid w:val="00E35E30"/>
    <w:rsid w:val="00E40A31"/>
    <w:rsid w:val="00E4762F"/>
    <w:rsid w:val="00E50E43"/>
    <w:rsid w:val="00E93248"/>
    <w:rsid w:val="00E970FC"/>
    <w:rsid w:val="00EA110A"/>
    <w:rsid w:val="00EC5A97"/>
    <w:rsid w:val="00EC7EB5"/>
    <w:rsid w:val="00ED1E6E"/>
    <w:rsid w:val="00ED21FA"/>
    <w:rsid w:val="00EE468D"/>
    <w:rsid w:val="00EF483B"/>
    <w:rsid w:val="00F10BA3"/>
    <w:rsid w:val="00F169F5"/>
    <w:rsid w:val="00F22F65"/>
    <w:rsid w:val="00F233C6"/>
    <w:rsid w:val="00F23EC5"/>
    <w:rsid w:val="00F30B20"/>
    <w:rsid w:val="00F318DF"/>
    <w:rsid w:val="00F44805"/>
    <w:rsid w:val="00F44DDB"/>
    <w:rsid w:val="00F503C8"/>
    <w:rsid w:val="00F5456A"/>
    <w:rsid w:val="00F6218E"/>
    <w:rsid w:val="00F70137"/>
    <w:rsid w:val="00F80F2B"/>
    <w:rsid w:val="00FA0C3B"/>
    <w:rsid w:val="00FA410E"/>
    <w:rsid w:val="00FA57F2"/>
    <w:rsid w:val="00FA75A4"/>
    <w:rsid w:val="00FB17A2"/>
    <w:rsid w:val="00FE1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5C9B"/>
    <w:rPr>
      <w:color w:val="808080"/>
    </w:rPr>
  </w:style>
  <w:style w:type="paragraph" w:customStyle="1" w:styleId="6115240D996A4B648CDC951B9433B854">
    <w:name w:val="6115240D996A4B648CDC951B9433B854"/>
    <w:rsid w:val="00E50E43"/>
    <w:pPr>
      <w:widowControl w:val="0"/>
      <w:jc w:val="both"/>
    </w:pPr>
    <w:rPr>
      <w:rFonts w:ascii="Calibri" w:eastAsia="宋体"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CC20E-903F-40F9-9663-6861A5DD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1215</Words>
  <Characters>1641</Characters>
  <Application>Microsoft Office Word</Application>
  <DocSecurity>0</DocSecurity>
  <Lines>205</Lines>
  <Paragraphs>190</Paragraphs>
  <ScaleCrop>false</ScaleCrop>
  <Company>Sky123.Org</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孙彬</cp:lastModifiedBy>
  <cp:revision>8</cp:revision>
  <dcterms:created xsi:type="dcterms:W3CDTF">2025-08-27T06:30:00Z</dcterms:created>
  <dcterms:modified xsi:type="dcterms:W3CDTF">2025-08-27T06:32:00Z</dcterms:modified>
</cp:coreProperties>
</file>