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F7E" w:rsidRPr="004E30EF" w:rsidRDefault="004A2F7E" w:rsidP="00E357A8">
      <w:pPr>
        <w:adjustRightInd w:val="0"/>
        <w:snapToGrid w:val="0"/>
        <w:spacing w:line="360" w:lineRule="auto"/>
        <w:jc w:val="center"/>
        <w:rPr>
          <w:rFonts w:ascii="宋体" w:hAnsi="宋体"/>
          <w:sz w:val="24"/>
          <w:szCs w:val="24"/>
        </w:rPr>
      </w:pPr>
      <w:r w:rsidRPr="004E30EF">
        <w:rPr>
          <w:rFonts w:ascii="宋体" w:hAnsi="宋体" w:hint="eastAsia"/>
          <w:sz w:val="24"/>
          <w:szCs w:val="24"/>
        </w:rPr>
        <w:t>证券代码：603059</w:t>
      </w:r>
      <w:r w:rsidRPr="004E30EF">
        <w:rPr>
          <w:rFonts w:ascii="宋体" w:hAnsi="宋体"/>
          <w:sz w:val="24"/>
          <w:szCs w:val="24"/>
        </w:rPr>
        <w:t xml:space="preserve">           </w:t>
      </w:r>
      <w:r w:rsidRPr="004E30EF">
        <w:rPr>
          <w:rFonts w:ascii="宋体" w:hAnsi="宋体" w:hint="eastAsia"/>
          <w:sz w:val="24"/>
          <w:szCs w:val="24"/>
        </w:rPr>
        <w:t>证券简称：倍加洁</w:t>
      </w:r>
      <w:r w:rsidRPr="004E30EF">
        <w:rPr>
          <w:rFonts w:ascii="宋体" w:hAnsi="宋体"/>
          <w:sz w:val="24"/>
          <w:szCs w:val="24"/>
        </w:rPr>
        <w:t xml:space="preserve">        </w:t>
      </w:r>
      <w:r w:rsidRPr="008F678A">
        <w:rPr>
          <w:rFonts w:ascii="宋体" w:hAnsi="宋体" w:hint="eastAsia"/>
          <w:sz w:val="24"/>
          <w:szCs w:val="24"/>
        </w:rPr>
        <w:t>公告编号：202</w:t>
      </w:r>
      <w:r w:rsidR="00B44752" w:rsidRPr="008F678A">
        <w:rPr>
          <w:rFonts w:ascii="宋体" w:hAnsi="宋体"/>
          <w:sz w:val="24"/>
          <w:szCs w:val="24"/>
        </w:rPr>
        <w:t>5</w:t>
      </w:r>
      <w:r w:rsidR="00A61CDC" w:rsidRPr="008F678A">
        <w:rPr>
          <w:rFonts w:ascii="宋体" w:hAnsi="宋体" w:hint="eastAsia"/>
          <w:sz w:val="24"/>
          <w:szCs w:val="24"/>
        </w:rPr>
        <w:t>-</w:t>
      </w:r>
      <w:r w:rsidR="008F678A" w:rsidRPr="008F678A">
        <w:rPr>
          <w:rFonts w:ascii="宋体" w:hAnsi="宋体"/>
          <w:sz w:val="24"/>
          <w:szCs w:val="24"/>
        </w:rPr>
        <w:t>022</w:t>
      </w:r>
    </w:p>
    <w:p w:rsidR="004A2F7E" w:rsidRPr="009C48A6" w:rsidRDefault="004A2F7E" w:rsidP="00FC05CF">
      <w:pPr>
        <w:snapToGrid w:val="0"/>
        <w:spacing w:beforeLines="50" w:before="156"/>
        <w:jc w:val="center"/>
        <w:rPr>
          <w:rFonts w:ascii="黑体" w:eastAsia="黑体" w:hAnsi="黑体"/>
          <w:b/>
          <w:bCs/>
          <w:color w:val="FF0000"/>
          <w:sz w:val="32"/>
          <w:szCs w:val="36"/>
        </w:rPr>
      </w:pPr>
      <w:r w:rsidRPr="009C48A6">
        <w:rPr>
          <w:rFonts w:ascii="黑体" w:eastAsia="黑体" w:hAnsi="黑体" w:hint="eastAsia"/>
          <w:b/>
          <w:bCs/>
          <w:color w:val="FF0000"/>
          <w:sz w:val="32"/>
          <w:szCs w:val="36"/>
        </w:rPr>
        <w:t>倍加洁集团股份有限公司</w:t>
      </w:r>
    </w:p>
    <w:p w:rsidR="009C48A6" w:rsidRPr="009C48A6" w:rsidRDefault="004A2F7E" w:rsidP="009C48A6">
      <w:pPr>
        <w:snapToGrid w:val="0"/>
        <w:spacing w:beforeLines="50" w:before="156"/>
        <w:jc w:val="center"/>
        <w:rPr>
          <w:rFonts w:ascii="黑体" w:eastAsia="黑体" w:hAnsi="黑体"/>
          <w:b/>
          <w:bCs/>
          <w:color w:val="FF0000"/>
          <w:sz w:val="32"/>
          <w:szCs w:val="36"/>
        </w:rPr>
      </w:pPr>
      <w:r w:rsidRPr="009C48A6">
        <w:rPr>
          <w:rFonts w:ascii="黑体" w:eastAsia="黑体" w:hAnsi="黑体" w:hint="eastAsia"/>
          <w:b/>
          <w:bCs/>
          <w:color w:val="FF0000"/>
          <w:sz w:val="32"/>
          <w:szCs w:val="36"/>
        </w:rPr>
        <w:t>关于</w:t>
      </w:r>
      <w:r w:rsidR="009C48A6" w:rsidRPr="009C48A6">
        <w:rPr>
          <w:rFonts w:ascii="黑体" w:eastAsia="黑体" w:hAnsi="黑体" w:hint="eastAsia"/>
          <w:b/>
          <w:bCs/>
          <w:color w:val="FF0000"/>
          <w:sz w:val="32"/>
          <w:szCs w:val="36"/>
        </w:rPr>
        <w:t>调整2</w:t>
      </w:r>
      <w:r w:rsidR="009C48A6" w:rsidRPr="009C48A6">
        <w:rPr>
          <w:rFonts w:ascii="黑体" w:eastAsia="黑体" w:hAnsi="黑体"/>
          <w:b/>
          <w:bCs/>
          <w:color w:val="FF0000"/>
          <w:sz w:val="32"/>
          <w:szCs w:val="36"/>
        </w:rPr>
        <w:t>021</w:t>
      </w:r>
      <w:r w:rsidR="009C48A6" w:rsidRPr="009C48A6">
        <w:rPr>
          <w:rFonts w:ascii="黑体" w:eastAsia="黑体" w:hAnsi="黑体" w:hint="eastAsia"/>
          <w:b/>
          <w:bCs/>
          <w:color w:val="FF0000"/>
          <w:sz w:val="32"/>
          <w:szCs w:val="36"/>
        </w:rPr>
        <w:t>年股票期权激励计划行权价格、</w:t>
      </w:r>
    </w:p>
    <w:p w:rsidR="008035BF" w:rsidRPr="009C48A6" w:rsidRDefault="009C48A6" w:rsidP="009C48A6">
      <w:pPr>
        <w:snapToGrid w:val="0"/>
        <w:spacing w:beforeLines="50" w:before="156"/>
        <w:jc w:val="center"/>
        <w:rPr>
          <w:rFonts w:ascii="黑体" w:eastAsia="黑体" w:hAnsi="黑体"/>
          <w:b/>
          <w:bCs/>
          <w:color w:val="FF0000"/>
          <w:sz w:val="32"/>
          <w:szCs w:val="36"/>
        </w:rPr>
      </w:pPr>
      <w:r w:rsidRPr="009C48A6">
        <w:rPr>
          <w:rFonts w:ascii="黑体" w:eastAsia="黑体" w:hAnsi="黑体" w:hint="eastAsia"/>
          <w:b/>
          <w:bCs/>
          <w:color w:val="FF0000"/>
          <w:sz w:val="32"/>
          <w:szCs w:val="36"/>
        </w:rPr>
        <w:t>注销部分股票期权</w:t>
      </w:r>
      <w:r w:rsidR="00A61CDC" w:rsidRPr="009C48A6">
        <w:rPr>
          <w:rFonts w:ascii="黑体" w:eastAsia="黑体" w:hAnsi="黑体" w:hint="eastAsia"/>
          <w:b/>
          <w:bCs/>
          <w:color w:val="FF0000"/>
          <w:sz w:val="32"/>
          <w:szCs w:val="36"/>
        </w:rPr>
        <w:t>的公告</w:t>
      </w:r>
    </w:p>
    <w:p w:rsidR="004A2F7E" w:rsidRPr="004E30EF" w:rsidRDefault="004A2F7E" w:rsidP="00E357A8">
      <w:pPr>
        <w:pBdr>
          <w:top w:val="single" w:sz="4" w:space="1" w:color="auto"/>
          <w:left w:val="single" w:sz="4" w:space="4" w:color="auto"/>
          <w:bottom w:val="single" w:sz="4" w:space="2" w:color="auto"/>
          <w:right w:val="single" w:sz="4" w:space="4" w:color="auto"/>
        </w:pBdr>
        <w:adjustRightInd w:val="0"/>
        <w:spacing w:line="360" w:lineRule="auto"/>
        <w:ind w:firstLineChars="200" w:firstLine="480"/>
        <w:rPr>
          <w:rFonts w:ascii="宋体" w:hAnsi="宋体"/>
          <w:color w:val="000000"/>
          <w:sz w:val="24"/>
          <w:szCs w:val="24"/>
        </w:rPr>
      </w:pPr>
      <w:r w:rsidRPr="004E30EF">
        <w:rPr>
          <w:rFonts w:ascii="宋体" w:hAnsi="宋体" w:hint="eastAsia"/>
          <w:color w:val="000000"/>
          <w:sz w:val="24"/>
          <w:szCs w:val="24"/>
        </w:rPr>
        <w:t>本公司董事会及全体董事保证本公告内容不存在任何虚假记载、误导性陈述或者重大遗漏，并对其内容的真实性、准确性和完整性承担法律责任。</w:t>
      </w:r>
    </w:p>
    <w:p w:rsidR="004A2F7E" w:rsidRPr="000602B3" w:rsidRDefault="00A61CDC" w:rsidP="0048246F">
      <w:pPr>
        <w:spacing w:line="360" w:lineRule="auto"/>
        <w:ind w:firstLineChars="200" w:firstLine="480"/>
        <w:rPr>
          <w:rFonts w:ascii="宋体" w:hAnsi="宋体"/>
          <w:sz w:val="24"/>
          <w:szCs w:val="24"/>
        </w:rPr>
      </w:pPr>
      <w:r w:rsidRPr="000602B3">
        <w:rPr>
          <w:rFonts w:ascii="宋体" w:hAnsi="宋体" w:hint="eastAsia"/>
          <w:sz w:val="24"/>
          <w:szCs w:val="24"/>
        </w:rPr>
        <w:t>2</w:t>
      </w:r>
      <w:r w:rsidR="00B44752" w:rsidRPr="000602B3">
        <w:rPr>
          <w:rFonts w:ascii="宋体" w:hAnsi="宋体"/>
          <w:sz w:val="24"/>
          <w:szCs w:val="24"/>
        </w:rPr>
        <w:t>025</w:t>
      </w:r>
      <w:r w:rsidRPr="000602B3">
        <w:rPr>
          <w:rFonts w:ascii="宋体" w:hAnsi="宋体" w:hint="eastAsia"/>
          <w:sz w:val="24"/>
          <w:szCs w:val="24"/>
        </w:rPr>
        <w:t>年</w:t>
      </w:r>
      <w:r w:rsidR="00FB26AB" w:rsidRPr="000602B3">
        <w:rPr>
          <w:rFonts w:ascii="宋体" w:hAnsi="宋体" w:hint="eastAsia"/>
          <w:sz w:val="24"/>
          <w:szCs w:val="24"/>
        </w:rPr>
        <w:t>4月2</w:t>
      </w:r>
      <w:r w:rsidR="00B44752" w:rsidRPr="000602B3">
        <w:rPr>
          <w:rFonts w:ascii="宋体" w:hAnsi="宋体"/>
          <w:sz w:val="24"/>
          <w:szCs w:val="24"/>
        </w:rPr>
        <w:t>9</w:t>
      </w:r>
      <w:r w:rsidR="00596277">
        <w:rPr>
          <w:rFonts w:ascii="宋体" w:hAnsi="宋体" w:hint="eastAsia"/>
          <w:sz w:val="24"/>
          <w:szCs w:val="24"/>
        </w:rPr>
        <w:t>日，倍加洁集团股份有限公司（以下简称“公司”）第三届董事会第二十</w:t>
      </w:r>
      <w:r w:rsidR="00FB26AB" w:rsidRPr="000602B3">
        <w:rPr>
          <w:rFonts w:ascii="宋体" w:hAnsi="宋体" w:hint="eastAsia"/>
          <w:sz w:val="24"/>
          <w:szCs w:val="24"/>
        </w:rPr>
        <w:t>次会议、第三届监事会第十</w:t>
      </w:r>
      <w:r w:rsidR="00596277">
        <w:rPr>
          <w:rFonts w:ascii="宋体" w:hAnsi="宋体" w:hint="eastAsia"/>
          <w:sz w:val="24"/>
          <w:szCs w:val="24"/>
        </w:rPr>
        <w:t>三</w:t>
      </w:r>
      <w:r w:rsidR="00FB26AB" w:rsidRPr="000602B3">
        <w:rPr>
          <w:rFonts w:ascii="宋体" w:hAnsi="宋体" w:hint="eastAsia"/>
          <w:sz w:val="24"/>
          <w:szCs w:val="24"/>
        </w:rPr>
        <w:t>次会议审议通过了《关于</w:t>
      </w:r>
      <w:r w:rsidR="00596277">
        <w:rPr>
          <w:rFonts w:ascii="宋体" w:hAnsi="宋体" w:hint="eastAsia"/>
          <w:sz w:val="24"/>
          <w:szCs w:val="24"/>
        </w:rPr>
        <w:t>调整2</w:t>
      </w:r>
      <w:r w:rsidR="00596277">
        <w:rPr>
          <w:rFonts w:ascii="宋体" w:hAnsi="宋体"/>
          <w:sz w:val="24"/>
          <w:szCs w:val="24"/>
        </w:rPr>
        <w:t>021</w:t>
      </w:r>
      <w:r w:rsidR="00596277">
        <w:rPr>
          <w:rFonts w:ascii="宋体" w:hAnsi="宋体" w:hint="eastAsia"/>
          <w:sz w:val="24"/>
          <w:szCs w:val="24"/>
        </w:rPr>
        <w:t>年股票期权</w:t>
      </w:r>
      <w:r w:rsidR="00CF1FEB">
        <w:rPr>
          <w:rFonts w:ascii="宋体" w:hAnsi="宋体" w:hint="eastAsia"/>
          <w:sz w:val="24"/>
          <w:szCs w:val="24"/>
        </w:rPr>
        <w:t>激励计划行权价格、注销部分股票期权</w:t>
      </w:r>
      <w:r w:rsidR="00FB26AB" w:rsidRPr="000602B3">
        <w:rPr>
          <w:rFonts w:ascii="宋体" w:hAnsi="宋体" w:hint="eastAsia"/>
          <w:sz w:val="24"/>
          <w:szCs w:val="24"/>
        </w:rPr>
        <w:t>的议案》</w:t>
      </w:r>
      <w:r w:rsidR="00810C68" w:rsidRPr="000602B3">
        <w:rPr>
          <w:rFonts w:ascii="宋体" w:hAnsi="宋体" w:hint="eastAsia"/>
          <w:sz w:val="24"/>
          <w:szCs w:val="24"/>
        </w:rPr>
        <w:t>。根据《上市公司股权激励管理办法》（以下简称“《管理办法》”）和《倍加洁集团股份有限公司2021年股票期权激励计划（草案修订稿）》（以下简称“《激励计划》”）</w:t>
      </w:r>
      <w:r w:rsidR="006E56BC" w:rsidRPr="000602B3">
        <w:rPr>
          <w:rFonts w:ascii="宋体" w:hAnsi="宋体" w:hint="eastAsia"/>
          <w:sz w:val="24"/>
          <w:szCs w:val="24"/>
        </w:rPr>
        <w:t>的相关规定，</w:t>
      </w:r>
      <w:r w:rsidR="00810C68" w:rsidRPr="000602B3">
        <w:rPr>
          <w:rFonts w:ascii="宋体" w:hAnsi="宋体" w:hint="eastAsia"/>
          <w:sz w:val="24"/>
          <w:szCs w:val="24"/>
        </w:rPr>
        <w:t>公司拟</w:t>
      </w:r>
      <w:r w:rsidR="00C81C29">
        <w:rPr>
          <w:rFonts w:ascii="宋体" w:hAnsi="宋体" w:hint="eastAsia"/>
          <w:sz w:val="24"/>
          <w:szCs w:val="24"/>
        </w:rPr>
        <w:t>调整2</w:t>
      </w:r>
      <w:r w:rsidR="00C81C29">
        <w:rPr>
          <w:rFonts w:ascii="宋体" w:hAnsi="宋体"/>
          <w:sz w:val="24"/>
          <w:szCs w:val="24"/>
        </w:rPr>
        <w:t>021</w:t>
      </w:r>
      <w:r w:rsidR="00C81C29">
        <w:rPr>
          <w:rFonts w:ascii="宋体" w:hAnsi="宋体" w:hint="eastAsia"/>
          <w:sz w:val="24"/>
          <w:szCs w:val="24"/>
        </w:rPr>
        <w:t>年股票期权激励计划行权价格、</w:t>
      </w:r>
      <w:r w:rsidR="00810C68" w:rsidRPr="000602B3">
        <w:rPr>
          <w:rFonts w:ascii="宋体" w:hAnsi="宋体" w:hint="eastAsia"/>
          <w:sz w:val="24"/>
          <w:szCs w:val="24"/>
        </w:rPr>
        <w:t>注销</w:t>
      </w:r>
      <w:r w:rsidR="00C81C29">
        <w:rPr>
          <w:rFonts w:ascii="宋体" w:hAnsi="宋体" w:hint="eastAsia"/>
          <w:sz w:val="24"/>
          <w:szCs w:val="24"/>
        </w:rPr>
        <w:t>第四</w:t>
      </w:r>
      <w:r w:rsidR="006E56BC" w:rsidRPr="000602B3">
        <w:rPr>
          <w:rFonts w:ascii="宋体" w:hAnsi="宋体" w:hint="eastAsia"/>
          <w:sz w:val="24"/>
          <w:szCs w:val="24"/>
        </w:rPr>
        <w:t>期股权激励期权合计</w:t>
      </w:r>
      <w:r w:rsidR="00995319">
        <w:rPr>
          <w:rFonts w:ascii="宋体" w:hAnsi="宋体"/>
          <w:sz w:val="24"/>
          <w:szCs w:val="24"/>
        </w:rPr>
        <w:t>801</w:t>
      </w:r>
      <w:r w:rsidR="00995319">
        <w:rPr>
          <w:rFonts w:ascii="宋体" w:hAnsi="宋体" w:hint="eastAsia"/>
          <w:sz w:val="24"/>
          <w:szCs w:val="24"/>
        </w:rPr>
        <w:t>,</w:t>
      </w:r>
      <w:r w:rsidR="00995319">
        <w:rPr>
          <w:rFonts w:ascii="宋体" w:hAnsi="宋体"/>
          <w:sz w:val="24"/>
          <w:szCs w:val="24"/>
        </w:rPr>
        <w:t>0</w:t>
      </w:r>
      <w:r w:rsidR="006E56BC" w:rsidRPr="000602B3">
        <w:rPr>
          <w:rFonts w:ascii="宋体" w:hAnsi="宋体" w:hint="eastAsia"/>
          <w:sz w:val="24"/>
          <w:szCs w:val="24"/>
        </w:rPr>
        <w:t>00份。</w:t>
      </w:r>
      <w:r w:rsidR="00810C68" w:rsidRPr="000602B3">
        <w:rPr>
          <w:rFonts w:ascii="宋体" w:hAnsi="宋体" w:hint="eastAsia"/>
          <w:sz w:val="24"/>
          <w:szCs w:val="24"/>
        </w:rPr>
        <w:t>现将有关事项公告</w:t>
      </w:r>
      <w:r w:rsidR="006E56BC" w:rsidRPr="000602B3">
        <w:rPr>
          <w:rFonts w:ascii="宋体" w:hAnsi="宋体" w:hint="eastAsia"/>
          <w:sz w:val="24"/>
          <w:szCs w:val="24"/>
        </w:rPr>
        <w:t>如下：</w:t>
      </w:r>
    </w:p>
    <w:p w:rsidR="004A2F7E" w:rsidRPr="000602B3" w:rsidRDefault="006E56BC" w:rsidP="0048246F">
      <w:pPr>
        <w:widowControl/>
        <w:spacing w:line="360" w:lineRule="auto"/>
        <w:ind w:firstLineChars="200" w:firstLine="482"/>
        <w:rPr>
          <w:rFonts w:ascii="宋体" w:hAnsi="宋体"/>
          <w:b/>
          <w:sz w:val="24"/>
          <w:szCs w:val="24"/>
        </w:rPr>
      </w:pPr>
      <w:r w:rsidRPr="000602B3">
        <w:rPr>
          <w:rFonts w:ascii="宋体" w:hAnsi="宋体" w:hint="eastAsia"/>
          <w:b/>
          <w:sz w:val="24"/>
          <w:szCs w:val="24"/>
        </w:rPr>
        <w:t>一、公司《激励计划》实施情况</w:t>
      </w:r>
    </w:p>
    <w:p w:rsidR="00AE7431" w:rsidRPr="000602B3" w:rsidRDefault="00AE7431" w:rsidP="0048246F">
      <w:pPr>
        <w:adjustRightInd w:val="0"/>
        <w:snapToGrid w:val="0"/>
        <w:spacing w:line="360" w:lineRule="auto"/>
        <w:ind w:firstLineChars="200" w:firstLine="480"/>
        <w:rPr>
          <w:rFonts w:ascii="宋体" w:hAnsi="宋体"/>
          <w:color w:val="000000"/>
          <w:sz w:val="24"/>
          <w:szCs w:val="24"/>
        </w:rPr>
      </w:pPr>
      <w:r w:rsidRPr="000602B3">
        <w:rPr>
          <w:rFonts w:ascii="宋体" w:hAnsi="宋体" w:hint="eastAsia"/>
          <w:color w:val="000000"/>
          <w:sz w:val="24"/>
          <w:szCs w:val="24"/>
        </w:rPr>
        <w:t>1、2021年10月27日，公司召开了第二届董事会第十三次会议、第二届监事会第十次会议，审议通过了《倍加洁</w:t>
      </w:r>
      <w:r w:rsidR="002D7FC7" w:rsidRPr="000602B3">
        <w:rPr>
          <w:rFonts w:ascii="宋体" w:hAnsi="宋体" w:hint="eastAsia"/>
          <w:color w:val="000000"/>
          <w:sz w:val="24"/>
          <w:szCs w:val="24"/>
        </w:rPr>
        <w:t>集团股份有限公司</w:t>
      </w:r>
      <w:r w:rsidRPr="000602B3">
        <w:rPr>
          <w:rFonts w:ascii="宋体" w:hAnsi="宋体" w:hint="eastAsia"/>
          <w:color w:val="000000"/>
          <w:sz w:val="24"/>
          <w:szCs w:val="24"/>
        </w:rPr>
        <w:t>2021年股票期权激励计划（草案修订稿）及其摘要》、《倍加洁</w:t>
      </w:r>
      <w:r w:rsidR="002D7FC7" w:rsidRPr="000602B3">
        <w:rPr>
          <w:rFonts w:ascii="宋体" w:hAnsi="宋体" w:hint="eastAsia"/>
          <w:color w:val="000000"/>
          <w:sz w:val="24"/>
          <w:szCs w:val="24"/>
        </w:rPr>
        <w:t>集团股份有限公司</w:t>
      </w:r>
      <w:r w:rsidRPr="000602B3">
        <w:rPr>
          <w:rFonts w:ascii="宋体" w:hAnsi="宋体" w:hint="eastAsia"/>
          <w:color w:val="000000"/>
          <w:sz w:val="24"/>
          <w:szCs w:val="24"/>
        </w:rPr>
        <w:t>2021年股票期权激励计划实施考核管理办法（修订稿）》，2021年11月29日，公司召开了第二届董事会第十四次会议，审议通过了《关于提请股东大会授权董事会办理公司2021年股票期权激励计划有关事项的议案》，公司独立董事对上述议案发表了明确同意的独立意见，律师出具了相应的法律意见书。上述会议相关信息分别于2021年10月28日、2021年11月30日在上海证券交易所网站（www.sse.com.cn</w:t>
      </w:r>
      <w:r w:rsidR="00576D51" w:rsidRPr="000602B3">
        <w:rPr>
          <w:rFonts w:ascii="宋体" w:hAnsi="宋体" w:hint="eastAsia"/>
          <w:color w:val="000000"/>
          <w:sz w:val="24"/>
          <w:szCs w:val="24"/>
        </w:rPr>
        <w:t>）及指定媒体披露了相关公告。</w:t>
      </w:r>
    </w:p>
    <w:p w:rsidR="00AE7431" w:rsidRPr="000602B3" w:rsidRDefault="00AE7431" w:rsidP="0048246F">
      <w:pPr>
        <w:adjustRightInd w:val="0"/>
        <w:snapToGrid w:val="0"/>
        <w:spacing w:line="360" w:lineRule="auto"/>
        <w:ind w:firstLineChars="200" w:firstLine="480"/>
        <w:rPr>
          <w:rFonts w:ascii="宋体" w:hAnsi="宋体"/>
          <w:color w:val="000000"/>
          <w:sz w:val="24"/>
          <w:szCs w:val="24"/>
        </w:rPr>
      </w:pPr>
      <w:r w:rsidRPr="000602B3">
        <w:rPr>
          <w:rFonts w:ascii="宋体" w:hAnsi="宋体" w:hint="eastAsia"/>
          <w:color w:val="000000"/>
          <w:sz w:val="24"/>
          <w:szCs w:val="24"/>
        </w:rPr>
        <w:t>2、公司对激励对象的姓名和职务进行了公示，公示期共10天。在公示期内，公司监事会未收到任何组织或个人提出异议或不良反映。2021年12月10</w:t>
      </w:r>
      <w:r w:rsidR="00891211" w:rsidRPr="000602B3">
        <w:rPr>
          <w:rFonts w:ascii="宋体" w:hAnsi="宋体" w:hint="eastAsia"/>
          <w:color w:val="000000"/>
          <w:sz w:val="24"/>
          <w:szCs w:val="24"/>
        </w:rPr>
        <w:t>日，</w:t>
      </w:r>
      <w:r w:rsidRPr="000602B3">
        <w:rPr>
          <w:rFonts w:ascii="宋体" w:hAnsi="宋体" w:hint="eastAsia"/>
          <w:color w:val="000000"/>
          <w:sz w:val="24"/>
          <w:szCs w:val="24"/>
        </w:rPr>
        <w:t>公司公告了《倍加洁集团股份有限公司监事会关于2021年股票期权激励计划激励对象名单的核查意见及公示情况的说明》（公告编号：2021-060）。</w:t>
      </w:r>
    </w:p>
    <w:p w:rsidR="00AE7431" w:rsidRPr="000602B3" w:rsidRDefault="00AE7431" w:rsidP="0048246F">
      <w:pPr>
        <w:adjustRightInd w:val="0"/>
        <w:snapToGrid w:val="0"/>
        <w:spacing w:line="360" w:lineRule="auto"/>
        <w:ind w:firstLineChars="200" w:firstLine="480"/>
        <w:rPr>
          <w:rFonts w:ascii="宋体" w:hAnsi="宋体"/>
          <w:color w:val="000000"/>
          <w:sz w:val="24"/>
          <w:szCs w:val="24"/>
        </w:rPr>
      </w:pPr>
      <w:r w:rsidRPr="000602B3">
        <w:rPr>
          <w:rFonts w:ascii="宋体" w:hAnsi="宋体" w:hint="eastAsia"/>
          <w:color w:val="000000"/>
          <w:sz w:val="24"/>
          <w:szCs w:val="24"/>
        </w:rPr>
        <w:t>3、2021年12月15日，公司召开2021年第二次临时股东大会，审议通过了《倍加洁集团股份有限公司2021年股票期权激励计划（草案修订稿）及其摘</w:t>
      </w:r>
      <w:r w:rsidRPr="000602B3">
        <w:rPr>
          <w:rFonts w:ascii="宋体" w:hAnsi="宋体" w:hint="eastAsia"/>
          <w:color w:val="000000"/>
          <w:sz w:val="24"/>
          <w:szCs w:val="24"/>
        </w:rPr>
        <w:lastRenderedPageBreak/>
        <w:t>要》、《倍加洁集团股份有限公司2021年股票期权激励计划实施考核管理办法（修订稿）》、《关于提请股东大会授权董事会办理公司2021年股票期权激励计划有关事项的议案》。同时，公司就内幕信息知情人在本次激励计划草案公告前6个月内买卖公司股票的情况进行了自查，未发现利用内幕信息进行股票交易的情形，并于2021年12月16日披露了《倍加洁集团股份有限公司关于公司2021年股票期权激励计划内幕信息知情人及激励对象买卖公司股票情况的自查报告》（公告编号：2021-061）。</w:t>
      </w:r>
    </w:p>
    <w:p w:rsidR="00AE7431" w:rsidRPr="000602B3" w:rsidRDefault="00AE7431" w:rsidP="0048246F">
      <w:pPr>
        <w:adjustRightInd w:val="0"/>
        <w:snapToGrid w:val="0"/>
        <w:spacing w:line="360" w:lineRule="auto"/>
        <w:ind w:firstLineChars="200" w:firstLine="480"/>
        <w:rPr>
          <w:rFonts w:ascii="宋体" w:hAnsi="宋体"/>
          <w:color w:val="000000"/>
          <w:sz w:val="24"/>
          <w:szCs w:val="24"/>
        </w:rPr>
      </w:pPr>
      <w:r w:rsidRPr="000602B3">
        <w:rPr>
          <w:rFonts w:ascii="宋体" w:hAnsi="宋体" w:hint="eastAsia"/>
          <w:color w:val="000000"/>
          <w:sz w:val="24"/>
          <w:szCs w:val="24"/>
        </w:rPr>
        <w:t>4、2021年12月28日，公司分别召开了第二届董事会第十六次会议和第二届监事会第十二次会议，审议通过了《关于调整2021年股票期权激励计划激励对象名单及授予数量的议案》、《关于向2021年股票期权激励计划激励对象授予股票期权的议案》，同意确定以2021年12月28日作为本次激励计划的授予日，向符合条件的121名激励对象授予437.4万份股票期权，行权价格为20.80元/股。公司独立董事对此发表了明确同意的独立意见。</w:t>
      </w:r>
    </w:p>
    <w:p w:rsidR="004A2F7E" w:rsidRPr="000602B3" w:rsidRDefault="00AE7431" w:rsidP="0048246F">
      <w:pPr>
        <w:widowControl/>
        <w:spacing w:line="360" w:lineRule="auto"/>
        <w:ind w:firstLineChars="200" w:firstLine="480"/>
        <w:rPr>
          <w:rFonts w:ascii="宋体" w:hAnsi="宋体"/>
          <w:color w:val="000000"/>
          <w:sz w:val="24"/>
          <w:szCs w:val="24"/>
        </w:rPr>
      </w:pPr>
      <w:r w:rsidRPr="000602B3">
        <w:rPr>
          <w:rFonts w:ascii="宋体" w:hAnsi="宋体" w:hint="eastAsia"/>
          <w:color w:val="000000"/>
          <w:sz w:val="24"/>
          <w:szCs w:val="24"/>
        </w:rPr>
        <w:t>5、2</w:t>
      </w:r>
      <w:r w:rsidRPr="000602B3">
        <w:rPr>
          <w:rFonts w:ascii="宋体" w:hAnsi="宋体"/>
          <w:color w:val="000000"/>
          <w:sz w:val="24"/>
          <w:szCs w:val="24"/>
        </w:rPr>
        <w:t>022</w:t>
      </w:r>
      <w:r w:rsidRPr="000602B3">
        <w:rPr>
          <w:rFonts w:ascii="宋体" w:hAnsi="宋体" w:hint="eastAsia"/>
          <w:color w:val="000000"/>
          <w:sz w:val="24"/>
          <w:szCs w:val="24"/>
        </w:rPr>
        <w:t>年1</w:t>
      </w:r>
      <w:r w:rsidRPr="000602B3">
        <w:rPr>
          <w:rFonts w:ascii="宋体" w:hAnsi="宋体"/>
          <w:color w:val="000000"/>
          <w:sz w:val="24"/>
          <w:szCs w:val="24"/>
        </w:rPr>
        <w:t>2</w:t>
      </w:r>
      <w:r w:rsidRPr="000602B3">
        <w:rPr>
          <w:rFonts w:ascii="宋体" w:hAnsi="宋体" w:hint="eastAsia"/>
          <w:color w:val="000000"/>
          <w:sz w:val="24"/>
          <w:szCs w:val="24"/>
        </w:rPr>
        <w:t>月2</w:t>
      </w:r>
      <w:r w:rsidRPr="000602B3">
        <w:rPr>
          <w:rFonts w:ascii="宋体" w:hAnsi="宋体"/>
          <w:color w:val="000000"/>
          <w:sz w:val="24"/>
          <w:szCs w:val="24"/>
        </w:rPr>
        <w:t>9</w:t>
      </w:r>
      <w:r w:rsidRPr="000602B3">
        <w:rPr>
          <w:rFonts w:ascii="宋体" w:hAnsi="宋体" w:hint="eastAsia"/>
          <w:color w:val="000000"/>
          <w:sz w:val="24"/>
          <w:szCs w:val="24"/>
        </w:rPr>
        <w:t>日，公司召开第三届董事会第三次会议和第三届监事会第三次会议，分别审议通过了《关于调整2021年股票期权激励计划行权价格的议案》、《关于注销2021年股票期权激励计划部分股票期权的议案》和《关于2021年股票期权激励计划第一个行权期行权条件成就的议案》，独立董事对相关议案发表了同意的独立意见，监事会对激励对象名单进行了核查。国浩律师（上海）事务所出具了《关于倍加洁集团股份有限公司2021年股票期权激励计划调整行权</w:t>
      </w:r>
      <w:r w:rsidR="00527E00" w:rsidRPr="000602B3">
        <w:rPr>
          <w:rFonts w:ascii="宋体" w:hAnsi="宋体" w:hint="eastAsia"/>
          <w:color w:val="000000"/>
          <w:sz w:val="24"/>
          <w:szCs w:val="24"/>
        </w:rPr>
        <w:t>价格、注销部分股票期权及第一个行权期行权条件成就之法律意见书》。</w:t>
      </w:r>
      <w:r w:rsidRPr="000602B3">
        <w:rPr>
          <w:rFonts w:ascii="宋体" w:hAnsi="宋体" w:hint="eastAsia"/>
          <w:color w:val="000000"/>
          <w:sz w:val="24"/>
          <w:szCs w:val="24"/>
        </w:rPr>
        <w:t>原激励对象中</w:t>
      </w:r>
      <w:r w:rsidRPr="000602B3">
        <w:rPr>
          <w:rFonts w:ascii="宋体" w:hAnsi="宋体"/>
          <w:color w:val="000000"/>
          <w:sz w:val="24"/>
          <w:szCs w:val="24"/>
        </w:rPr>
        <w:t>25</w:t>
      </w:r>
      <w:r w:rsidRPr="000602B3">
        <w:rPr>
          <w:rFonts w:ascii="宋体" w:hAnsi="宋体" w:hint="eastAsia"/>
          <w:color w:val="000000"/>
          <w:sz w:val="24"/>
          <w:szCs w:val="24"/>
        </w:rPr>
        <w:t>人因离职已不符合激励条件，注销其已获授但尚未行权的全部股票期权共8</w:t>
      </w:r>
      <w:r w:rsidRPr="000602B3">
        <w:rPr>
          <w:rFonts w:ascii="宋体" w:hAnsi="宋体"/>
          <w:color w:val="000000"/>
          <w:sz w:val="24"/>
          <w:szCs w:val="24"/>
        </w:rPr>
        <w:t>80,000</w:t>
      </w:r>
      <w:r w:rsidRPr="000602B3">
        <w:rPr>
          <w:rFonts w:ascii="宋体" w:hAnsi="宋体" w:hint="eastAsia"/>
          <w:color w:val="000000"/>
          <w:sz w:val="24"/>
          <w:szCs w:val="24"/>
        </w:rPr>
        <w:t>份；1名激励对象因成为监事已不符合激励条件，注销其已获授但尚未行权的全部股票期权共6</w:t>
      </w:r>
      <w:r w:rsidRPr="000602B3">
        <w:rPr>
          <w:rFonts w:ascii="宋体" w:hAnsi="宋体"/>
          <w:color w:val="000000"/>
          <w:sz w:val="24"/>
          <w:szCs w:val="24"/>
        </w:rPr>
        <w:t>0</w:t>
      </w:r>
      <w:r w:rsidRPr="000602B3">
        <w:rPr>
          <w:rFonts w:ascii="宋体" w:hAnsi="宋体" w:hint="eastAsia"/>
          <w:color w:val="000000"/>
          <w:sz w:val="24"/>
          <w:szCs w:val="24"/>
        </w:rPr>
        <w:t>,0</w:t>
      </w:r>
      <w:r w:rsidRPr="000602B3">
        <w:rPr>
          <w:rFonts w:ascii="宋体" w:hAnsi="宋体"/>
          <w:color w:val="000000"/>
          <w:sz w:val="24"/>
          <w:szCs w:val="24"/>
        </w:rPr>
        <w:t>00</w:t>
      </w:r>
      <w:r w:rsidRPr="000602B3">
        <w:rPr>
          <w:rFonts w:ascii="宋体" w:hAnsi="宋体" w:hint="eastAsia"/>
          <w:color w:val="000000"/>
          <w:sz w:val="24"/>
          <w:szCs w:val="24"/>
        </w:rPr>
        <w:t>份；1</w:t>
      </w:r>
      <w:r w:rsidRPr="000602B3">
        <w:rPr>
          <w:rFonts w:ascii="宋体" w:hAnsi="宋体"/>
          <w:color w:val="000000"/>
          <w:sz w:val="24"/>
          <w:szCs w:val="24"/>
        </w:rPr>
        <w:t>5</w:t>
      </w:r>
      <w:r w:rsidRPr="000602B3">
        <w:rPr>
          <w:rFonts w:ascii="宋体" w:hAnsi="宋体" w:hint="eastAsia"/>
          <w:color w:val="000000"/>
          <w:sz w:val="24"/>
          <w:szCs w:val="24"/>
        </w:rPr>
        <w:t>名激励对象2</w:t>
      </w:r>
      <w:r w:rsidRPr="000602B3">
        <w:rPr>
          <w:rFonts w:ascii="宋体" w:hAnsi="宋体"/>
          <w:color w:val="000000"/>
          <w:sz w:val="24"/>
          <w:szCs w:val="24"/>
        </w:rPr>
        <w:t>021</w:t>
      </w:r>
      <w:r w:rsidRPr="000602B3">
        <w:rPr>
          <w:rFonts w:ascii="宋体" w:hAnsi="宋体" w:hint="eastAsia"/>
          <w:color w:val="000000"/>
          <w:sz w:val="24"/>
          <w:szCs w:val="24"/>
        </w:rPr>
        <w:t>年度部门绩效考核结果为D，注销其已获授但尚未行权的当期全部股票期权共1</w:t>
      </w:r>
      <w:r w:rsidRPr="000602B3">
        <w:rPr>
          <w:rFonts w:ascii="宋体" w:hAnsi="宋体"/>
          <w:color w:val="000000"/>
          <w:sz w:val="24"/>
          <w:szCs w:val="24"/>
        </w:rPr>
        <w:t>20</w:t>
      </w:r>
      <w:r w:rsidRPr="000602B3">
        <w:rPr>
          <w:rFonts w:ascii="宋体" w:hAnsi="宋体" w:hint="eastAsia"/>
          <w:color w:val="000000"/>
          <w:sz w:val="24"/>
          <w:szCs w:val="24"/>
        </w:rPr>
        <w:t>,4</w:t>
      </w:r>
      <w:r w:rsidRPr="000602B3">
        <w:rPr>
          <w:rFonts w:ascii="宋体" w:hAnsi="宋体"/>
          <w:color w:val="000000"/>
          <w:sz w:val="24"/>
          <w:szCs w:val="24"/>
        </w:rPr>
        <w:t>00</w:t>
      </w:r>
      <w:r w:rsidRPr="000602B3">
        <w:rPr>
          <w:rFonts w:ascii="宋体" w:hAnsi="宋体" w:hint="eastAsia"/>
          <w:color w:val="000000"/>
          <w:sz w:val="24"/>
          <w:szCs w:val="24"/>
        </w:rPr>
        <w:t>份；1</w:t>
      </w:r>
      <w:r w:rsidRPr="000602B3">
        <w:rPr>
          <w:rFonts w:ascii="宋体" w:hAnsi="宋体"/>
          <w:color w:val="000000"/>
          <w:sz w:val="24"/>
          <w:szCs w:val="24"/>
        </w:rPr>
        <w:t>9</w:t>
      </w:r>
      <w:r w:rsidRPr="000602B3">
        <w:rPr>
          <w:rFonts w:ascii="宋体" w:hAnsi="宋体" w:hint="eastAsia"/>
          <w:color w:val="000000"/>
          <w:sz w:val="24"/>
          <w:szCs w:val="24"/>
        </w:rPr>
        <w:t>名激励对象2</w:t>
      </w:r>
      <w:r w:rsidRPr="000602B3">
        <w:rPr>
          <w:rFonts w:ascii="宋体" w:hAnsi="宋体"/>
          <w:color w:val="000000"/>
          <w:sz w:val="24"/>
          <w:szCs w:val="24"/>
        </w:rPr>
        <w:t>021</w:t>
      </w:r>
      <w:r w:rsidRPr="000602B3">
        <w:rPr>
          <w:rFonts w:ascii="宋体" w:hAnsi="宋体" w:hint="eastAsia"/>
          <w:color w:val="000000"/>
          <w:sz w:val="24"/>
          <w:szCs w:val="24"/>
        </w:rPr>
        <w:t>年度个人或部门绩效考核结果为B或C，注销其已获授但尚未行权的当期股票期权共3</w:t>
      </w:r>
      <w:r w:rsidRPr="000602B3">
        <w:rPr>
          <w:rFonts w:ascii="宋体" w:hAnsi="宋体"/>
          <w:color w:val="000000"/>
          <w:sz w:val="24"/>
          <w:szCs w:val="24"/>
        </w:rPr>
        <w:t>5</w:t>
      </w:r>
      <w:r w:rsidRPr="000602B3">
        <w:rPr>
          <w:rFonts w:ascii="宋体" w:hAnsi="宋体" w:hint="eastAsia"/>
          <w:color w:val="000000"/>
          <w:sz w:val="24"/>
          <w:szCs w:val="24"/>
        </w:rPr>
        <w:t>,1</w:t>
      </w:r>
      <w:r w:rsidRPr="000602B3">
        <w:rPr>
          <w:rFonts w:ascii="宋体" w:hAnsi="宋体"/>
          <w:color w:val="000000"/>
          <w:sz w:val="24"/>
          <w:szCs w:val="24"/>
        </w:rPr>
        <w:t>00</w:t>
      </w:r>
      <w:r w:rsidRPr="000602B3">
        <w:rPr>
          <w:rFonts w:ascii="宋体" w:hAnsi="宋体" w:hint="eastAsia"/>
          <w:color w:val="000000"/>
          <w:sz w:val="24"/>
          <w:szCs w:val="24"/>
        </w:rPr>
        <w:t>份。</w:t>
      </w:r>
      <w:r w:rsidR="007F7937" w:rsidRPr="000602B3">
        <w:rPr>
          <w:rFonts w:ascii="宋体" w:hAnsi="宋体" w:hint="eastAsia"/>
          <w:color w:val="000000"/>
          <w:sz w:val="24"/>
          <w:szCs w:val="24"/>
        </w:rPr>
        <w:t>合计</w:t>
      </w:r>
      <w:r w:rsidRPr="000602B3">
        <w:rPr>
          <w:rFonts w:ascii="宋体" w:hAnsi="宋体" w:hint="eastAsia"/>
          <w:color w:val="000000"/>
          <w:sz w:val="24"/>
          <w:szCs w:val="24"/>
        </w:rPr>
        <w:t>注销上述激励对象已获授但尚未行权的股票期权共1,095,500份。</w:t>
      </w:r>
    </w:p>
    <w:p w:rsidR="002D6B78" w:rsidRPr="000602B3" w:rsidRDefault="002D6B78" w:rsidP="0048246F">
      <w:pPr>
        <w:widowControl/>
        <w:spacing w:line="360" w:lineRule="auto"/>
        <w:ind w:firstLineChars="200" w:firstLine="480"/>
        <w:rPr>
          <w:rFonts w:ascii="宋体" w:hAnsi="宋体"/>
          <w:color w:val="000000"/>
          <w:sz w:val="24"/>
          <w:szCs w:val="24"/>
        </w:rPr>
      </w:pPr>
      <w:r w:rsidRPr="000602B3">
        <w:rPr>
          <w:rFonts w:ascii="宋体" w:hAnsi="宋体" w:hint="eastAsia"/>
          <w:color w:val="000000"/>
          <w:sz w:val="24"/>
          <w:szCs w:val="24"/>
        </w:rPr>
        <w:t>6、2023年6月15日，公司召开第三届董事会第八次会议和第三届监事会第六次会议，审议通过了《关于调整2021年股票期权激励计划行权价格的议案》，</w:t>
      </w:r>
      <w:r w:rsidR="00527E00" w:rsidRPr="000602B3">
        <w:rPr>
          <w:rFonts w:ascii="宋体" w:hAnsi="宋体" w:hint="eastAsia"/>
          <w:color w:val="000000"/>
          <w:sz w:val="24"/>
          <w:szCs w:val="24"/>
        </w:rPr>
        <w:t>因利润分配，行权价格调整为</w:t>
      </w:r>
      <w:r w:rsidR="00271DBE" w:rsidRPr="000602B3">
        <w:rPr>
          <w:rFonts w:ascii="宋体" w:hAnsi="宋体" w:hint="eastAsia"/>
          <w:color w:val="000000"/>
          <w:sz w:val="24"/>
          <w:szCs w:val="24"/>
        </w:rPr>
        <w:t>2</w:t>
      </w:r>
      <w:r w:rsidR="00271DBE" w:rsidRPr="000602B3">
        <w:rPr>
          <w:rFonts w:ascii="宋体" w:hAnsi="宋体"/>
          <w:color w:val="000000"/>
          <w:sz w:val="24"/>
          <w:szCs w:val="24"/>
        </w:rPr>
        <w:t>0.46</w:t>
      </w:r>
      <w:r w:rsidR="00271DBE" w:rsidRPr="000602B3">
        <w:rPr>
          <w:rFonts w:ascii="宋体" w:hAnsi="宋体" w:hint="eastAsia"/>
          <w:color w:val="000000"/>
          <w:sz w:val="24"/>
          <w:szCs w:val="24"/>
        </w:rPr>
        <w:t>元/股，</w:t>
      </w:r>
      <w:r w:rsidRPr="000602B3">
        <w:rPr>
          <w:rFonts w:ascii="宋体" w:hAnsi="宋体" w:hint="eastAsia"/>
          <w:color w:val="000000"/>
          <w:sz w:val="24"/>
          <w:szCs w:val="24"/>
        </w:rPr>
        <w:t>独立董事对该议案发表了同意的独</w:t>
      </w:r>
      <w:r w:rsidRPr="000602B3">
        <w:rPr>
          <w:rFonts w:ascii="宋体" w:hAnsi="宋体" w:hint="eastAsia"/>
          <w:color w:val="000000"/>
          <w:sz w:val="24"/>
          <w:szCs w:val="24"/>
        </w:rPr>
        <w:lastRenderedPageBreak/>
        <w:t>立意见，监事会对此发表了审核意见。国浩律师（上海）事务所出具了法律意见书。</w:t>
      </w:r>
    </w:p>
    <w:p w:rsidR="00422F48" w:rsidRDefault="007F7782" w:rsidP="0048246F">
      <w:pPr>
        <w:widowControl/>
        <w:spacing w:line="360" w:lineRule="auto"/>
        <w:ind w:firstLineChars="200" w:firstLine="480"/>
        <w:rPr>
          <w:rFonts w:ascii="宋体" w:hAnsi="宋体"/>
          <w:color w:val="000000"/>
          <w:sz w:val="24"/>
          <w:szCs w:val="24"/>
        </w:rPr>
      </w:pPr>
      <w:r w:rsidRPr="000602B3">
        <w:rPr>
          <w:rFonts w:ascii="宋体" w:hAnsi="宋体" w:hint="eastAsia"/>
          <w:color w:val="000000"/>
          <w:sz w:val="24"/>
          <w:szCs w:val="24"/>
        </w:rPr>
        <w:t>7、2</w:t>
      </w:r>
      <w:r w:rsidRPr="000602B3">
        <w:rPr>
          <w:rFonts w:ascii="宋体" w:hAnsi="宋体"/>
          <w:color w:val="000000"/>
          <w:sz w:val="24"/>
          <w:szCs w:val="24"/>
        </w:rPr>
        <w:t>024</w:t>
      </w:r>
      <w:r w:rsidRPr="000602B3">
        <w:rPr>
          <w:rFonts w:ascii="宋体" w:hAnsi="宋体" w:hint="eastAsia"/>
          <w:color w:val="000000"/>
          <w:sz w:val="24"/>
          <w:szCs w:val="24"/>
        </w:rPr>
        <w:t>年2月2日，公司召开第三届董事会第十三次会议和第三届监事会第九次会议，审议通过了《关于注销2021年股票期权激励计划部分股票期权的议案》，</w:t>
      </w:r>
      <w:r w:rsidR="0014380F" w:rsidRPr="000602B3">
        <w:rPr>
          <w:rFonts w:ascii="宋体" w:hAnsi="宋体" w:hint="eastAsia"/>
          <w:color w:val="000000"/>
          <w:sz w:val="24"/>
          <w:szCs w:val="24"/>
        </w:rPr>
        <w:t>独立董事</w:t>
      </w:r>
      <w:r w:rsidR="00A531A8" w:rsidRPr="000602B3">
        <w:rPr>
          <w:rFonts w:ascii="宋体" w:hAnsi="宋体" w:hint="eastAsia"/>
          <w:color w:val="000000"/>
          <w:sz w:val="24"/>
          <w:szCs w:val="24"/>
        </w:rPr>
        <w:t>对该议案发表了</w:t>
      </w:r>
      <w:r w:rsidR="0014380F" w:rsidRPr="000602B3">
        <w:rPr>
          <w:rFonts w:ascii="宋体" w:hAnsi="宋体" w:hint="eastAsia"/>
          <w:color w:val="000000"/>
          <w:sz w:val="24"/>
          <w:szCs w:val="24"/>
        </w:rPr>
        <w:t>同意的独立意见，</w:t>
      </w:r>
      <w:bookmarkStart w:id="0" w:name="OLE_LINK1"/>
      <w:bookmarkStart w:id="1" w:name="OLE_LINK2"/>
      <w:r w:rsidR="0014380F" w:rsidRPr="000602B3">
        <w:rPr>
          <w:rFonts w:ascii="宋体" w:hAnsi="宋体" w:hint="eastAsia"/>
          <w:color w:val="000000"/>
          <w:sz w:val="24"/>
          <w:szCs w:val="24"/>
        </w:rPr>
        <w:t>国浩律师（上海）事务所出具了</w:t>
      </w:r>
      <w:bookmarkEnd w:id="0"/>
      <w:bookmarkEnd w:id="1"/>
      <w:r w:rsidR="0014380F" w:rsidRPr="000602B3">
        <w:rPr>
          <w:rFonts w:ascii="宋体" w:hAnsi="宋体" w:hint="eastAsia"/>
          <w:color w:val="000000"/>
          <w:sz w:val="24"/>
          <w:szCs w:val="24"/>
        </w:rPr>
        <w:t>《关于倍加洁集团股份有限公司注销2021年股票期权激励计划部分股票期权之法律意见书》。</w:t>
      </w:r>
      <w:r w:rsidR="00527E00" w:rsidRPr="000602B3">
        <w:rPr>
          <w:rFonts w:ascii="宋体" w:hAnsi="宋体" w:hint="eastAsia"/>
          <w:color w:val="000000"/>
          <w:sz w:val="24"/>
          <w:szCs w:val="24"/>
        </w:rPr>
        <w:t>第一个行权期可行权股票期权数量为</w:t>
      </w:r>
      <w:r w:rsidR="006A500E" w:rsidRPr="000602B3">
        <w:rPr>
          <w:rFonts w:ascii="宋体" w:hAnsi="宋体" w:hint="eastAsia"/>
          <w:color w:val="000000"/>
          <w:sz w:val="24"/>
          <w:szCs w:val="24"/>
        </w:rPr>
        <w:t>531,300</w:t>
      </w:r>
      <w:r w:rsidR="0014380F" w:rsidRPr="000602B3">
        <w:rPr>
          <w:rFonts w:ascii="宋体" w:hAnsi="宋体" w:hint="eastAsia"/>
          <w:color w:val="000000"/>
          <w:sz w:val="24"/>
          <w:szCs w:val="24"/>
        </w:rPr>
        <w:t>份，行权有效期末</w:t>
      </w:r>
      <w:r w:rsidR="00527E00" w:rsidRPr="000602B3">
        <w:rPr>
          <w:rFonts w:ascii="宋体" w:hAnsi="宋体" w:hint="eastAsia"/>
          <w:color w:val="000000"/>
          <w:sz w:val="24"/>
          <w:szCs w:val="24"/>
        </w:rPr>
        <w:t>累计行权且完成股份过户登记的数量为</w:t>
      </w:r>
      <w:r w:rsidR="006A500E" w:rsidRPr="000602B3">
        <w:rPr>
          <w:rFonts w:ascii="宋体" w:hAnsi="宋体" w:hint="eastAsia"/>
          <w:color w:val="000000"/>
          <w:sz w:val="24"/>
          <w:szCs w:val="24"/>
        </w:rPr>
        <w:t>448</w:t>
      </w:r>
      <w:r w:rsidR="006A500E" w:rsidRPr="000602B3">
        <w:rPr>
          <w:rFonts w:ascii="宋体" w:hAnsi="宋体"/>
          <w:color w:val="000000"/>
          <w:sz w:val="24"/>
          <w:szCs w:val="24"/>
        </w:rPr>
        <w:t>,</w:t>
      </w:r>
      <w:r w:rsidR="006A500E" w:rsidRPr="000602B3">
        <w:rPr>
          <w:rFonts w:ascii="宋体" w:hAnsi="宋体" w:hint="eastAsia"/>
          <w:color w:val="000000"/>
          <w:sz w:val="24"/>
          <w:szCs w:val="24"/>
        </w:rPr>
        <w:t>700</w:t>
      </w:r>
      <w:r w:rsidR="00527E00" w:rsidRPr="000602B3">
        <w:rPr>
          <w:rFonts w:ascii="宋体" w:hAnsi="宋体" w:hint="eastAsia"/>
          <w:color w:val="000000"/>
          <w:sz w:val="24"/>
          <w:szCs w:val="24"/>
        </w:rPr>
        <w:t>份</w:t>
      </w:r>
      <w:r w:rsidR="006A500E" w:rsidRPr="000602B3">
        <w:rPr>
          <w:rFonts w:ascii="宋体" w:hAnsi="宋体" w:hint="eastAsia"/>
          <w:color w:val="000000"/>
          <w:sz w:val="24"/>
          <w:szCs w:val="24"/>
        </w:rPr>
        <w:t>，</w:t>
      </w:r>
      <w:r w:rsidR="0014380F" w:rsidRPr="000602B3">
        <w:rPr>
          <w:rFonts w:ascii="宋体" w:hAnsi="宋体" w:hint="eastAsia"/>
          <w:color w:val="000000"/>
          <w:sz w:val="24"/>
          <w:szCs w:val="24"/>
        </w:rPr>
        <w:t>注销</w:t>
      </w:r>
      <w:r w:rsidR="00527E00" w:rsidRPr="000602B3">
        <w:rPr>
          <w:rFonts w:ascii="宋体" w:hAnsi="宋体" w:hint="eastAsia"/>
          <w:color w:val="000000"/>
          <w:sz w:val="24"/>
          <w:szCs w:val="24"/>
        </w:rPr>
        <w:t>未行权股票期权</w:t>
      </w:r>
      <w:r w:rsidR="0014380F" w:rsidRPr="000602B3">
        <w:rPr>
          <w:rFonts w:ascii="宋体" w:hAnsi="宋体" w:hint="eastAsia"/>
          <w:color w:val="000000"/>
          <w:sz w:val="24"/>
          <w:szCs w:val="24"/>
        </w:rPr>
        <w:t>共</w:t>
      </w:r>
      <w:r w:rsidR="006A500E" w:rsidRPr="000602B3">
        <w:rPr>
          <w:rFonts w:ascii="宋体" w:hAnsi="宋体" w:hint="eastAsia"/>
          <w:color w:val="000000"/>
          <w:sz w:val="24"/>
          <w:szCs w:val="24"/>
        </w:rPr>
        <w:t>82</w:t>
      </w:r>
      <w:r w:rsidR="006A500E" w:rsidRPr="000602B3">
        <w:rPr>
          <w:rFonts w:ascii="宋体" w:hAnsi="宋体"/>
          <w:color w:val="000000"/>
          <w:sz w:val="24"/>
          <w:szCs w:val="24"/>
        </w:rPr>
        <w:t>,</w:t>
      </w:r>
      <w:r w:rsidR="006A500E" w:rsidRPr="000602B3">
        <w:rPr>
          <w:rFonts w:ascii="宋体" w:hAnsi="宋体" w:hint="eastAsia"/>
          <w:color w:val="000000"/>
          <w:sz w:val="24"/>
          <w:szCs w:val="24"/>
        </w:rPr>
        <w:t>600</w:t>
      </w:r>
      <w:r w:rsidR="00527E00" w:rsidRPr="000602B3">
        <w:rPr>
          <w:rFonts w:ascii="宋体" w:hAnsi="宋体" w:hint="eastAsia"/>
          <w:color w:val="000000"/>
          <w:sz w:val="24"/>
          <w:szCs w:val="24"/>
        </w:rPr>
        <w:t>份</w:t>
      </w:r>
      <w:r w:rsidR="00032904" w:rsidRPr="000602B3">
        <w:rPr>
          <w:rFonts w:ascii="宋体" w:hAnsi="宋体" w:hint="eastAsia"/>
          <w:color w:val="000000"/>
          <w:sz w:val="24"/>
          <w:szCs w:val="24"/>
        </w:rPr>
        <w:t>；</w:t>
      </w:r>
      <w:r w:rsidR="006A500E" w:rsidRPr="000602B3">
        <w:rPr>
          <w:rFonts w:ascii="宋体" w:hAnsi="宋体" w:hint="eastAsia"/>
          <w:color w:val="000000"/>
          <w:sz w:val="24"/>
          <w:szCs w:val="24"/>
        </w:rPr>
        <w:t>第二期原激励对象中22人因离</w:t>
      </w:r>
      <w:r w:rsidR="00032904" w:rsidRPr="000602B3">
        <w:rPr>
          <w:rFonts w:ascii="宋体" w:hAnsi="宋体" w:hint="eastAsia"/>
          <w:color w:val="000000"/>
          <w:sz w:val="24"/>
          <w:szCs w:val="24"/>
        </w:rPr>
        <w:t>职已不符合激励条件，</w:t>
      </w:r>
      <w:r w:rsidR="006A500E" w:rsidRPr="000602B3">
        <w:rPr>
          <w:rFonts w:ascii="宋体" w:hAnsi="宋体" w:hint="eastAsia"/>
          <w:color w:val="000000"/>
          <w:sz w:val="24"/>
          <w:szCs w:val="24"/>
        </w:rPr>
        <w:t>注销其已获授但尚未行权的剩余三期</w:t>
      </w:r>
      <w:r w:rsidR="00422F48" w:rsidRPr="000602B3">
        <w:rPr>
          <w:rFonts w:ascii="宋体" w:hAnsi="宋体" w:hint="eastAsia"/>
          <w:color w:val="000000"/>
          <w:sz w:val="24"/>
          <w:szCs w:val="24"/>
        </w:rPr>
        <w:t>8</w:t>
      </w:r>
      <w:r w:rsidR="006A500E" w:rsidRPr="000602B3">
        <w:rPr>
          <w:rFonts w:ascii="宋体" w:hAnsi="宋体" w:hint="eastAsia"/>
          <w:color w:val="000000"/>
          <w:sz w:val="24"/>
          <w:szCs w:val="24"/>
        </w:rPr>
        <w:t>0%股票期权共</w:t>
      </w:r>
      <w:r w:rsidR="00422F48" w:rsidRPr="000602B3">
        <w:rPr>
          <w:rFonts w:ascii="宋体" w:hAnsi="宋体" w:hint="eastAsia"/>
          <w:color w:val="000000"/>
          <w:sz w:val="24"/>
          <w:szCs w:val="24"/>
        </w:rPr>
        <w:t>611,</w:t>
      </w:r>
      <w:r w:rsidR="00422F48" w:rsidRPr="000602B3">
        <w:rPr>
          <w:rFonts w:ascii="宋体" w:hAnsi="宋体"/>
          <w:color w:val="000000"/>
          <w:sz w:val="24"/>
          <w:szCs w:val="24"/>
        </w:rPr>
        <w:t>2</w:t>
      </w:r>
      <w:r w:rsidR="00422F48" w:rsidRPr="000602B3">
        <w:rPr>
          <w:rFonts w:ascii="宋体" w:hAnsi="宋体" w:hint="eastAsia"/>
          <w:color w:val="000000"/>
          <w:sz w:val="24"/>
          <w:szCs w:val="24"/>
        </w:rPr>
        <w:t>00</w:t>
      </w:r>
      <w:r w:rsidR="006A500E" w:rsidRPr="000602B3">
        <w:rPr>
          <w:rFonts w:ascii="宋体" w:hAnsi="宋体" w:hint="eastAsia"/>
          <w:color w:val="000000"/>
          <w:sz w:val="24"/>
          <w:szCs w:val="24"/>
        </w:rPr>
        <w:t>份</w:t>
      </w:r>
      <w:r w:rsidR="00032904" w:rsidRPr="000602B3">
        <w:rPr>
          <w:rFonts w:ascii="宋体" w:hAnsi="宋体" w:hint="eastAsia"/>
          <w:color w:val="000000"/>
          <w:sz w:val="24"/>
          <w:szCs w:val="24"/>
        </w:rPr>
        <w:t>；</w:t>
      </w:r>
      <w:r w:rsidR="00422F48" w:rsidRPr="000602B3">
        <w:rPr>
          <w:rFonts w:ascii="宋体" w:hAnsi="宋体" w:hint="eastAsia"/>
          <w:color w:val="000000"/>
          <w:sz w:val="24"/>
          <w:szCs w:val="24"/>
        </w:rPr>
        <w:t>因2022年营业收入增长率低于50%</w:t>
      </w:r>
      <w:r w:rsidR="00032904" w:rsidRPr="000602B3">
        <w:rPr>
          <w:rFonts w:ascii="宋体" w:hAnsi="宋体" w:hint="eastAsia"/>
          <w:color w:val="000000"/>
          <w:sz w:val="24"/>
          <w:szCs w:val="24"/>
        </w:rPr>
        <w:t>，未达行权条件，注销第二期股权激励期权共</w:t>
      </w:r>
      <w:r w:rsidR="00422F48" w:rsidRPr="000602B3">
        <w:rPr>
          <w:rFonts w:ascii="宋体" w:hAnsi="宋体" w:hint="eastAsia"/>
          <w:color w:val="000000"/>
          <w:sz w:val="24"/>
          <w:szCs w:val="24"/>
        </w:rPr>
        <w:t>667</w:t>
      </w:r>
      <w:r w:rsidR="00422F48" w:rsidRPr="000602B3">
        <w:rPr>
          <w:rFonts w:ascii="宋体" w:hAnsi="宋体"/>
          <w:color w:val="000000"/>
          <w:sz w:val="24"/>
          <w:szCs w:val="24"/>
        </w:rPr>
        <w:t>,</w:t>
      </w:r>
      <w:r w:rsidR="00422F48" w:rsidRPr="000602B3">
        <w:rPr>
          <w:rFonts w:ascii="宋体" w:hAnsi="宋体" w:hint="eastAsia"/>
          <w:color w:val="000000"/>
          <w:sz w:val="24"/>
          <w:szCs w:val="24"/>
        </w:rPr>
        <w:t>500</w:t>
      </w:r>
      <w:r w:rsidR="00032904" w:rsidRPr="000602B3">
        <w:rPr>
          <w:rFonts w:ascii="宋体" w:hAnsi="宋体" w:hint="eastAsia"/>
          <w:color w:val="000000"/>
          <w:sz w:val="24"/>
          <w:szCs w:val="24"/>
        </w:rPr>
        <w:t>份。合计注销股票期权共1,</w:t>
      </w:r>
      <w:r w:rsidR="00032904" w:rsidRPr="000602B3">
        <w:rPr>
          <w:rFonts w:ascii="宋体" w:hAnsi="宋体"/>
          <w:color w:val="000000"/>
          <w:sz w:val="24"/>
          <w:szCs w:val="24"/>
        </w:rPr>
        <w:t>361,300</w:t>
      </w:r>
      <w:r w:rsidR="00032904" w:rsidRPr="000602B3">
        <w:rPr>
          <w:rFonts w:ascii="宋体" w:hAnsi="宋体" w:hint="eastAsia"/>
          <w:color w:val="000000"/>
          <w:sz w:val="24"/>
          <w:szCs w:val="24"/>
        </w:rPr>
        <w:t>份。</w:t>
      </w:r>
    </w:p>
    <w:p w:rsidR="00BE0407" w:rsidRDefault="00BE0407" w:rsidP="0048246F">
      <w:pPr>
        <w:widowControl/>
        <w:spacing w:line="360" w:lineRule="auto"/>
        <w:ind w:firstLineChars="200" w:firstLine="480"/>
        <w:rPr>
          <w:rFonts w:ascii="宋体" w:hAnsi="宋体"/>
          <w:color w:val="000000"/>
          <w:sz w:val="24"/>
          <w:szCs w:val="24"/>
        </w:rPr>
      </w:pPr>
      <w:r>
        <w:rPr>
          <w:rFonts w:ascii="宋体" w:hAnsi="宋体" w:hint="eastAsia"/>
          <w:color w:val="000000"/>
          <w:sz w:val="24"/>
          <w:szCs w:val="24"/>
        </w:rPr>
        <w:t>8、2</w:t>
      </w:r>
      <w:r>
        <w:rPr>
          <w:rFonts w:ascii="宋体" w:hAnsi="宋体"/>
          <w:color w:val="000000"/>
          <w:sz w:val="24"/>
          <w:szCs w:val="24"/>
        </w:rPr>
        <w:t>024</w:t>
      </w:r>
      <w:r>
        <w:rPr>
          <w:rFonts w:ascii="宋体" w:hAnsi="宋体" w:hint="eastAsia"/>
          <w:color w:val="000000"/>
          <w:sz w:val="24"/>
          <w:szCs w:val="24"/>
        </w:rPr>
        <w:t>年4月2</w:t>
      </w:r>
      <w:r>
        <w:rPr>
          <w:rFonts w:ascii="宋体" w:hAnsi="宋体"/>
          <w:color w:val="000000"/>
          <w:sz w:val="24"/>
          <w:szCs w:val="24"/>
        </w:rPr>
        <w:t>2</w:t>
      </w:r>
      <w:r>
        <w:rPr>
          <w:rFonts w:ascii="宋体" w:hAnsi="宋体" w:hint="eastAsia"/>
          <w:color w:val="000000"/>
          <w:sz w:val="24"/>
          <w:szCs w:val="24"/>
        </w:rPr>
        <w:t>日，公司召开第三届董事会第十四次会议和第三届监事会第十</w:t>
      </w:r>
      <w:r w:rsidRPr="00BE0407">
        <w:rPr>
          <w:rFonts w:ascii="宋体" w:hAnsi="宋体" w:hint="eastAsia"/>
          <w:color w:val="000000"/>
          <w:sz w:val="24"/>
          <w:szCs w:val="24"/>
        </w:rPr>
        <w:t>次会议，审议通过了《关于注销2021年股票期权激励计划部分股票期权的议案》，国浩律师（上海）事务所出具了</w:t>
      </w:r>
      <w:r>
        <w:rPr>
          <w:rFonts w:ascii="宋体" w:hAnsi="宋体" w:hint="eastAsia"/>
          <w:color w:val="000000"/>
          <w:sz w:val="24"/>
          <w:szCs w:val="24"/>
        </w:rPr>
        <w:t>《</w:t>
      </w:r>
      <w:r w:rsidRPr="00BE0407">
        <w:rPr>
          <w:rFonts w:ascii="宋体" w:hAnsi="宋体" w:hint="eastAsia"/>
          <w:color w:val="000000"/>
          <w:sz w:val="24"/>
          <w:szCs w:val="24"/>
        </w:rPr>
        <w:t>关于倍加洁集团股份有限公司注销2021年股票期权激励计划部分股票期权之法律意见书</w:t>
      </w:r>
      <w:r>
        <w:rPr>
          <w:rFonts w:ascii="宋体" w:hAnsi="宋体" w:hint="eastAsia"/>
          <w:color w:val="000000"/>
          <w:sz w:val="24"/>
          <w:szCs w:val="24"/>
        </w:rPr>
        <w:t>》。</w:t>
      </w:r>
      <w:r w:rsidR="00522CEE" w:rsidRPr="00522CEE">
        <w:rPr>
          <w:rFonts w:ascii="宋体" w:hAnsi="宋体" w:hint="eastAsia"/>
          <w:color w:val="000000"/>
          <w:sz w:val="24"/>
          <w:szCs w:val="24"/>
        </w:rPr>
        <w:t>因2023年营业收入增长率低于75%</w:t>
      </w:r>
      <w:bookmarkStart w:id="2" w:name="OLE_LINK5"/>
      <w:bookmarkStart w:id="3" w:name="OLE_LINK6"/>
      <w:r w:rsidR="00522CEE" w:rsidRPr="00522CEE">
        <w:rPr>
          <w:rFonts w:ascii="宋体" w:hAnsi="宋体" w:hint="eastAsia"/>
          <w:color w:val="000000"/>
          <w:sz w:val="24"/>
          <w:szCs w:val="24"/>
        </w:rPr>
        <w:t>，未达行权条件，故注销第三期股权激励期权合计667,500份。</w:t>
      </w:r>
      <w:bookmarkEnd w:id="2"/>
      <w:bookmarkEnd w:id="3"/>
    </w:p>
    <w:p w:rsidR="00522CEE" w:rsidRPr="00522CEE" w:rsidRDefault="00522CEE" w:rsidP="0048246F">
      <w:pPr>
        <w:widowControl/>
        <w:spacing w:line="360" w:lineRule="auto"/>
        <w:ind w:firstLineChars="200" w:firstLine="482"/>
        <w:rPr>
          <w:rFonts w:ascii="宋体" w:hAnsi="宋体"/>
          <w:b/>
          <w:color w:val="000000"/>
          <w:sz w:val="24"/>
          <w:szCs w:val="24"/>
        </w:rPr>
      </w:pPr>
      <w:r w:rsidRPr="00522CEE">
        <w:rPr>
          <w:rFonts w:ascii="宋体" w:hAnsi="宋体" w:hint="eastAsia"/>
          <w:b/>
          <w:color w:val="000000"/>
          <w:sz w:val="24"/>
          <w:szCs w:val="24"/>
        </w:rPr>
        <w:t>二、本次激励计划行权价格调整的说明</w:t>
      </w:r>
    </w:p>
    <w:p w:rsidR="00522CEE" w:rsidRDefault="00522CEE" w:rsidP="0048246F">
      <w:pPr>
        <w:widowControl/>
        <w:spacing w:line="360" w:lineRule="auto"/>
        <w:ind w:firstLineChars="200" w:firstLine="480"/>
        <w:rPr>
          <w:rFonts w:ascii="宋体" w:hAnsi="宋体"/>
          <w:color w:val="000000"/>
          <w:sz w:val="24"/>
          <w:szCs w:val="24"/>
        </w:rPr>
      </w:pPr>
      <w:bookmarkStart w:id="4" w:name="OLE_LINK3"/>
      <w:bookmarkStart w:id="5" w:name="OLE_LINK4"/>
      <w:r>
        <w:rPr>
          <w:rFonts w:ascii="宋体" w:hAnsi="宋体" w:hint="eastAsia"/>
          <w:color w:val="000000"/>
          <w:sz w:val="24"/>
          <w:szCs w:val="24"/>
        </w:rPr>
        <w:t>1、调整原因</w:t>
      </w:r>
    </w:p>
    <w:bookmarkEnd w:id="4"/>
    <w:bookmarkEnd w:id="5"/>
    <w:p w:rsidR="00522CEE" w:rsidRDefault="00522CEE" w:rsidP="00B907DB">
      <w:pPr>
        <w:widowControl/>
        <w:spacing w:line="360" w:lineRule="auto"/>
        <w:ind w:firstLineChars="200" w:firstLine="480"/>
        <w:rPr>
          <w:rFonts w:ascii="宋体" w:hAnsi="宋体"/>
          <w:color w:val="000000"/>
          <w:sz w:val="24"/>
          <w:szCs w:val="24"/>
        </w:rPr>
      </w:pPr>
      <w:r>
        <w:rPr>
          <w:rFonts w:ascii="宋体" w:hAnsi="宋体" w:hint="eastAsia"/>
          <w:color w:val="000000"/>
          <w:sz w:val="24"/>
          <w:szCs w:val="24"/>
        </w:rPr>
        <w:t>公司于2</w:t>
      </w:r>
      <w:r>
        <w:rPr>
          <w:rFonts w:ascii="宋体" w:hAnsi="宋体"/>
          <w:color w:val="000000"/>
          <w:sz w:val="24"/>
          <w:szCs w:val="24"/>
        </w:rPr>
        <w:t>024</w:t>
      </w:r>
      <w:r>
        <w:rPr>
          <w:rFonts w:ascii="宋体" w:hAnsi="宋体" w:hint="eastAsia"/>
          <w:color w:val="000000"/>
          <w:sz w:val="24"/>
          <w:szCs w:val="24"/>
        </w:rPr>
        <w:t>年5月2</w:t>
      </w:r>
      <w:r>
        <w:rPr>
          <w:rFonts w:ascii="宋体" w:hAnsi="宋体"/>
          <w:color w:val="000000"/>
          <w:sz w:val="24"/>
          <w:szCs w:val="24"/>
        </w:rPr>
        <w:t>2</w:t>
      </w:r>
      <w:r>
        <w:rPr>
          <w:rFonts w:ascii="宋体" w:hAnsi="宋体" w:hint="eastAsia"/>
          <w:color w:val="000000"/>
          <w:sz w:val="24"/>
          <w:szCs w:val="24"/>
        </w:rPr>
        <w:t>日召开2</w:t>
      </w:r>
      <w:r>
        <w:rPr>
          <w:rFonts w:ascii="宋体" w:hAnsi="宋体"/>
          <w:color w:val="000000"/>
          <w:sz w:val="24"/>
          <w:szCs w:val="24"/>
        </w:rPr>
        <w:t>023</w:t>
      </w:r>
      <w:r>
        <w:rPr>
          <w:rFonts w:ascii="宋体" w:hAnsi="宋体" w:hint="eastAsia"/>
          <w:color w:val="000000"/>
          <w:sz w:val="24"/>
          <w:szCs w:val="24"/>
        </w:rPr>
        <w:t>年年度股东大会，审议通过了《</w:t>
      </w:r>
      <w:r w:rsidRPr="00522CEE">
        <w:rPr>
          <w:rFonts w:ascii="宋体" w:hAnsi="宋体" w:hint="eastAsia"/>
          <w:color w:val="000000"/>
          <w:sz w:val="24"/>
          <w:szCs w:val="24"/>
        </w:rPr>
        <w:t>倍加洁</w:t>
      </w:r>
      <w:r>
        <w:rPr>
          <w:rFonts w:ascii="宋体" w:hAnsi="宋体" w:hint="eastAsia"/>
          <w:color w:val="000000"/>
          <w:sz w:val="24"/>
          <w:szCs w:val="24"/>
        </w:rPr>
        <w:t>2023</w:t>
      </w:r>
      <w:r w:rsidRPr="00522CEE">
        <w:rPr>
          <w:rFonts w:ascii="宋体" w:hAnsi="宋体" w:hint="eastAsia"/>
          <w:color w:val="000000"/>
          <w:sz w:val="24"/>
          <w:szCs w:val="24"/>
        </w:rPr>
        <w:t>年度利润分配预案</w:t>
      </w:r>
      <w:r>
        <w:rPr>
          <w:rFonts w:ascii="宋体" w:hAnsi="宋体" w:hint="eastAsia"/>
          <w:color w:val="000000"/>
          <w:sz w:val="24"/>
          <w:szCs w:val="24"/>
        </w:rPr>
        <w:t>》，</w:t>
      </w:r>
      <w:r w:rsidRPr="00522CEE">
        <w:rPr>
          <w:rFonts w:ascii="宋体" w:hAnsi="宋体" w:hint="eastAsia"/>
          <w:color w:val="000000"/>
          <w:sz w:val="24"/>
          <w:szCs w:val="24"/>
        </w:rPr>
        <w:t>确定公司以实施利润分配方案时股权登记日的公司总</w:t>
      </w:r>
      <w:r w:rsidR="00B907DB">
        <w:rPr>
          <w:rFonts w:ascii="宋体" w:hAnsi="宋体" w:hint="eastAsia"/>
          <w:color w:val="000000"/>
          <w:sz w:val="24"/>
          <w:szCs w:val="24"/>
        </w:rPr>
        <w:t>股本为基数，</w:t>
      </w:r>
      <w:r w:rsidRPr="00522CEE">
        <w:rPr>
          <w:rFonts w:ascii="宋体" w:hAnsi="宋体" w:hint="eastAsia"/>
          <w:color w:val="000000"/>
          <w:sz w:val="24"/>
          <w:szCs w:val="24"/>
        </w:rPr>
        <w:t>每股派发现金红利</w:t>
      </w:r>
      <w:r w:rsidR="00B907DB">
        <w:rPr>
          <w:rFonts w:ascii="宋体" w:hAnsi="宋体" w:hint="eastAsia"/>
          <w:color w:val="000000"/>
          <w:sz w:val="24"/>
          <w:szCs w:val="24"/>
        </w:rPr>
        <w:t>0.</w:t>
      </w:r>
      <w:r w:rsidR="00B907DB">
        <w:rPr>
          <w:rFonts w:ascii="宋体" w:hAnsi="宋体"/>
          <w:color w:val="000000"/>
          <w:sz w:val="24"/>
          <w:szCs w:val="24"/>
        </w:rPr>
        <w:t>2</w:t>
      </w:r>
      <w:r w:rsidRPr="00522CEE">
        <w:rPr>
          <w:rFonts w:ascii="宋体" w:hAnsi="宋体" w:hint="eastAsia"/>
          <w:color w:val="000000"/>
          <w:sz w:val="24"/>
          <w:szCs w:val="24"/>
        </w:rPr>
        <w:t>元（含税）。该利润分配方案已于</w:t>
      </w:r>
      <w:r w:rsidR="00B907DB">
        <w:rPr>
          <w:rFonts w:ascii="宋体" w:hAnsi="宋体" w:hint="eastAsia"/>
          <w:color w:val="000000"/>
          <w:sz w:val="24"/>
          <w:szCs w:val="24"/>
        </w:rPr>
        <w:t>202</w:t>
      </w:r>
      <w:r w:rsidR="00B907DB">
        <w:rPr>
          <w:rFonts w:ascii="宋体" w:hAnsi="宋体"/>
          <w:color w:val="000000"/>
          <w:sz w:val="24"/>
          <w:szCs w:val="24"/>
        </w:rPr>
        <w:t>4</w:t>
      </w:r>
      <w:r w:rsidRPr="00522CEE">
        <w:rPr>
          <w:rFonts w:ascii="宋体" w:hAnsi="宋体" w:hint="eastAsia"/>
          <w:color w:val="000000"/>
          <w:sz w:val="24"/>
          <w:szCs w:val="24"/>
        </w:rPr>
        <w:t>年</w:t>
      </w:r>
      <w:r w:rsidR="00B907DB">
        <w:rPr>
          <w:rFonts w:ascii="宋体" w:hAnsi="宋体"/>
          <w:color w:val="000000"/>
          <w:sz w:val="24"/>
          <w:szCs w:val="24"/>
        </w:rPr>
        <w:t>7</w:t>
      </w:r>
      <w:r w:rsidRPr="00522CEE">
        <w:rPr>
          <w:rFonts w:ascii="宋体" w:hAnsi="宋体" w:hint="eastAsia"/>
          <w:color w:val="000000"/>
          <w:sz w:val="24"/>
          <w:szCs w:val="24"/>
        </w:rPr>
        <w:t>月</w:t>
      </w:r>
      <w:r w:rsidR="00B907DB">
        <w:rPr>
          <w:rFonts w:ascii="宋体" w:hAnsi="宋体" w:hint="eastAsia"/>
          <w:color w:val="000000"/>
          <w:sz w:val="24"/>
          <w:szCs w:val="24"/>
        </w:rPr>
        <w:t>15日实施完毕。</w:t>
      </w:r>
    </w:p>
    <w:p w:rsidR="00B907DB" w:rsidRDefault="00B907DB" w:rsidP="00B907DB">
      <w:pPr>
        <w:widowControl/>
        <w:spacing w:line="360" w:lineRule="auto"/>
        <w:ind w:firstLineChars="200" w:firstLine="480"/>
        <w:rPr>
          <w:rFonts w:ascii="宋体" w:hAnsi="宋体"/>
          <w:color w:val="000000"/>
          <w:sz w:val="24"/>
          <w:szCs w:val="24"/>
        </w:rPr>
      </w:pPr>
      <w:r>
        <w:rPr>
          <w:rFonts w:ascii="宋体" w:hAnsi="宋体" w:hint="eastAsia"/>
          <w:color w:val="000000"/>
          <w:sz w:val="24"/>
          <w:szCs w:val="24"/>
        </w:rPr>
        <w:t>根据《管理办法》和《激励计划》的相关规定，公司若在行权前有派息事项，应对行权价格进行相应的调整。调整方法如下：</w:t>
      </w:r>
    </w:p>
    <w:p w:rsidR="00B907DB" w:rsidRDefault="00B907DB" w:rsidP="00B907DB">
      <w:pPr>
        <w:widowControl/>
        <w:spacing w:line="360" w:lineRule="auto"/>
        <w:ind w:firstLineChars="200" w:firstLine="480"/>
        <w:rPr>
          <w:rFonts w:ascii="宋体" w:hAnsi="宋体"/>
          <w:color w:val="000000"/>
          <w:sz w:val="24"/>
          <w:szCs w:val="24"/>
        </w:rPr>
      </w:pPr>
      <w:r w:rsidRPr="00B907DB">
        <w:rPr>
          <w:rFonts w:ascii="宋体" w:hAnsi="宋体" w:hint="eastAsia"/>
          <w:color w:val="000000"/>
          <w:sz w:val="24"/>
          <w:szCs w:val="24"/>
        </w:rPr>
        <w:t>P＝P0-V</w:t>
      </w:r>
    </w:p>
    <w:p w:rsidR="00B907DB" w:rsidRDefault="00B907DB" w:rsidP="00B907DB">
      <w:pPr>
        <w:widowControl/>
        <w:spacing w:line="360" w:lineRule="auto"/>
        <w:ind w:firstLineChars="200" w:firstLine="480"/>
        <w:rPr>
          <w:rFonts w:ascii="宋体" w:hAnsi="宋体"/>
          <w:color w:val="000000"/>
          <w:sz w:val="24"/>
          <w:szCs w:val="24"/>
        </w:rPr>
      </w:pPr>
      <w:r>
        <w:rPr>
          <w:rFonts w:ascii="宋体" w:hAnsi="宋体" w:hint="eastAsia"/>
          <w:color w:val="000000"/>
          <w:sz w:val="24"/>
          <w:szCs w:val="24"/>
        </w:rPr>
        <w:t>其中：P0</w:t>
      </w:r>
      <w:r w:rsidRPr="00B907DB">
        <w:rPr>
          <w:rFonts w:ascii="宋体" w:hAnsi="宋体" w:hint="eastAsia"/>
          <w:color w:val="000000"/>
          <w:sz w:val="24"/>
          <w:szCs w:val="24"/>
        </w:rPr>
        <w:t>为调整前的行权价格；</w:t>
      </w:r>
      <w:r>
        <w:rPr>
          <w:rFonts w:ascii="宋体" w:hAnsi="宋体" w:hint="eastAsia"/>
          <w:color w:val="000000"/>
          <w:sz w:val="24"/>
          <w:szCs w:val="24"/>
        </w:rPr>
        <w:t>V</w:t>
      </w:r>
      <w:r w:rsidRPr="00B907DB">
        <w:rPr>
          <w:rFonts w:ascii="宋体" w:hAnsi="宋体" w:hint="eastAsia"/>
          <w:color w:val="000000"/>
          <w:sz w:val="24"/>
          <w:szCs w:val="24"/>
        </w:rPr>
        <w:t>为每股的派息额；</w:t>
      </w:r>
      <w:r>
        <w:rPr>
          <w:rFonts w:ascii="宋体" w:hAnsi="宋体" w:hint="eastAsia"/>
          <w:color w:val="000000"/>
          <w:sz w:val="24"/>
          <w:szCs w:val="24"/>
        </w:rPr>
        <w:t>P为调整后的行权价格。</w:t>
      </w:r>
    </w:p>
    <w:p w:rsidR="00B907DB" w:rsidRDefault="00B907DB" w:rsidP="00B907DB">
      <w:pPr>
        <w:widowControl/>
        <w:spacing w:line="360" w:lineRule="auto"/>
        <w:ind w:firstLineChars="200" w:firstLine="48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、调整内容</w:t>
      </w:r>
    </w:p>
    <w:p w:rsidR="00B907DB" w:rsidRPr="00B907DB" w:rsidRDefault="0003476E" w:rsidP="0003476E">
      <w:pPr>
        <w:widowControl/>
        <w:spacing w:line="360" w:lineRule="auto"/>
        <w:ind w:firstLineChars="200" w:firstLine="480"/>
        <w:rPr>
          <w:rFonts w:ascii="宋体" w:hAnsi="宋体"/>
          <w:color w:val="000000"/>
          <w:sz w:val="24"/>
          <w:szCs w:val="24"/>
        </w:rPr>
      </w:pPr>
      <w:r w:rsidRPr="0003476E">
        <w:rPr>
          <w:rFonts w:ascii="宋体" w:hAnsi="宋体" w:hint="eastAsia"/>
          <w:color w:val="000000"/>
          <w:sz w:val="24"/>
          <w:szCs w:val="24"/>
        </w:rPr>
        <w:lastRenderedPageBreak/>
        <w:t>根据公司</w:t>
      </w:r>
      <w:r>
        <w:rPr>
          <w:rFonts w:ascii="宋体" w:hAnsi="宋体" w:hint="eastAsia"/>
          <w:color w:val="000000"/>
          <w:sz w:val="24"/>
          <w:szCs w:val="24"/>
        </w:rPr>
        <w:t>2021年第二次临时股东大会的授权，</w:t>
      </w:r>
      <w:r w:rsidRPr="0003476E">
        <w:rPr>
          <w:rFonts w:ascii="宋体" w:hAnsi="宋体" w:hint="eastAsia"/>
          <w:color w:val="000000"/>
          <w:sz w:val="24"/>
          <w:szCs w:val="24"/>
        </w:rPr>
        <w:t>公司董事会对本次激励计划的行权价格进行调整，即P＝P0-V</w:t>
      </w:r>
      <w:r>
        <w:rPr>
          <w:rFonts w:ascii="宋体" w:hAnsi="宋体" w:hint="eastAsia"/>
          <w:color w:val="000000"/>
          <w:sz w:val="24"/>
          <w:szCs w:val="24"/>
        </w:rPr>
        <w:t>，P0</w:t>
      </w:r>
      <w:r w:rsidRPr="0003476E">
        <w:rPr>
          <w:rFonts w:ascii="宋体" w:hAnsi="宋体" w:hint="eastAsia"/>
          <w:color w:val="000000"/>
          <w:sz w:val="24"/>
          <w:szCs w:val="24"/>
        </w:rPr>
        <w:t>为</w:t>
      </w:r>
      <w:r>
        <w:rPr>
          <w:rFonts w:ascii="宋体" w:hAnsi="宋体" w:hint="eastAsia"/>
          <w:color w:val="000000"/>
          <w:sz w:val="24"/>
          <w:szCs w:val="24"/>
        </w:rPr>
        <w:t>20.</w:t>
      </w:r>
      <w:r>
        <w:rPr>
          <w:rFonts w:ascii="宋体" w:hAnsi="宋体"/>
          <w:color w:val="000000"/>
          <w:sz w:val="24"/>
          <w:szCs w:val="24"/>
        </w:rPr>
        <w:t>46</w:t>
      </w:r>
      <w:r w:rsidRPr="0003476E">
        <w:rPr>
          <w:rFonts w:ascii="宋体" w:hAnsi="宋体" w:hint="eastAsia"/>
          <w:color w:val="000000"/>
          <w:sz w:val="24"/>
          <w:szCs w:val="24"/>
        </w:rPr>
        <w:t>元/股，</w:t>
      </w:r>
      <w:r>
        <w:rPr>
          <w:rFonts w:ascii="宋体" w:hAnsi="宋体" w:hint="eastAsia"/>
          <w:color w:val="000000"/>
          <w:sz w:val="24"/>
          <w:szCs w:val="24"/>
        </w:rPr>
        <w:t>V</w:t>
      </w:r>
      <w:r w:rsidRPr="0003476E">
        <w:rPr>
          <w:rFonts w:ascii="宋体" w:hAnsi="宋体" w:hint="eastAsia"/>
          <w:color w:val="000000"/>
          <w:sz w:val="24"/>
          <w:szCs w:val="24"/>
        </w:rPr>
        <w:t>为</w:t>
      </w:r>
      <w:r>
        <w:rPr>
          <w:rFonts w:ascii="宋体" w:hAnsi="宋体" w:hint="eastAsia"/>
          <w:color w:val="000000"/>
          <w:sz w:val="24"/>
          <w:szCs w:val="24"/>
        </w:rPr>
        <w:t>0.</w:t>
      </w:r>
      <w:r>
        <w:rPr>
          <w:rFonts w:ascii="宋体" w:hAnsi="宋体"/>
          <w:color w:val="000000"/>
          <w:sz w:val="24"/>
          <w:szCs w:val="24"/>
        </w:rPr>
        <w:t>2</w:t>
      </w:r>
      <w:r w:rsidRPr="0003476E">
        <w:rPr>
          <w:rFonts w:ascii="宋体" w:hAnsi="宋体" w:hint="eastAsia"/>
          <w:color w:val="000000"/>
          <w:sz w:val="24"/>
          <w:szCs w:val="24"/>
        </w:rPr>
        <w:t>元/</w:t>
      </w:r>
      <w:r>
        <w:rPr>
          <w:rFonts w:ascii="宋体" w:hAnsi="宋体" w:hint="eastAsia"/>
          <w:color w:val="000000"/>
          <w:sz w:val="24"/>
          <w:szCs w:val="24"/>
        </w:rPr>
        <w:t>股。</w:t>
      </w:r>
      <w:r w:rsidRPr="0003476E">
        <w:rPr>
          <w:rFonts w:ascii="宋体" w:hAnsi="宋体" w:hint="eastAsia"/>
          <w:color w:val="000000"/>
          <w:sz w:val="24"/>
          <w:szCs w:val="24"/>
        </w:rPr>
        <w:t>因此，调整后的本次激励计划行权价格为</w:t>
      </w:r>
      <w:r>
        <w:rPr>
          <w:rFonts w:ascii="宋体" w:hAnsi="宋体" w:hint="eastAsia"/>
          <w:color w:val="000000"/>
          <w:sz w:val="24"/>
          <w:szCs w:val="24"/>
        </w:rPr>
        <w:t>20.</w:t>
      </w:r>
      <w:r>
        <w:rPr>
          <w:rFonts w:ascii="宋体" w:hAnsi="宋体"/>
          <w:color w:val="000000"/>
          <w:sz w:val="24"/>
          <w:szCs w:val="24"/>
        </w:rPr>
        <w:t>2</w:t>
      </w:r>
      <w:r>
        <w:rPr>
          <w:rFonts w:ascii="宋体" w:hAnsi="宋体" w:hint="eastAsia"/>
          <w:color w:val="000000"/>
          <w:sz w:val="24"/>
          <w:szCs w:val="24"/>
        </w:rPr>
        <w:t>6</w:t>
      </w:r>
      <w:r w:rsidRPr="0003476E">
        <w:rPr>
          <w:rFonts w:ascii="宋体" w:hAnsi="宋体" w:hint="eastAsia"/>
          <w:color w:val="000000"/>
          <w:sz w:val="24"/>
          <w:szCs w:val="24"/>
        </w:rPr>
        <w:t>元/股。</w:t>
      </w:r>
    </w:p>
    <w:p w:rsidR="00C11058" w:rsidRPr="000602B3" w:rsidRDefault="0003476E" w:rsidP="0048246F">
      <w:pPr>
        <w:widowControl/>
        <w:spacing w:line="360" w:lineRule="auto"/>
        <w:ind w:firstLineChars="200" w:firstLine="482"/>
        <w:rPr>
          <w:rFonts w:ascii="宋体" w:hAnsi="宋体"/>
          <w:b/>
          <w:sz w:val="24"/>
          <w:szCs w:val="24"/>
        </w:rPr>
      </w:pPr>
      <w:r>
        <w:rPr>
          <w:rFonts w:ascii="宋体" w:hAnsi="宋体" w:hint="eastAsia"/>
          <w:b/>
          <w:sz w:val="24"/>
          <w:szCs w:val="24"/>
        </w:rPr>
        <w:t>三、</w:t>
      </w:r>
      <w:r w:rsidR="00032904" w:rsidRPr="000602B3">
        <w:rPr>
          <w:rFonts w:ascii="宋体" w:hAnsi="宋体" w:hint="eastAsia"/>
          <w:b/>
          <w:sz w:val="24"/>
          <w:szCs w:val="24"/>
        </w:rPr>
        <w:t>公司本期注销部分股票期权的情况</w:t>
      </w:r>
    </w:p>
    <w:p w:rsidR="004A2F7E" w:rsidRPr="00DE2B11" w:rsidRDefault="00032904" w:rsidP="00DE2B11">
      <w:pPr>
        <w:widowControl/>
        <w:spacing w:line="360" w:lineRule="auto"/>
        <w:ind w:firstLineChars="200" w:firstLine="480"/>
        <w:rPr>
          <w:rFonts w:ascii="宋体" w:hAnsi="宋体"/>
          <w:sz w:val="24"/>
          <w:szCs w:val="24"/>
        </w:rPr>
      </w:pPr>
      <w:r w:rsidRPr="00DE2B11">
        <w:rPr>
          <w:rFonts w:ascii="宋体" w:hAnsi="宋体" w:hint="eastAsia"/>
          <w:sz w:val="24"/>
          <w:szCs w:val="24"/>
        </w:rPr>
        <w:t xml:space="preserve">根据《激励计划》“第六章 </w:t>
      </w:r>
      <w:r w:rsidR="002E4526">
        <w:rPr>
          <w:rFonts w:ascii="宋体" w:hAnsi="宋体" w:hint="eastAsia"/>
          <w:sz w:val="24"/>
          <w:szCs w:val="24"/>
        </w:rPr>
        <w:t>股票期权授予和行权条件”之“</w:t>
      </w:r>
      <w:r w:rsidRPr="00DE2B11">
        <w:rPr>
          <w:rFonts w:ascii="宋体" w:hAnsi="宋体" w:hint="eastAsia"/>
          <w:sz w:val="24"/>
          <w:szCs w:val="24"/>
        </w:rPr>
        <w:t>（二） 股票期权的行权条件 5.</w:t>
      </w:r>
      <w:r w:rsidR="0003476E" w:rsidRPr="00DE2B11">
        <w:rPr>
          <w:rFonts w:ascii="宋体" w:hAnsi="宋体" w:hint="eastAsia"/>
          <w:sz w:val="24"/>
          <w:szCs w:val="24"/>
        </w:rPr>
        <w:t>行权安排”，第四</w:t>
      </w:r>
      <w:r w:rsidRPr="00DE2B11">
        <w:rPr>
          <w:rFonts w:ascii="宋体" w:hAnsi="宋体" w:hint="eastAsia"/>
          <w:sz w:val="24"/>
          <w:szCs w:val="24"/>
        </w:rPr>
        <w:t>个行权期行权比例为</w:t>
      </w:r>
      <w:r w:rsidR="0003476E" w:rsidRPr="00DE2B11">
        <w:rPr>
          <w:rFonts w:ascii="宋体" w:hAnsi="宋体"/>
          <w:sz w:val="24"/>
          <w:szCs w:val="24"/>
        </w:rPr>
        <w:t>30</w:t>
      </w:r>
      <w:r w:rsidRPr="00DE2B11">
        <w:rPr>
          <w:rFonts w:ascii="宋体" w:hAnsi="宋体" w:hint="eastAsia"/>
          <w:sz w:val="24"/>
          <w:szCs w:val="24"/>
        </w:rPr>
        <w:t>%，剩余激励对象可行权股票期权为</w:t>
      </w:r>
      <w:r w:rsidR="00995319" w:rsidRPr="00DE2B11">
        <w:rPr>
          <w:rFonts w:ascii="宋体" w:hAnsi="宋体"/>
          <w:sz w:val="24"/>
          <w:szCs w:val="24"/>
        </w:rPr>
        <w:t>801</w:t>
      </w:r>
      <w:r w:rsidR="00995319" w:rsidRPr="00DE2B11">
        <w:rPr>
          <w:rFonts w:ascii="宋体" w:hAnsi="宋体" w:hint="eastAsia"/>
          <w:sz w:val="24"/>
          <w:szCs w:val="24"/>
        </w:rPr>
        <w:t>,</w:t>
      </w:r>
      <w:r w:rsidR="00995319" w:rsidRPr="00DE2B11">
        <w:rPr>
          <w:rFonts w:ascii="宋体" w:hAnsi="宋体"/>
          <w:sz w:val="24"/>
          <w:szCs w:val="24"/>
        </w:rPr>
        <w:t>0</w:t>
      </w:r>
      <w:r w:rsidRPr="00DE2B11">
        <w:rPr>
          <w:rFonts w:ascii="宋体" w:hAnsi="宋体" w:hint="eastAsia"/>
          <w:sz w:val="24"/>
          <w:szCs w:val="24"/>
        </w:rPr>
        <w:t>00</w:t>
      </w:r>
      <w:r w:rsidR="0048246F" w:rsidRPr="00DE2B11">
        <w:rPr>
          <w:rFonts w:ascii="宋体" w:hAnsi="宋体" w:hint="eastAsia"/>
          <w:sz w:val="24"/>
          <w:szCs w:val="24"/>
        </w:rPr>
        <w:t>份。</w:t>
      </w:r>
      <w:r w:rsidRPr="00DE2B11">
        <w:rPr>
          <w:rFonts w:ascii="宋体" w:hAnsi="宋体" w:hint="eastAsia"/>
          <w:sz w:val="24"/>
          <w:szCs w:val="24"/>
        </w:rPr>
        <w:t xml:space="preserve">根据《激励计划》“第六章 </w:t>
      </w:r>
      <w:r w:rsidR="002E4526">
        <w:rPr>
          <w:rFonts w:ascii="宋体" w:hAnsi="宋体" w:hint="eastAsia"/>
          <w:sz w:val="24"/>
          <w:szCs w:val="24"/>
        </w:rPr>
        <w:t>股票期权授予和行权条件”之“</w:t>
      </w:r>
      <w:bookmarkStart w:id="6" w:name="_GoBack"/>
      <w:bookmarkEnd w:id="6"/>
      <w:r w:rsidRPr="00DE2B11">
        <w:rPr>
          <w:rFonts w:ascii="宋体" w:hAnsi="宋体" w:hint="eastAsia"/>
          <w:sz w:val="24"/>
          <w:szCs w:val="24"/>
        </w:rPr>
        <w:t>（二）</w:t>
      </w:r>
      <w:r w:rsidR="0048246F" w:rsidRPr="00DE2B11">
        <w:rPr>
          <w:rFonts w:ascii="宋体" w:hAnsi="宋体"/>
          <w:sz w:val="24"/>
          <w:szCs w:val="24"/>
        </w:rPr>
        <w:t xml:space="preserve"> </w:t>
      </w:r>
      <w:r w:rsidRPr="00DE2B11">
        <w:rPr>
          <w:rFonts w:ascii="宋体" w:hAnsi="宋体" w:hint="eastAsia"/>
          <w:sz w:val="24"/>
          <w:szCs w:val="24"/>
        </w:rPr>
        <w:t>股票期权的行权条件 4.</w:t>
      </w:r>
      <w:r w:rsidR="006B543A" w:rsidRPr="00DE2B11">
        <w:rPr>
          <w:rFonts w:ascii="宋体" w:hAnsi="宋体" w:hint="eastAsia"/>
          <w:sz w:val="24"/>
          <w:szCs w:val="24"/>
        </w:rPr>
        <w:t>公司</w:t>
      </w:r>
      <w:r w:rsidR="0048246F" w:rsidRPr="00DE2B11">
        <w:rPr>
          <w:rFonts w:ascii="宋体" w:hAnsi="宋体" w:hint="eastAsia"/>
          <w:sz w:val="24"/>
          <w:szCs w:val="24"/>
        </w:rPr>
        <w:t>业绩考核条件”，</w:t>
      </w:r>
      <w:r w:rsidR="0003476E" w:rsidRPr="00DE2B11">
        <w:rPr>
          <w:rFonts w:ascii="宋体" w:hAnsi="宋体" w:hint="eastAsia"/>
          <w:sz w:val="24"/>
          <w:szCs w:val="24"/>
        </w:rPr>
        <w:t>因2</w:t>
      </w:r>
      <w:r w:rsidR="0003476E" w:rsidRPr="00DE2B11">
        <w:rPr>
          <w:rFonts w:ascii="宋体" w:hAnsi="宋体"/>
          <w:sz w:val="24"/>
          <w:szCs w:val="24"/>
        </w:rPr>
        <w:t>024</w:t>
      </w:r>
      <w:r w:rsidR="0003476E" w:rsidRPr="00DE2B11">
        <w:rPr>
          <w:rFonts w:ascii="宋体" w:hAnsi="宋体" w:hint="eastAsia"/>
          <w:sz w:val="24"/>
          <w:szCs w:val="24"/>
        </w:rPr>
        <w:t>年营业收入较2</w:t>
      </w:r>
      <w:r w:rsidR="0003476E" w:rsidRPr="00DE2B11">
        <w:rPr>
          <w:rFonts w:ascii="宋体" w:hAnsi="宋体"/>
          <w:sz w:val="24"/>
          <w:szCs w:val="24"/>
        </w:rPr>
        <w:t>020</w:t>
      </w:r>
      <w:r w:rsidR="0003476E" w:rsidRPr="00DE2B11">
        <w:rPr>
          <w:rFonts w:ascii="宋体" w:hAnsi="宋体" w:hint="eastAsia"/>
          <w:sz w:val="24"/>
          <w:szCs w:val="24"/>
        </w:rPr>
        <w:t>年营业收入增长率低于1</w:t>
      </w:r>
      <w:r w:rsidR="0003476E" w:rsidRPr="00DE2B11">
        <w:rPr>
          <w:rFonts w:ascii="宋体" w:hAnsi="宋体"/>
          <w:sz w:val="24"/>
          <w:szCs w:val="24"/>
        </w:rPr>
        <w:t>00%</w:t>
      </w:r>
      <w:r w:rsidR="0003476E" w:rsidRPr="00DE2B11">
        <w:rPr>
          <w:rFonts w:ascii="宋体" w:hAnsi="宋体" w:hint="eastAsia"/>
          <w:sz w:val="24"/>
          <w:szCs w:val="24"/>
        </w:rPr>
        <w:t>，未达行权条件，故注销第四期股权激励期权合计</w:t>
      </w:r>
      <w:r w:rsidR="00995319" w:rsidRPr="00DE2B11">
        <w:rPr>
          <w:rFonts w:ascii="宋体" w:hAnsi="宋体"/>
          <w:sz w:val="24"/>
          <w:szCs w:val="24"/>
        </w:rPr>
        <w:t>801</w:t>
      </w:r>
      <w:r w:rsidR="00995319" w:rsidRPr="00DE2B11">
        <w:rPr>
          <w:rFonts w:ascii="宋体" w:hAnsi="宋体" w:hint="eastAsia"/>
          <w:sz w:val="24"/>
          <w:szCs w:val="24"/>
        </w:rPr>
        <w:t>,</w:t>
      </w:r>
      <w:r w:rsidR="00995319" w:rsidRPr="00DE2B11">
        <w:rPr>
          <w:rFonts w:ascii="宋体" w:hAnsi="宋体"/>
          <w:sz w:val="24"/>
          <w:szCs w:val="24"/>
        </w:rPr>
        <w:t>0</w:t>
      </w:r>
      <w:r w:rsidR="0003476E" w:rsidRPr="00DE2B11">
        <w:rPr>
          <w:rFonts w:ascii="宋体" w:hAnsi="宋体" w:hint="eastAsia"/>
          <w:sz w:val="24"/>
          <w:szCs w:val="24"/>
        </w:rPr>
        <w:t>00份。</w:t>
      </w:r>
    </w:p>
    <w:p w:rsidR="0048246F" w:rsidRPr="000602B3" w:rsidRDefault="0003476E" w:rsidP="0048246F">
      <w:pPr>
        <w:widowControl/>
        <w:spacing w:line="360" w:lineRule="auto"/>
        <w:ind w:firstLineChars="200" w:firstLine="482"/>
        <w:rPr>
          <w:rFonts w:ascii="宋体" w:hAnsi="宋体"/>
          <w:b/>
          <w:sz w:val="24"/>
          <w:szCs w:val="24"/>
        </w:rPr>
      </w:pPr>
      <w:r>
        <w:rPr>
          <w:rFonts w:ascii="宋体" w:hAnsi="宋体" w:hint="eastAsia"/>
          <w:b/>
          <w:sz w:val="24"/>
          <w:szCs w:val="24"/>
        </w:rPr>
        <w:t>四</w:t>
      </w:r>
      <w:r w:rsidR="00680DEC">
        <w:rPr>
          <w:rFonts w:ascii="宋体" w:hAnsi="宋体" w:hint="eastAsia"/>
          <w:b/>
          <w:sz w:val="24"/>
          <w:szCs w:val="24"/>
        </w:rPr>
        <w:t>、本次调整股票期权激励计划行权价格、注销部分股票期权对公司的影响</w:t>
      </w:r>
    </w:p>
    <w:p w:rsidR="0048246F" w:rsidRPr="00DE2B11" w:rsidRDefault="0048246F" w:rsidP="00DE2B11">
      <w:pPr>
        <w:widowControl/>
        <w:spacing w:line="360" w:lineRule="auto"/>
        <w:ind w:firstLineChars="200" w:firstLine="480"/>
        <w:rPr>
          <w:rFonts w:ascii="宋体" w:hAnsi="宋体"/>
          <w:sz w:val="24"/>
          <w:szCs w:val="24"/>
        </w:rPr>
      </w:pPr>
      <w:r w:rsidRPr="00DE2B11">
        <w:rPr>
          <w:rFonts w:ascii="宋体" w:hAnsi="宋体" w:hint="eastAsia"/>
          <w:sz w:val="24"/>
          <w:szCs w:val="24"/>
        </w:rPr>
        <w:t>本次</w:t>
      </w:r>
      <w:r w:rsidR="00680DEC" w:rsidRPr="00DE2B11">
        <w:rPr>
          <w:rFonts w:ascii="宋体" w:hAnsi="宋体" w:hint="eastAsia"/>
          <w:sz w:val="24"/>
          <w:szCs w:val="24"/>
        </w:rPr>
        <w:t>调整股票期权激励计划行权价格、</w:t>
      </w:r>
      <w:r w:rsidRPr="00DE2B11">
        <w:rPr>
          <w:rFonts w:ascii="宋体" w:hAnsi="宋体" w:hint="eastAsia"/>
          <w:sz w:val="24"/>
          <w:szCs w:val="24"/>
        </w:rPr>
        <w:t>注</w:t>
      </w:r>
      <w:r w:rsidR="00680DEC" w:rsidRPr="00DE2B11">
        <w:rPr>
          <w:rFonts w:ascii="宋体" w:hAnsi="宋体" w:hint="eastAsia"/>
          <w:sz w:val="24"/>
          <w:szCs w:val="24"/>
        </w:rPr>
        <w:t>销部分股票期权事项不会对公司财务状况和经营成果产生实质性影响，不会影响公司管理团队的稳定性。</w:t>
      </w:r>
    </w:p>
    <w:p w:rsidR="005B5D28" w:rsidRDefault="005B5D28" w:rsidP="000602B3">
      <w:pPr>
        <w:widowControl/>
        <w:spacing w:line="360" w:lineRule="auto"/>
        <w:ind w:firstLineChars="200" w:firstLine="482"/>
        <w:rPr>
          <w:rFonts w:ascii="宋体" w:hAnsi="宋体"/>
          <w:b/>
          <w:sz w:val="24"/>
          <w:szCs w:val="24"/>
        </w:rPr>
      </w:pPr>
      <w:r>
        <w:rPr>
          <w:rFonts w:ascii="宋体" w:hAnsi="宋体" w:hint="eastAsia"/>
          <w:b/>
          <w:sz w:val="24"/>
          <w:szCs w:val="24"/>
        </w:rPr>
        <w:t>五、薪酬与考核委员会意见</w:t>
      </w:r>
    </w:p>
    <w:p w:rsidR="005B5D28" w:rsidRPr="005B5D28" w:rsidRDefault="005B5D28" w:rsidP="005B5D28">
      <w:pPr>
        <w:widowControl/>
        <w:spacing w:line="360" w:lineRule="auto"/>
        <w:ind w:firstLineChars="200" w:firstLine="480"/>
        <w:rPr>
          <w:rFonts w:ascii="宋体" w:hAnsi="宋体"/>
          <w:sz w:val="24"/>
          <w:szCs w:val="24"/>
        </w:rPr>
      </w:pPr>
      <w:r w:rsidRPr="005B5D28">
        <w:rPr>
          <w:rFonts w:ascii="宋体" w:hAnsi="宋体" w:hint="eastAsia"/>
          <w:sz w:val="24"/>
          <w:szCs w:val="24"/>
        </w:rPr>
        <w:t>公司董事会薪酬与考核委员会认为：本次调整股票期权的行权价格、注销部分股票期权事项符合《管理办法》</w:t>
      </w:r>
      <w:r>
        <w:rPr>
          <w:rFonts w:ascii="宋体" w:hAnsi="宋体" w:hint="eastAsia"/>
          <w:sz w:val="24"/>
          <w:szCs w:val="24"/>
        </w:rPr>
        <w:t>和</w:t>
      </w:r>
      <w:r w:rsidRPr="005B5D28">
        <w:rPr>
          <w:rFonts w:ascii="宋体" w:hAnsi="宋体" w:hint="eastAsia"/>
          <w:sz w:val="24"/>
          <w:szCs w:val="24"/>
        </w:rPr>
        <w:t>《</w:t>
      </w:r>
      <w:r>
        <w:rPr>
          <w:rFonts w:ascii="宋体" w:hAnsi="宋体" w:hint="eastAsia"/>
          <w:sz w:val="24"/>
          <w:szCs w:val="24"/>
        </w:rPr>
        <w:t>激励计划</w:t>
      </w:r>
      <w:r w:rsidRPr="005B5D28">
        <w:rPr>
          <w:rFonts w:ascii="宋体" w:hAnsi="宋体" w:hint="eastAsia"/>
          <w:sz w:val="24"/>
          <w:szCs w:val="24"/>
        </w:rPr>
        <w:t>》的相关规定，</w:t>
      </w:r>
      <w:r>
        <w:rPr>
          <w:rFonts w:ascii="宋体" w:hAnsi="宋体" w:hint="eastAsia"/>
          <w:sz w:val="24"/>
          <w:szCs w:val="24"/>
        </w:rPr>
        <w:t>审议程序合法合规，</w:t>
      </w:r>
      <w:r w:rsidRPr="005B5D28">
        <w:rPr>
          <w:rFonts w:ascii="宋体" w:hAnsi="宋体" w:hint="eastAsia"/>
          <w:sz w:val="24"/>
          <w:szCs w:val="24"/>
        </w:rPr>
        <w:t>不存在损害公司及全体股东利益的情形。综上，薪酬与考核委员会同意将该议案提交董事会审议。</w:t>
      </w:r>
    </w:p>
    <w:p w:rsidR="0048246F" w:rsidRPr="000602B3" w:rsidRDefault="005B5D28" w:rsidP="000602B3">
      <w:pPr>
        <w:widowControl/>
        <w:spacing w:line="360" w:lineRule="auto"/>
        <w:ind w:firstLineChars="200" w:firstLine="482"/>
        <w:rPr>
          <w:rFonts w:ascii="宋体" w:hAnsi="宋体"/>
          <w:b/>
          <w:sz w:val="24"/>
          <w:szCs w:val="24"/>
        </w:rPr>
      </w:pPr>
      <w:r>
        <w:rPr>
          <w:rFonts w:ascii="宋体" w:hAnsi="宋体" w:hint="eastAsia"/>
          <w:b/>
          <w:sz w:val="24"/>
          <w:szCs w:val="24"/>
        </w:rPr>
        <w:t>六</w:t>
      </w:r>
      <w:r w:rsidR="0048246F" w:rsidRPr="000602B3">
        <w:rPr>
          <w:rFonts w:ascii="宋体" w:hAnsi="宋体" w:hint="eastAsia"/>
          <w:b/>
          <w:sz w:val="24"/>
          <w:szCs w:val="24"/>
        </w:rPr>
        <w:t>、监事会意见</w:t>
      </w:r>
    </w:p>
    <w:p w:rsidR="0048246F" w:rsidRPr="00DE2B11" w:rsidRDefault="00680DEC" w:rsidP="00DE2B11">
      <w:pPr>
        <w:widowControl/>
        <w:spacing w:line="360" w:lineRule="auto"/>
        <w:ind w:firstLineChars="200" w:firstLine="480"/>
        <w:rPr>
          <w:rFonts w:ascii="宋体" w:hAnsi="宋体"/>
          <w:sz w:val="24"/>
          <w:szCs w:val="24"/>
        </w:rPr>
      </w:pPr>
      <w:r w:rsidRPr="00DE2B11">
        <w:rPr>
          <w:rFonts w:ascii="宋体" w:hAnsi="宋体" w:hint="eastAsia"/>
          <w:sz w:val="24"/>
          <w:szCs w:val="24"/>
        </w:rPr>
        <w:t>经核查，监事会认为：本次调整股票期权的行权价格、注销部分股票期权事项符合《管理办法》等相关法律、法规及《激励计划》的有关规定，不存在损害公司及全体股东利益的情形。</w:t>
      </w:r>
    </w:p>
    <w:p w:rsidR="0048246F" w:rsidRPr="000602B3" w:rsidRDefault="005B5D28" w:rsidP="0048246F">
      <w:pPr>
        <w:widowControl/>
        <w:spacing w:line="360" w:lineRule="auto"/>
        <w:ind w:firstLineChars="200" w:firstLine="482"/>
        <w:rPr>
          <w:rFonts w:ascii="宋体" w:hAnsi="宋体"/>
          <w:b/>
          <w:sz w:val="24"/>
          <w:szCs w:val="24"/>
        </w:rPr>
      </w:pPr>
      <w:r>
        <w:rPr>
          <w:rFonts w:ascii="宋体" w:hAnsi="宋体" w:hint="eastAsia"/>
          <w:b/>
          <w:sz w:val="24"/>
          <w:szCs w:val="24"/>
        </w:rPr>
        <w:t>七</w:t>
      </w:r>
      <w:r w:rsidR="0048246F" w:rsidRPr="000602B3">
        <w:rPr>
          <w:rFonts w:ascii="宋体" w:hAnsi="宋体" w:hint="eastAsia"/>
          <w:b/>
          <w:sz w:val="24"/>
          <w:szCs w:val="24"/>
        </w:rPr>
        <w:t>、法律意见书结论性意见</w:t>
      </w:r>
    </w:p>
    <w:p w:rsidR="00A531A8" w:rsidRPr="00DE2B11" w:rsidRDefault="00680DEC" w:rsidP="00DE2B11">
      <w:pPr>
        <w:widowControl/>
        <w:spacing w:line="360" w:lineRule="auto"/>
        <w:ind w:firstLineChars="200" w:firstLine="480"/>
        <w:rPr>
          <w:rFonts w:ascii="宋体" w:hAnsi="宋体"/>
          <w:sz w:val="24"/>
          <w:szCs w:val="24"/>
        </w:rPr>
      </w:pPr>
      <w:r w:rsidRPr="00DE2B11">
        <w:rPr>
          <w:rFonts w:ascii="宋体" w:hAnsi="宋体" w:hint="eastAsia"/>
          <w:sz w:val="24"/>
          <w:szCs w:val="24"/>
        </w:rPr>
        <w:t>国浩律师（上海）事务所律师认为，</w:t>
      </w:r>
      <w:r w:rsidR="005B5D28" w:rsidRPr="00DE2B11">
        <w:rPr>
          <w:rFonts w:ascii="宋体" w:hAnsi="宋体" w:hint="eastAsia"/>
          <w:sz w:val="24"/>
          <w:szCs w:val="24"/>
        </w:rPr>
        <w:t>截至本法律意见书出具之日，</w:t>
      </w:r>
      <w:r w:rsidR="00DE2B11">
        <w:rPr>
          <w:rFonts w:ascii="宋体" w:hAnsi="宋体" w:hint="eastAsia"/>
          <w:sz w:val="24"/>
          <w:szCs w:val="24"/>
        </w:rPr>
        <w:t>本次调整及</w:t>
      </w:r>
      <w:r w:rsidRPr="00DE2B11">
        <w:rPr>
          <w:rFonts w:ascii="宋体" w:hAnsi="宋体" w:hint="eastAsia"/>
          <w:sz w:val="24"/>
          <w:szCs w:val="24"/>
        </w:rPr>
        <w:t>本次注销已经取得现阶段必要的批准和授权；本次调整及本次注销符合《管理办法》和《激励计划》的相关规定。</w:t>
      </w:r>
    </w:p>
    <w:p w:rsidR="00680DEC" w:rsidRPr="000602B3" w:rsidRDefault="00680DEC" w:rsidP="00680DEC">
      <w:pPr>
        <w:widowControl/>
        <w:adjustRightInd w:val="0"/>
        <w:snapToGrid w:val="0"/>
        <w:spacing w:line="360" w:lineRule="auto"/>
        <w:ind w:firstLineChars="200" w:firstLine="480"/>
        <w:rPr>
          <w:rFonts w:ascii="宋体" w:hAnsi="宋体"/>
          <w:color w:val="000000"/>
          <w:sz w:val="24"/>
          <w:szCs w:val="24"/>
        </w:rPr>
      </w:pPr>
    </w:p>
    <w:p w:rsidR="004A2F7E" w:rsidRPr="000602B3" w:rsidRDefault="004A2F7E" w:rsidP="00E357A8">
      <w:pPr>
        <w:adjustRightInd w:val="0"/>
        <w:snapToGrid w:val="0"/>
        <w:spacing w:line="360" w:lineRule="auto"/>
        <w:ind w:firstLineChars="200" w:firstLine="480"/>
        <w:rPr>
          <w:rFonts w:ascii="宋体" w:hAnsi="宋体"/>
          <w:color w:val="000000"/>
          <w:sz w:val="24"/>
          <w:szCs w:val="24"/>
        </w:rPr>
      </w:pPr>
      <w:r w:rsidRPr="000602B3">
        <w:rPr>
          <w:rFonts w:ascii="宋体" w:hAnsi="宋体" w:hint="eastAsia"/>
          <w:color w:val="000000"/>
          <w:sz w:val="24"/>
          <w:szCs w:val="24"/>
        </w:rPr>
        <w:t>特此公告。</w:t>
      </w:r>
    </w:p>
    <w:p w:rsidR="00600750" w:rsidRPr="000602B3" w:rsidRDefault="00C03A40" w:rsidP="00600750">
      <w:pPr>
        <w:adjustRightInd w:val="0"/>
        <w:snapToGrid w:val="0"/>
        <w:spacing w:line="360" w:lineRule="auto"/>
        <w:ind w:firstLineChars="200" w:firstLine="480"/>
        <w:jc w:val="right"/>
        <w:rPr>
          <w:rFonts w:ascii="宋体" w:hAnsi="宋体"/>
          <w:color w:val="000000"/>
          <w:sz w:val="24"/>
          <w:szCs w:val="24"/>
        </w:rPr>
      </w:pPr>
      <w:r w:rsidRPr="000602B3">
        <w:rPr>
          <w:rFonts w:ascii="宋体" w:hAnsi="宋体" w:hint="eastAsia"/>
          <w:color w:val="000000"/>
          <w:sz w:val="24"/>
          <w:szCs w:val="24"/>
        </w:rPr>
        <w:t>倍加洁集团</w:t>
      </w:r>
      <w:r w:rsidR="00600750" w:rsidRPr="000602B3">
        <w:rPr>
          <w:rFonts w:ascii="宋体" w:hAnsi="宋体" w:hint="eastAsia"/>
          <w:color w:val="000000"/>
          <w:sz w:val="24"/>
          <w:szCs w:val="24"/>
        </w:rPr>
        <w:t>股份有限公司董事会</w:t>
      </w:r>
    </w:p>
    <w:p w:rsidR="004A2F7E" w:rsidRPr="00600750" w:rsidRDefault="00B44752" w:rsidP="00FA1934">
      <w:pPr>
        <w:adjustRightInd w:val="0"/>
        <w:snapToGrid w:val="0"/>
        <w:spacing w:line="360" w:lineRule="auto"/>
        <w:ind w:firstLineChars="200" w:firstLine="480"/>
        <w:jc w:val="right"/>
        <w:rPr>
          <w:color w:val="000000"/>
          <w:sz w:val="24"/>
          <w:szCs w:val="24"/>
        </w:rPr>
      </w:pPr>
      <w:r w:rsidRPr="000602B3">
        <w:rPr>
          <w:rFonts w:ascii="宋体" w:hAnsi="宋体"/>
          <w:color w:val="000000"/>
          <w:sz w:val="24"/>
          <w:szCs w:val="24"/>
        </w:rPr>
        <w:t>2025</w:t>
      </w:r>
      <w:r w:rsidR="00600750" w:rsidRPr="000602B3">
        <w:rPr>
          <w:rFonts w:ascii="宋体" w:hAnsi="宋体" w:hint="eastAsia"/>
          <w:color w:val="000000"/>
          <w:sz w:val="24"/>
          <w:szCs w:val="24"/>
        </w:rPr>
        <w:t>年4月</w:t>
      </w:r>
      <w:r w:rsidRPr="000602B3">
        <w:rPr>
          <w:rFonts w:ascii="宋体" w:hAnsi="宋体"/>
          <w:color w:val="000000"/>
          <w:sz w:val="24"/>
          <w:szCs w:val="24"/>
        </w:rPr>
        <w:t>30</w:t>
      </w:r>
      <w:r w:rsidR="00FA1934" w:rsidRPr="000602B3">
        <w:rPr>
          <w:rFonts w:ascii="宋体" w:hAnsi="宋体" w:hint="eastAsia"/>
          <w:color w:val="000000"/>
          <w:sz w:val="24"/>
          <w:szCs w:val="24"/>
        </w:rPr>
        <w:t>日</w:t>
      </w:r>
      <w:r w:rsidR="000E4B2A" w:rsidRPr="000602B3">
        <w:rPr>
          <w:rFonts w:ascii="宋体" w:hAnsi="宋体"/>
          <w:color w:val="000000"/>
          <w:sz w:val="24"/>
          <w:szCs w:val="24"/>
        </w:rPr>
        <w:t xml:space="preserve">  </w:t>
      </w:r>
      <w:r w:rsidR="000E4B2A" w:rsidRPr="004E30EF">
        <w:rPr>
          <w:color w:val="000000"/>
          <w:sz w:val="24"/>
          <w:szCs w:val="24"/>
        </w:rPr>
        <w:t xml:space="preserve">  </w:t>
      </w:r>
      <w:r w:rsidR="00600750">
        <w:rPr>
          <w:color w:val="000000"/>
          <w:sz w:val="24"/>
          <w:szCs w:val="24"/>
        </w:rPr>
        <w:t xml:space="preserve">                         </w:t>
      </w:r>
    </w:p>
    <w:sectPr w:rsidR="004A2F7E" w:rsidRPr="006007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6F9" w:rsidRDefault="005F66F9" w:rsidP="004A2F7E">
      <w:r>
        <w:separator/>
      </w:r>
    </w:p>
  </w:endnote>
  <w:endnote w:type="continuationSeparator" w:id="0">
    <w:p w:rsidR="005F66F9" w:rsidRDefault="005F66F9" w:rsidP="004A2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6F9" w:rsidRDefault="005F66F9" w:rsidP="004A2F7E">
      <w:r>
        <w:separator/>
      </w:r>
    </w:p>
  </w:footnote>
  <w:footnote w:type="continuationSeparator" w:id="0">
    <w:p w:rsidR="005F66F9" w:rsidRDefault="005F66F9" w:rsidP="004A2F7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67F30"/>
    <w:multiLevelType w:val="multilevel"/>
    <w:tmpl w:val="0AC67F30"/>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27023DEC"/>
    <w:multiLevelType w:val="multilevel"/>
    <w:tmpl w:val="27023DEC"/>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2EDC7157"/>
    <w:multiLevelType w:val="hybridMultilevel"/>
    <w:tmpl w:val="277ADC60"/>
    <w:lvl w:ilvl="0" w:tplc="1FBCF2CC">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DC4"/>
    <w:rsid w:val="00007DC4"/>
    <w:rsid w:val="000221C7"/>
    <w:rsid w:val="00025339"/>
    <w:rsid w:val="00032904"/>
    <w:rsid w:val="0003476E"/>
    <w:rsid w:val="00036B9D"/>
    <w:rsid w:val="000377D3"/>
    <w:rsid w:val="00037A31"/>
    <w:rsid w:val="0004566F"/>
    <w:rsid w:val="00051DFF"/>
    <w:rsid w:val="00052C5B"/>
    <w:rsid w:val="000602B3"/>
    <w:rsid w:val="000808D1"/>
    <w:rsid w:val="000840C0"/>
    <w:rsid w:val="0008617B"/>
    <w:rsid w:val="000872F2"/>
    <w:rsid w:val="00096015"/>
    <w:rsid w:val="000D6429"/>
    <w:rsid w:val="000E4B2A"/>
    <w:rsid w:val="000E6B81"/>
    <w:rsid w:val="00105473"/>
    <w:rsid w:val="0014380F"/>
    <w:rsid w:val="00143B25"/>
    <w:rsid w:val="00146907"/>
    <w:rsid w:val="00181088"/>
    <w:rsid w:val="00187F7B"/>
    <w:rsid w:val="00195EB6"/>
    <w:rsid w:val="00197BA6"/>
    <w:rsid w:val="001A1674"/>
    <w:rsid w:val="001C540B"/>
    <w:rsid w:val="001D68FC"/>
    <w:rsid w:val="001F072D"/>
    <w:rsid w:val="00211047"/>
    <w:rsid w:val="002640FB"/>
    <w:rsid w:val="00271DBE"/>
    <w:rsid w:val="00291321"/>
    <w:rsid w:val="00297AB2"/>
    <w:rsid w:val="002A54F1"/>
    <w:rsid w:val="002C229D"/>
    <w:rsid w:val="002C311C"/>
    <w:rsid w:val="002D109E"/>
    <w:rsid w:val="002D5377"/>
    <w:rsid w:val="002D6B78"/>
    <w:rsid w:val="002D7FC7"/>
    <w:rsid w:val="002E4526"/>
    <w:rsid w:val="00301C0D"/>
    <w:rsid w:val="00313AFB"/>
    <w:rsid w:val="003151AA"/>
    <w:rsid w:val="0034142A"/>
    <w:rsid w:val="003457CE"/>
    <w:rsid w:val="003561B7"/>
    <w:rsid w:val="0036303F"/>
    <w:rsid w:val="003661C1"/>
    <w:rsid w:val="00376410"/>
    <w:rsid w:val="003B0742"/>
    <w:rsid w:val="003B0759"/>
    <w:rsid w:val="003B5724"/>
    <w:rsid w:val="003B6098"/>
    <w:rsid w:val="003B7B8E"/>
    <w:rsid w:val="003C02C4"/>
    <w:rsid w:val="003D4B8B"/>
    <w:rsid w:val="003F5F28"/>
    <w:rsid w:val="003F6070"/>
    <w:rsid w:val="00401C7C"/>
    <w:rsid w:val="00402119"/>
    <w:rsid w:val="004029C1"/>
    <w:rsid w:val="00405724"/>
    <w:rsid w:val="004171C0"/>
    <w:rsid w:val="004206D8"/>
    <w:rsid w:val="00422F48"/>
    <w:rsid w:val="00442093"/>
    <w:rsid w:val="00447219"/>
    <w:rsid w:val="004578CA"/>
    <w:rsid w:val="004607E1"/>
    <w:rsid w:val="004624F4"/>
    <w:rsid w:val="00462D84"/>
    <w:rsid w:val="0048001E"/>
    <w:rsid w:val="0048246F"/>
    <w:rsid w:val="0048376A"/>
    <w:rsid w:val="0048487F"/>
    <w:rsid w:val="004A2E48"/>
    <w:rsid w:val="004A2F7E"/>
    <w:rsid w:val="004B7780"/>
    <w:rsid w:val="004D7F5E"/>
    <w:rsid w:val="004E30EF"/>
    <w:rsid w:val="004E6762"/>
    <w:rsid w:val="00505EA9"/>
    <w:rsid w:val="00522CEE"/>
    <w:rsid w:val="00527E00"/>
    <w:rsid w:val="005355DD"/>
    <w:rsid w:val="00543499"/>
    <w:rsid w:val="00550CA0"/>
    <w:rsid w:val="005574B7"/>
    <w:rsid w:val="0057037B"/>
    <w:rsid w:val="00576D51"/>
    <w:rsid w:val="00596277"/>
    <w:rsid w:val="005B5D28"/>
    <w:rsid w:val="005F05E7"/>
    <w:rsid w:val="005F66F9"/>
    <w:rsid w:val="00600750"/>
    <w:rsid w:val="006123A7"/>
    <w:rsid w:val="00616451"/>
    <w:rsid w:val="00627B76"/>
    <w:rsid w:val="00634AF0"/>
    <w:rsid w:val="00636ED5"/>
    <w:rsid w:val="006513CB"/>
    <w:rsid w:val="00664081"/>
    <w:rsid w:val="0067127F"/>
    <w:rsid w:val="00680DEC"/>
    <w:rsid w:val="006930A1"/>
    <w:rsid w:val="006A500E"/>
    <w:rsid w:val="006B509D"/>
    <w:rsid w:val="006B543A"/>
    <w:rsid w:val="006C1D59"/>
    <w:rsid w:val="006C7425"/>
    <w:rsid w:val="006D1EF1"/>
    <w:rsid w:val="006E56BC"/>
    <w:rsid w:val="006F4075"/>
    <w:rsid w:val="006F7E52"/>
    <w:rsid w:val="00717885"/>
    <w:rsid w:val="00732EB1"/>
    <w:rsid w:val="00734EC6"/>
    <w:rsid w:val="007350BE"/>
    <w:rsid w:val="00741937"/>
    <w:rsid w:val="007554E6"/>
    <w:rsid w:val="007656E9"/>
    <w:rsid w:val="00771BA1"/>
    <w:rsid w:val="00774132"/>
    <w:rsid w:val="0078629B"/>
    <w:rsid w:val="00795724"/>
    <w:rsid w:val="007B6B87"/>
    <w:rsid w:val="007B748D"/>
    <w:rsid w:val="007F7782"/>
    <w:rsid w:val="007F7937"/>
    <w:rsid w:val="008035BF"/>
    <w:rsid w:val="00810C68"/>
    <w:rsid w:val="00826114"/>
    <w:rsid w:val="0083229C"/>
    <w:rsid w:val="00860547"/>
    <w:rsid w:val="008633E9"/>
    <w:rsid w:val="008643B8"/>
    <w:rsid w:val="00891211"/>
    <w:rsid w:val="008944A4"/>
    <w:rsid w:val="008A2159"/>
    <w:rsid w:val="008B5AB5"/>
    <w:rsid w:val="008D3C63"/>
    <w:rsid w:val="008D6BBA"/>
    <w:rsid w:val="008F678A"/>
    <w:rsid w:val="00903D37"/>
    <w:rsid w:val="00905072"/>
    <w:rsid w:val="00916E0D"/>
    <w:rsid w:val="00934DE5"/>
    <w:rsid w:val="009363FB"/>
    <w:rsid w:val="00964F0F"/>
    <w:rsid w:val="00981D09"/>
    <w:rsid w:val="00990EB1"/>
    <w:rsid w:val="00995319"/>
    <w:rsid w:val="009A1448"/>
    <w:rsid w:val="009B6F17"/>
    <w:rsid w:val="009C48A6"/>
    <w:rsid w:val="009E7A2F"/>
    <w:rsid w:val="00A047D0"/>
    <w:rsid w:val="00A326DF"/>
    <w:rsid w:val="00A374F9"/>
    <w:rsid w:val="00A531A8"/>
    <w:rsid w:val="00A61CDC"/>
    <w:rsid w:val="00A65A2D"/>
    <w:rsid w:val="00A65E76"/>
    <w:rsid w:val="00A83A1D"/>
    <w:rsid w:val="00A87916"/>
    <w:rsid w:val="00AB6255"/>
    <w:rsid w:val="00AC7B58"/>
    <w:rsid w:val="00AD5CB0"/>
    <w:rsid w:val="00AE3F2F"/>
    <w:rsid w:val="00AE6ECA"/>
    <w:rsid w:val="00AE7431"/>
    <w:rsid w:val="00AF64AA"/>
    <w:rsid w:val="00AF7CCC"/>
    <w:rsid w:val="00B056AC"/>
    <w:rsid w:val="00B10F99"/>
    <w:rsid w:val="00B11A26"/>
    <w:rsid w:val="00B2579B"/>
    <w:rsid w:val="00B3443E"/>
    <w:rsid w:val="00B34EE6"/>
    <w:rsid w:val="00B35ACD"/>
    <w:rsid w:val="00B44752"/>
    <w:rsid w:val="00B907DB"/>
    <w:rsid w:val="00BA0F55"/>
    <w:rsid w:val="00BA3D52"/>
    <w:rsid w:val="00BA6B9B"/>
    <w:rsid w:val="00BA7996"/>
    <w:rsid w:val="00BB5B3F"/>
    <w:rsid w:val="00BE0407"/>
    <w:rsid w:val="00BF153F"/>
    <w:rsid w:val="00BF5202"/>
    <w:rsid w:val="00BF54D0"/>
    <w:rsid w:val="00C03A40"/>
    <w:rsid w:val="00C11058"/>
    <w:rsid w:val="00C172E9"/>
    <w:rsid w:val="00C174E3"/>
    <w:rsid w:val="00C1789D"/>
    <w:rsid w:val="00C17F55"/>
    <w:rsid w:val="00C20DCC"/>
    <w:rsid w:val="00C24A75"/>
    <w:rsid w:val="00C25E0A"/>
    <w:rsid w:val="00C361C1"/>
    <w:rsid w:val="00C47F8A"/>
    <w:rsid w:val="00C81C29"/>
    <w:rsid w:val="00C82ECD"/>
    <w:rsid w:val="00C87E37"/>
    <w:rsid w:val="00CF0718"/>
    <w:rsid w:val="00CF1FEB"/>
    <w:rsid w:val="00CF4888"/>
    <w:rsid w:val="00D05C2A"/>
    <w:rsid w:val="00D142B3"/>
    <w:rsid w:val="00D224CC"/>
    <w:rsid w:val="00D22CD5"/>
    <w:rsid w:val="00D4046D"/>
    <w:rsid w:val="00D42519"/>
    <w:rsid w:val="00D56247"/>
    <w:rsid w:val="00D637E3"/>
    <w:rsid w:val="00D66942"/>
    <w:rsid w:val="00D72ADD"/>
    <w:rsid w:val="00D7548C"/>
    <w:rsid w:val="00D76DC1"/>
    <w:rsid w:val="00D91FE6"/>
    <w:rsid w:val="00D940C0"/>
    <w:rsid w:val="00DA20B1"/>
    <w:rsid w:val="00DD5DCE"/>
    <w:rsid w:val="00DE2B11"/>
    <w:rsid w:val="00DF4E70"/>
    <w:rsid w:val="00E01D87"/>
    <w:rsid w:val="00E17635"/>
    <w:rsid w:val="00E250DB"/>
    <w:rsid w:val="00E357A8"/>
    <w:rsid w:val="00E45BE8"/>
    <w:rsid w:val="00E57130"/>
    <w:rsid w:val="00E92631"/>
    <w:rsid w:val="00E9357A"/>
    <w:rsid w:val="00EC4231"/>
    <w:rsid w:val="00EE204B"/>
    <w:rsid w:val="00EF7633"/>
    <w:rsid w:val="00F04064"/>
    <w:rsid w:val="00F25976"/>
    <w:rsid w:val="00F330D2"/>
    <w:rsid w:val="00F408D3"/>
    <w:rsid w:val="00F437F2"/>
    <w:rsid w:val="00F45843"/>
    <w:rsid w:val="00F478C9"/>
    <w:rsid w:val="00F64536"/>
    <w:rsid w:val="00F67CBB"/>
    <w:rsid w:val="00F81A96"/>
    <w:rsid w:val="00FA1934"/>
    <w:rsid w:val="00FB26AB"/>
    <w:rsid w:val="00FB2738"/>
    <w:rsid w:val="00FB494B"/>
    <w:rsid w:val="00FC05CF"/>
    <w:rsid w:val="00FD70B1"/>
    <w:rsid w:val="00FD7A0D"/>
    <w:rsid w:val="00FE0713"/>
    <w:rsid w:val="00FE455F"/>
    <w:rsid w:val="00FF0532"/>
    <w:rsid w:val="00FF2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64AD7D"/>
  <w15:chartTrackingRefBased/>
  <w15:docId w15:val="{1DD7D74A-8131-4C3B-B6FD-481E8F2F2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F7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2F7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A2F7E"/>
    <w:rPr>
      <w:sz w:val="18"/>
      <w:szCs w:val="18"/>
    </w:rPr>
  </w:style>
  <w:style w:type="paragraph" w:styleId="a5">
    <w:name w:val="footer"/>
    <w:basedOn w:val="a"/>
    <w:link w:val="a6"/>
    <w:uiPriority w:val="99"/>
    <w:unhideWhenUsed/>
    <w:rsid w:val="004A2F7E"/>
    <w:pPr>
      <w:tabs>
        <w:tab w:val="center" w:pos="4153"/>
        <w:tab w:val="right" w:pos="8306"/>
      </w:tabs>
      <w:snapToGrid w:val="0"/>
      <w:jc w:val="left"/>
    </w:pPr>
    <w:rPr>
      <w:sz w:val="18"/>
      <w:szCs w:val="18"/>
    </w:rPr>
  </w:style>
  <w:style w:type="character" w:customStyle="1" w:styleId="a6">
    <w:name w:val="页脚 字符"/>
    <w:basedOn w:val="a0"/>
    <w:link w:val="a5"/>
    <w:uiPriority w:val="99"/>
    <w:rsid w:val="004A2F7E"/>
    <w:rPr>
      <w:sz w:val="18"/>
      <w:szCs w:val="18"/>
    </w:rPr>
  </w:style>
  <w:style w:type="paragraph" w:styleId="a7">
    <w:name w:val="List Paragraph"/>
    <w:basedOn w:val="a"/>
    <w:uiPriority w:val="34"/>
    <w:qFormat/>
    <w:rsid w:val="00AE7431"/>
    <w:pPr>
      <w:ind w:firstLineChars="200" w:firstLine="420"/>
    </w:pPr>
  </w:style>
  <w:style w:type="paragraph" w:customStyle="1" w:styleId="TableParagraph">
    <w:name w:val="Table Paragraph"/>
    <w:basedOn w:val="a"/>
    <w:uiPriority w:val="1"/>
    <w:qFormat/>
    <w:rsid w:val="00AE3F2F"/>
    <w:pPr>
      <w:autoSpaceDE w:val="0"/>
      <w:autoSpaceDN w:val="0"/>
      <w:jc w:val="left"/>
    </w:pPr>
    <w:rPr>
      <w:rFonts w:ascii="宋体" w:hAnsi="宋体" w:cs="宋体"/>
      <w:kern w:val="0"/>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024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4</Pages>
  <Words>539</Words>
  <Characters>3078</Characters>
  <Application>Microsoft Office Word</Application>
  <DocSecurity>0</DocSecurity>
  <Lines>25</Lines>
  <Paragraphs>7</Paragraphs>
  <ScaleCrop>false</ScaleCrop>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189</cp:revision>
  <dcterms:created xsi:type="dcterms:W3CDTF">2024-04-15T03:13:00Z</dcterms:created>
  <dcterms:modified xsi:type="dcterms:W3CDTF">2025-04-29T07:51:00Z</dcterms:modified>
</cp:coreProperties>
</file>